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4B7" w:rsidRPr="0040627F" w:rsidRDefault="002134B7" w:rsidP="002134B7">
      <w:pPr>
        <w:jc w:val="center"/>
        <w:rPr>
          <w:sz w:val="28"/>
          <w:szCs w:val="28"/>
        </w:rPr>
      </w:pPr>
      <w:r w:rsidRPr="0040627F">
        <w:rPr>
          <w:sz w:val="28"/>
          <w:szCs w:val="28"/>
        </w:rPr>
        <w:t>VILNIAUS UNIVERSITETAS</w:t>
      </w:r>
    </w:p>
    <w:p w:rsidR="002134B7" w:rsidRDefault="002134B7" w:rsidP="002134B7">
      <w:pPr>
        <w:jc w:val="center"/>
      </w:pPr>
    </w:p>
    <w:p w:rsidR="002134B7" w:rsidRPr="0040627F" w:rsidRDefault="002134B7" w:rsidP="002134B7">
      <w:pPr>
        <w:jc w:val="center"/>
      </w:pPr>
    </w:p>
    <w:p w:rsidR="002134B7" w:rsidRPr="0040627F" w:rsidRDefault="002134B7" w:rsidP="002134B7">
      <w:pPr>
        <w:jc w:val="center"/>
      </w:pPr>
    </w:p>
    <w:p w:rsidR="002134B7" w:rsidRPr="0040627F" w:rsidRDefault="002134B7" w:rsidP="002134B7">
      <w:pPr>
        <w:jc w:val="center"/>
      </w:pPr>
    </w:p>
    <w:p w:rsidR="002134B7" w:rsidRPr="0040627F" w:rsidRDefault="002134B7" w:rsidP="002134B7">
      <w:pPr>
        <w:jc w:val="center"/>
      </w:pPr>
      <w:r>
        <w:t>Silvija Sėrikovienė</w:t>
      </w:r>
    </w:p>
    <w:p w:rsidR="002134B7" w:rsidRPr="0040627F" w:rsidRDefault="002134B7" w:rsidP="002134B7">
      <w:pPr>
        <w:jc w:val="center"/>
      </w:pPr>
    </w:p>
    <w:p w:rsidR="002134B7" w:rsidRPr="0040627F" w:rsidRDefault="002134B7" w:rsidP="002134B7">
      <w:pPr>
        <w:jc w:val="center"/>
      </w:pPr>
    </w:p>
    <w:p w:rsidR="002134B7" w:rsidRPr="0040627F" w:rsidRDefault="002134B7" w:rsidP="002134B7">
      <w:pPr>
        <w:jc w:val="center"/>
      </w:pPr>
    </w:p>
    <w:p w:rsidR="002134B7" w:rsidRPr="0040627F" w:rsidRDefault="002134B7" w:rsidP="002134B7">
      <w:pPr>
        <w:jc w:val="center"/>
      </w:pPr>
    </w:p>
    <w:p w:rsidR="002134B7" w:rsidRPr="0040627F" w:rsidRDefault="002134B7" w:rsidP="002134B7">
      <w:pPr>
        <w:jc w:val="center"/>
        <w:rPr>
          <w:b/>
          <w:sz w:val="28"/>
          <w:szCs w:val="28"/>
        </w:rPr>
      </w:pPr>
      <w:r w:rsidRPr="001A19A2">
        <w:t xml:space="preserve"> </w:t>
      </w:r>
      <w:r w:rsidRPr="00752A9B">
        <w:rPr>
          <w:rStyle w:val="Bodytext34"/>
          <w:rFonts w:cs="Lucida Sans"/>
          <w:b/>
          <w:sz w:val="28"/>
          <w:szCs w:val="28"/>
        </w:rPr>
        <w:t>M</w:t>
      </w:r>
      <w:r>
        <w:rPr>
          <w:rStyle w:val="Bodytext34"/>
          <w:rFonts w:cs="Lucida Sans"/>
          <w:b/>
          <w:sz w:val="28"/>
          <w:szCs w:val="28"/>
        </w:rPr>
        <w:t>OKOMŲJŲ OBJEKTŲ DAUGKARTINIO PANAUDOJAMUMO KOKYBĖS VERTINIMO METODŲ TAIKYMO TYRIMAS</w:t>
      </w:r>
      <w:r w:rsidRPr="00752A9B">
        <w:rPr>
          <w:rStyle w:val="Bodytext34"/>
          <w:b/>
          <w:sz w:val="28"/>
          <w:szCs w:val="28"/>
        </w:rPr>
        <w:t xml:space="preserve"> </w:t>
      </w:r>
      <w:r w:rsidRPr="0040627F">
        <w:rPr>
          <w:b/>
          <w:sz w:val="28"/>
          <w:szCs w:val="28"/>
        </w:rPr>
        <w:t xml:space="preserve"> </w:t>
      </w:r>
    </w:p>
    <w:p w:rsidR="002134B7" w:rsidRPr="0040627F" w:rsidRDefault="002134B7" w:rsidP="002134B7">
      <w:pPr>
        <w:jc w:val="center"/>
        <w:rPr>
          <w:b/>
        </w:rPr>
      </w:pPr>
    </w:p>
    <w:p w:rsidR="002134B7" w:rsidRPr="0040627F" w:rsidRDefault="002134B7" w:rsidP="002134B7">
      <w:pPr>
        <w:jc w:val="center"/>
        <w:rPr>
          <w:b/>
        </w:rPr>
      </w:pPr>
    </w:p>
    <w:p w:rsidR="002134B7" w:rsidRPr="0040627F" w:rsidRDefault="002134B7" w:rsidP="002134B7">
      <w:pPr>
        <w:jc w:val="center"/>
        <w:rPr>
          <w:b/>
        </w:rPr>
      </w:pPr>
    </w:p>
    <w:p w:rsidR="002134B7" w:rsidRPr="0040627F" w:rsidRDefault="002134B7" w:rsidP="002134B7">
      <w:pPr>
        <w:jc w:val="center"/>
        <w:rPr>
          <w:b/>
        </w:rPr>
      </w:pPr>
    </w:p>
    <w:p w:rsidR="002134B7" w:rsidRPr="0040627F" w:rsidRDefault="002134B7" w:rsidP="002134B7">
      <w:pPr>
        <w:jc w:val="center"/>
        <w:rPr>
          <w:b/>
        </w:rPr>
      </w:pPr>
    </w:p>
    <w:p w:rsidR="002134B7" w:rsidRPr="0040627F" w:rsidRDefault="002134B7" w:rsidP="002134B7">
      <w:pPr>
        <w:jc w:val="center"/>
        <w:rPr>
          <w:b/>
        </w:rPr>
      </w:pPr>
      <w:r w:rsidRPr="0040627F">
        <w:rPr>
          <w:b/>
        </w:rPr>
        <w:t>Daktaro disertacija</w:t>
      </w:r>
    </w:p>
    <w:p w:rsidR="002134B7" w:rsidRPr="0040627F" w:rsidRDefault="002134B7" w:rsidP="002134B7">
      <w:pPr>
        <w:jc w:val="center"/>
        <w:rPr>
          <w:b/>
        </w:rPr>
      </w:pPr>
    </w:p>
    <w:p w:rsidR="002134B7" w:rsidRPr="0040627F" w:rsidRDefault="002134B7" w:rsidP="002134B7">
      <w:pPr>
        <w:jc w:val="center"/>
      </w:pPr>
      <w:r>
        <w:t>Technologijos</w:t>
      </w:r>
      <w:r w:rsidRPr="0040627F">
        <w:t xml:space="preserve"> mokslai</w:t>
      </w:r>
      <w:r>
        <w:t xml:space="preserve">, </w:t>
      </w:r>
      <w:r w:rsidRPr="0040627F">
        <w:t>Informatik</w:t>
      </w:r>
      <w:r>
        <w:t>os inžinerija</w:t>
      </w:r>
      <w:r w:rsidRPr="0040627F">
        <w:t xml:space="preserve"> (0</w:t>
      </w:r>
      <w:r>
        <w:t>7</w:t>
      </w:r>
      <w:r w:rsidRPr="0040627F">
        <w:t xml:space="preserve"> </w:t>
      </w:r>
      <w:r>
        <w:t>T</w:t>
      </w:r>
      <w:r w:rsidRPr="0040627F">
        <w:t>)</w:t>
      </w:r>
    </w:p>
    <w:p w:rsidR="002134B7" w:rsidRPr="0040627F" w:rsidRDefault="002134B7" w:rsidP="002134B7">
      <w:pPr>
        <w:jc w:val="center"/>
      </w:pPr>
    </w:p>
    <w:p w:rsidR="002134B7" w:rsidRPr="0040627F" w:rsidRDefault="002134B7" w:rsidP="002134B7">
      <w:pPr>
        <w:jc w:val="center"/>
      </w:pPr>
    </w:p>
    <w:p w:rsidR="002134B7" w:rsidRDefault="002134B7" w:rsidP="002134B7">
      <w:pPr>
        <w:jc w:val="center"/>
      </w:pPr>
    </w:p>
    <w:p w:rsidR="002134B7" w:rsidRDefault="002134B7" w:rsidP="002134B7">
      <w:pPr>
        <w:jc w:val="center"/>
      </w:pPr>
    </w:p>
    <w:p w:rsidR="002134B7" w:rsidRDefault="002134B7" w:rsidP="002134B7">
      <w:pPr>
        <w:jc w:val="center"/>
      </w:pPr>
    </w:p>
    <w:p w:rsidR="002134B7" w:rsidRDefault="002134B7" w:rsidP="002134B7">
      <w:pPr>
        <w:jc w:val="center"/>
      </w:pPr>
    </w:p>
    <w:p w:rsidR="002134B7" w:rsidRPr="0040627F" w:rsidRDefault="002134B7" w:rsidP="002134B7">
      <w:pPr>
        <w:jc w:val="center"/>
      </w:pPr>
    </w:p>
    <w:p w:rsidR="002134B7" w:rsidRPr="0040627F" w:rsidRDefault="002134B7" w:rsidP="002134B7">
      <w:pPr>
        <w:jc w:val="center"/>
      </w:pPr>
    </w:p>
    <w:p w:rsidR="002134B7" w:rsidRPr="0040627F" w:rsidRDefault="002134B7" w:rsidP="002134B7">
      <w:pPr>
        <w:jc w:val="center"/>
      </w:pPr>
      <w:r w:rsidRPr="0040627F">
        <w:t xml:space="preserve">Vilnius </w:t>
      </w:r>
      <w:r>
        <w:t>2012</w:t>
      </w:r>
    </w:p>
    <w:p w:rsidR="00C3485B" w:rsidRPr="00C54F2B" w:rsidRDefault="00C3485B" w:rsidP="002134B7">
      <w:pPr>
        <w:jc w:val="center"/>
      </w:pPr>
    </w:p>
    <w:p w:rsidR="00C3485B" w:rsidRPr="00C54F2B" w:rsidRDefault="00C3485B" w:rsidP="00EA2B01">
      <w:pPr>
        <w:jc w:val="center"/>
      </w:pPr>
    </w:p>
    <w:p w:rsidR="00C3485B" w:rsidRPr="00C54F2B" w:rsidRDefault="00C3485B" w:rsidP="002134B7">
      <w:pPr>
        <w:ind w:firstLine="0"/>
      </w:pPr>
      <w:r w:rsidRPr="00C54F2B">
        <w:t>Disertacija rengta 2008–2012 metais Vilniaus universiteto Matematikos ir informatikos institute</w:t>
      </w:r>
      <w:r>
        <w:t>.</w:t>
      </w:r>
    </w:p>
    <w:p w:rsidR="00C3485B" w:rsidRDefault="00C3485B" w:rsidP="002134B7"/>
    <w:p w:rsidR="00C3485B" w:rsidRDefault="00C3485B" w:rsidP="005C23FF">
      <w:pPr>
        <w:ind w:firstLine="0"/>
      </w:pPr>
    </w:p>
    <w:p w:rsidR="00C3485B" w:rsidRPr="005C23FF" w:rsidRDefault="00C3485B" w:rsidP="005C23FF">
      <w:pPr>
        <w:ind w:firstLine="0"/>
        <w:rPr>
          <w:b/>
        </w:rPr>
      </w:pPr>
      <w:r w:rsidRPr="005C23FF">
        <w:rPr>
          <w:b/>
        </w:rPr>
        <w:t>Mokslinis vadovas:</w:t>
      </w:r>
    </w:p>
    <w:p w:rsidR="00C3485B" w:rsidRDefault="00C3485B" w:rsidP="005C23FF">
      <w:pPr>
        <w:ind w:firstLine="0"/>
      </w:pPr>
      <w:r>
        <w:t>p</w:t>
      </w:r>
      <w:r w:rsidRPr="00C54F2B">
        <w:t>rof. habil. dr. Jonas Mockus (Vilniaus universiteto Matematikos ir informatikos institutas, Technologijos mokslai, informatikos inžinerija – 07T)</w:t>
      </w:r>
    </w:p>
    <w:p w:rsidR="00C3485B" w:rsidRDefault="00C3485B" w:rsidP="005C23FF">
      <w:pPr>
        <w:ind w:firstLine="0"/>
      </w:pPr>
    </w:p>
    <w:p w:rsidR="00C3485B" w:rsidRPr="005C23FF" w:rsidRDefault="00C3485B" w:rsidP="005C23FF">
      <w:pPr>
        <w:ind w:firstLine="0"/>
        <w:rPr>
          <w:b/>
        </w:rPr>
      </w:pPr>
      <w:r w:rsidRPr="005C23FF">
        <w:rPr>
          <w:b/>
        </w:rPr>
        <w:t xml:space="preserve">Mokslinis </w:t>
      </w:r>
      <w:r>
        <w:rPr>
          <w:b/>
        </w:rPr>
        <w:t>konsultantas</w:t>
      </w:r>
      <w:r w:rsidRPr="005C23FF">
        <w:rPr>
          <w:b/>
        </w:rPr>
        <w:t>:</w:t>
      </w:r>
    </w:p>
    <w:p w:rsidR="00C3485B" w:rsidRDefault="00C3485B" w:rsidP="005C23FF">
      <w:pPr>
        <w:ind w:firstLine="0"/>
      </w:pPr>
      <w:r w:rsidRPr="00C54F2B">
        <w:t xml:space="preserve">dr. </w:t>
      </w:r>
      <w:proofErr w:type="spellStart"/>
      <w:r>
        <w:t>Jevgenij</w:t>
      </w:r>
      <w:proofErr w:type="spellEnd"/>
      <w:r>
        <w:t xml:space="preserve"> </w:t>
      </w:r>
      <w:proofErr w:type="spellStart"/>
      <w:r>
        <w:t>Kurilov</w:t>
      </w:r>
      <w:proofErr w:type="spellEnd"/>
      <w:r w:rsidRPr="00C54F2B">
        <w:t xml:space="preserve"> (Vilniaus universiteto Matematikos ir informatikos institutas, Technologijos mokslai, informatikos inžinerija – 07T)</w:t>
      </w:r>
    </w:p>
    <w:p w:rsidR="00C3485B" w:rsidRPr="00C54F2B" w:rsidRDefault="00C3485B" w:rsidP="005C23FF">
      <w:pPr>
        <w:ind w:firstLine="0"/>
      </w:pPr>
    </w:p>
    <w:p w:rsidR="00C3485B" w:rsidRDefault="00C3485B" w:rsidP="005C23FF">
      <w:pPr>
        <w:pStyle w:val="Default"/>
        <w:ind w:firstLine="284"/>
        <w:jc w:val="center"/>
        <w:rPr>
          <w:b/>
          <w:bCs/>
          <w:sz w:val="28"/>
          <w:szCs w:val="28"/>
        </w:rPr>
      </w:pPr>
      <w:r w:rsidRPr="00C54F2B">
        <w:br w:type="page"/>
      </w:r>
      <w:r w:rsidRPr="00C54F2B">
        <w:rPr>
          <w:b/>
          <w:bCs/>
          <w:sz w:val="28"/>
          <w:szCs w:val="28"/>
        </w:rPr>
        <w:lastRenderedPageBreak/>
        <w:t>Padėka</w:t>
      </w:r>
    </w:p>
    <w:p w:rsidR="00C3485B" w:rsidRPr="00C54F2B" w:rsidRDefault="00C3485B" w:rsidP="000167EE">
      <w:pPr>
        <w:pStyle w:val="Default"/>
        <w:ind w:firstLine="284"/>
        <w:rPr>
          <w:sz w:val="28"/>
          <w:szCs w:val="28"/>
        </w:rPr>
      </w:pPr>
    </w:p>
    <w:p w:rsidR="00C3485B" w:rsidRPr="005C23FF" w:rsidRDefault="00C3485B" w:rsidP="000167EE">
      <w:pPr>
        <w:rPr>
          <w:i/>
        </w:rPr>
      </w:pPr>
      <w:r>
        <w:rPr>
          <w:i/>
        </w:rPr>
        <w:t>N</w:t>
      </w:r>
      <w:r w:rsidRPr="005C23FF">
        <w:rPr>
          <w:i/>
        </w:rPr>
        <w:t>uoširdžiai dėkoj</w:t>
      </w:r>
      <w:r>
        <w:rPr>
          <w:i/>
        </w:rPr>
        <w:t>u</w:t>
      </w:r>
      <w:r w:rsidRPr="005C23FF">
        <w:rPr>
          <w:i/>
        </w:rPr>
        <w:t xml:space="preserve"> moksliniam vadovui prof. habil. dr. Jonui Mockui </w:t>
      </w:r>
      <w:r>
        <w:rPr>
          <w:i/>
        </w:rPr>
        <w:t>už atkaklų ir nuoseklų vadovavimą, mokslines konsultacijas, visokeriopą pagalbą ir kantrybę studijuojant doktorantūroje bei rengiant disertaciją. Y</w:t>
      </w:r>
      <w:r w:rsidRPr="005C23FF">
        <w:rPr>
          <w:i/>
        </w:rPr>
        <w:t xml:space="preserve">patingai </w:t>
      </w:r>
      <w:r>
        <w:rPr>
          <w:i/>
        </w:rPr>
        <w:t xml:space="preserve">dėkoju moksliniam </w:t>
      </w:r>
      <w:r w:rsidRPr="005C23FF">
        <w:rPr>
          <w:i/>
        </w:rPr>
        <w:t xml:space="preserve">konsultantui </w:t>
      </w:r>
      <w:r>
        <w:rPr>
          <w:i/>
        </w:rPr>
        <w:t xml:space="preserve">dr. </w:t>
      </w:r>
      <w:proofErr w:type="spellStart"/>
      <w:r>
        <w:rPr>
          <w:i/>
        </w:rPr>
        <w:t>Jevgenij</w:t>
      </w:r>
      <w:proofErr w:type="spellEnd"/>
      <w:r>
        <w:rPr>
          <w:i/>
        </w:rPr>
        <w:t xml:space="preserve"> </w:t>
      </w:r>
      <w:proofErr w:type="spellStart"/>
      <w:r>
        <w:rPr>
          <w:i/>
        </w:rPr>
        <w:t>Kurilov</w:t>
      </w:r>
      <w:proofErr w:type="spellEnd"/>
      <w:r w:rsidRPr="005C23FF">
        <w:rPr>
          <w:i/>
        </w:rPr>
        <w:t xml:space="preserve"> už suteiktas labai atsakingas bei vertingas mokslines konsultacijas</w:t>
      </w:r>
      <w:r>
        <w:rPr>
          <w:i/>
        </w:rPr>
        <w:t xml:space="preserve">, idėjų generavimą ir visokeriopą palaikymą </w:t>
      </w:r>
      <w:r w:rsidRPr="005C23FF">
        <w:rPr>
          <w:i/>
        </w:rPr>
        <w:t xml:space="preserve">per doktorantūros studijas, už patarimus ir pasiūlymus bei nuolatinį skatinimą tobulėti, Matematikos ir informatikos instituto direktoriui prof. habil. dr. Gintautui </w:t>
      </w:r>
      <w:proofErr w:type="spellStart"/>
      <w:r w:rsidRPr="005C23FF">
        <w:rPr>
          <w:i/>
        </w:rPr>
        <w:t>Dzemydai</w:t>
      </w:r>
      <w:proofErr w:type="spellEnd"/>
      <w:r w:rsidRPr="005C23FF">
        <w:rPr>
          <w:i/>
        </w:rPr>
        <w:t xml:space="preserve"> už visapusišką paramą studijuojant doktorantūroje, </w:t>
      </w:r>
      <w:r w:rsidRPr="007E5DB0">
        <w:rPr>
          <w:i/>
        </w:rPr>
        <w:t>VU Matem</w:t>
      </w:r>
      <w:r>
        <w:rPr>
          <w:i/>
        </w:rPr>
        <w:t>atikos ir informatikos instituto</w:t>
      </w:r>
      <w:r w:rsidRPr="005C23FF">
        <w:rPr>
          <w:i/>
        </w:rPr>
        <w:t xml:space="preserve"> </w:t>
      </w:r>
      <w:r w:rsidRPr="00691E1D">
        <w:rPr>
          <w:i/>
        </w:rPr>
        <w:t>Informatikos metodologijos skyri</w:t>
      </w:r>
      <w:r>
        <w:rPr>
          <w:i/>
        </w:rPr>
        <w:t>a</w:t>
      </w:r>
      <w:r w:rsidRPr="00691E1D">
        <w:rPr>
          <w:i/>
        </w:rPr>
        <w:t>us</w:t>
      </w:r>
      <w:r>
        <w:rPr>
          <w:i/>
        </w:rPr>
        <w:t xml:space="preserve"> </w:t>
      </w:r>
      <w:r w:rsidRPr="005C23FF">
        <w:rPr>
          <w:i/>
        </w:rPr>
        <w:t xml:space="preserve">darbuotojams bei doktorantams už bendradarbiavimą, pagalbą ir supratimą, disertacijos recenzentams </w:t>
      </w:r>
      <w:r>
        <w:rPr>
          <w:i/>
        </w:rPr>
        <w:t xml:space="preserve">prof. dr. Valentinai Dagienei ir dr. </w:t>
      </w:r>
      <w:proofErr w:type="spellStart"/>
      <w:r>
        <w:rPr>
          <w:i/>
        </w:rPr>
        <w:t>Jevgenij</w:t>
      </w:r>
      <w:proofErr w:type="spellEnd"/>
      <w:r>
        <w:rPr>
          <w:i/>
        </w:rPr>
        <w:t xml:space="preserve"> </w:t>
      </w:r>
      <w:proofErr w:type="spellStart"/>
      <w:r>
        <w:rPr>
          <w:i/>
        </w:rPr>
        <w:t>Kurilov</w:t>
      </w:r>
      <w:proofErr w:type="spellEnd"/>
      <w:r w:rsidRPr="005C23FF">
        <w:rPr>
          <w:i/>
        </w:rPr>
        <w:t xml:space="preserve">, atidžiai perskaičiusiems disertaciją ir pateikusiems vertingų patarimų bei kritinių pastabų. </w:t>
      </w:r>
    </w:p>
    <w:p w:rsidR="00C3485B" w:rsidRPr="005C23FF" w:rsidRDefault="00C3485B" w:rsidP="000167EE">
      <w:pPr>
        <w:rPr>
          <w:i/>
        </w:rPr>
      </w:pPr>
      <w:r w:rsidRPr="005C23FF">
        <w:rPr>
          <w:i/>
        </w:rPr>
        <w:t xml:space="preserve">Dėkoju </w:t>
      </w:r>
      <w:r>
        <w:rPr>
          <w:i/>
        </w:rPr>
        <w:t>KTU Panevėžio instituto Technologijų fakulteto Fizinių mokslų katedros kolegoms</w:t>
      </w:r>
      <w:r w:rsidRPr="005C23FF">
        <w:rPr>
          <w:i/>
        </w:rPr>
        <w:t xml:space="preserve"> bei draugams ir artimiesiems už jų paramą, kantrybę, supratingumą. </w:t>
      </w:r>
    </w:p>
    <w:p w:rsidR="00C3485B" w:rsidRPr="005C23FF" w:rsidRDefault="00C3485B" w:rsidP="000167EE">
      <w:pPr>
        <w:rPr>
          <w:i/>
        </w:rPr>
      </w:pPr>
    </w:p>
    <w:p w:rsidR="00C3485B" w:rsidRPr="005C23FF" w:rsidRDefault="00C3485B" w:rsidP="000167EE">
      <w:pPr>
        <w:rPr>
          <w:i/>
        </w:rPr>
      </w:pPr>
      <w:r w:rsidRPr="005C23FF">
        <w:rPr>
          <w:i/>
        </w:rPr>
        <w:t>Už nuolatinį palaikymą, kantrybę ir supratingumą dėkoju savo vaikams</w:t>
      </w:r>
      <w:r>
        <w:rPr>
          <w:i/>
        </w:rPr>
        <w:t>.</w:t>
      </w:r>
    </w:p>
    <w:p w:rsidR="00C3485B" w:rsidRDefault="00C3485B" w:rsidP="002134B7">
      <w:pPr>
        <w:ind w:firstLine="0"/>
        <w:jc w:val="center"/>
        <w:rPr>
          <w:b/>
          <w:sz w:val="28"/>
          <w:szCs w:val="28"/>
        </w:rPr>
      </w:pPr>
      <w:r>
        <w:br w:type="page"/>
      </w:r>
      <w:r w:rsidRPr="00691E1D">
        <w:rPr>
          <w:b/>
          <w:sz w:val="28"/>
          <w:szCs w:val="28"/>
        </w:rPr>
        <w:lastRenderedPageBreak/>
        <w:t>TURINYS</w:t>
      </w:r>
    </w:p>
    <w:p w:rsidR="002134B7" w:rsidRDefault="004413DF" w:rsidP="002134B7">
      <w:pPr>
        <w:pStyle w:val="TOC1"/>
        <w:tabs>
          <w:tab w:val="clear" w:pos="993"/>
          <w:tab w:val="left" w:pos="851"/>
        </w:tabs>
        <w:rPr>
          <w:rFonts w:asciiTheme="minorHAnsi" w:eastAsiaTheme="minorEastAsia" w:hAnsiTheme="minorHAnsi" w:cstheme="minorBidi"/>
          <w:b w:val="0"/>
          <w:bCs w:val="0"/>
          <w:caps w:val="0"/>
          <w:noProof/>
          <w:sz w:val="22"/>
          <w:szCs w:val="22"/>
        </w:rPr>
      </w:pPr>
      <w:r w:rsidRPr="004413DF">
        <w:rPr>
          <w:b w:val="0"/>
          <w:bCs w:val="0"/>
          <w:caps w:val="0"/>
        </w:rPr>
        <w:fldChar w:fldCharType="begin"/>
      </w:r>
      <w:r w:rsidR="002134B7">
        <w:rPr>
          <w:b w:val="0"/>
          <w:bCs w:val="0"/>
          <w:caps w:val="0"/>
        </w:rPr>
        <w:instrText xml:space="preserve"> TOC \o "1-4" \h \z \u </w:instrText>
      </w:r>
      <w:r w:rsidRPr="004413DF">
        <w:rPr>
          <w:b w:val="0"/>
          <w:bCs w:val="0"/>
          <w:caps w:val="0"/>
        </w:rPr>
        <w:fldChar w:fldCharType="separate"/>
      </w:r>
      <w:hyperlink w:anchor="_Toc340510617" w:history="1">
        <w:r w:rsidR="002134B7" w:rsidRPr="00F00473">
          <w:rPr>
            <w:rStyle w:val="Hyperlink"/>
            <w:noProof/>
          </w:rPr>
          <w:t>ĮVADAS</w:t>
        </w:r>
        <w:r w:rsidR="002134B7">
          <w:rPr>
            <w:noProof/>
            <w:webHidden/>
          </w:rPr>
          <w:tab/>
        </w:r>
        <w:r w:rsidR="002134B7">
          <w:rPr>
            <w:noProof/>
            <w:webHidden/>
          </w:rPr>
          <w:tab/>
        </w:r>
        <w:r>
          <w:rPr>
            <w:noProof/>
            <w:webHidden/>
          </w:rPr>
          <w:fldChar w:fldCharType="begin"/>
        </w:r>
        <w:r w:rsidR="002134B7">
          <w:rPr>
            <w:noProof/>
            <w:webHidden/>
          </w:rPr>
          <w:instrText xml:space="preserve"> PAGEREF _Toc340510617 \h </w:instrText>
        </w:r>
        <w:r>
          <w:rPr>
            <w:noProof/>
            <w:webHidden/>
          </w:rPr>
        </w:r>
        <w:r>
          <w:rPr>
            <w:noProof/>
            <w:webHidden/>
          </w:rPr>
          <w:fldChar w:fldCharType="separate"/>
        </w:r>
        <w:r w:rsidR="002134B7">
          <w:rPr>
            <w:noProof/>
            <w:webHidden/>
          </w:rPr>
          <w:t>12</w:t>
        </w:r>
        <w:r>
          <w:rPr>
            <w:noProof/>
            <w:webHidden/>
          </w:rPr>
          <w:fldChar w:fldCharType="end"/>
        </w:r>
      </w:hyperlink>
    </w:p>
    <w:p w:rsidR="002134B7" w:rsidRDefault="004413DF" w:rsidP="002134B7">
      <w:pPr>
        <w:pStyle w:val="TOC2"/>
        <w:tabs>
          <w:tab w:val="left" w:pos="851"/>
        </w:tabs>
        <w:rPr>
          <w:rFonts w:asciiTheme="minorHAnsi" w:eastAsiaTheme="minorEastAsia" w:hAnsiTheme="minorHAnsi" w:cstheme="minorBidi"/>
          <w:smallCaps w:val="0"/>
          <w:noProof/>
          <w:sz w:val="22"/>
          <w:szCs w:val="22"/>
        </w:rPr>
      </w:pPr>
      <w:hyperlink w:anchor="_Toc340510618" w:history="1">
        <w:r w:rsidR="002134B7" w:rsidRPr="00F00473">
          <w:rPr>
            <w:rStyle w:val="Hyperlink"/>
            <w:noProof/>
          </w:rPr>
          <w:t>1.1</w:t>
        </w:r>
        <w:r w:rsidR="002134B7">
          <w:rPr>
            <w:rFonts w:asciiTheme="minorHAnsi" w:eastAsiaTheme="minorEastAsia" w:hAnsiTheme="minorHAnsi" w:cstheme="minorBidi"/>
            <w:smallCaps w:val="0"/>
            <w:noProof/>
            <w:sz w:val="22"/>
            <w:szCs w:val="22"/>
          </w:rPr>
          <w:tab/>
        </w:r>
        <w:r w:rsidR="002134B7" w:rsidRPr="00F00473">
          <w:rPr>
            <w:rStyle w:val="Hyperlink"/>
            <w:noProof/>
          </w:rPr>
          <w:t>Tyrimų sritis ir problemos aktualumas</w:t>
        </w:r>
        <w:r w:rsidR="002134B7">
          <w:rPr>
            <w:noProof/>
            <w:webHidden/>
          </w:rPr>
          <w:tab/>
        </w:r>
        <w:r>
          <w:rPr>
            <w:noProof/>
            <w:webHidden/>
          </w:rPr>
          <w:fldChar w:fldCharType="begin"/>
        </w:r>
        <w:r w:rsidR="002134B7">
          <w:rPr>
            <w:noProof/>
            <w:webHidden/>
          </w:rPr>
          <w:instrText xml:space="preserve"> PAGEREF _Toc340510618 \h </w:instrText>
        </w:r>
        <w:r>
          <w:rPr>
            <w:noProof/>
            <w:webHidden/>
          </w:rPr>
        </w:r>
        <w:r>
          <w:rPr>
            <w:noProof/>
            <w:webHidden/>
          </w:rPr>
          <w:fldChar w:fldCharType="separate"/>
        </w:r>
        <w:r w:rsidR="002134B7">
          <w:rPr>
            <w:noProof/>
            <w:webHidden/>
          </w:rPr>
          <w:t>12</w:t>
        </w:r>
        <w:r>
          <w:rPr>
            <w:noProof/>
            <w:webHidden/>
          </w:rPr>
          <w:fldChar w:fldCharType="end"/>
        </w:r>
      </w:hyperlink>
    </w:p>
    <w:p w:rsidR="002134B7" w:rsidRDefault="004413DF" w:rsidP="002134B7">
      <w:pPr>
        <w:pStyle w:val="TOC2"/>
        <w:tabs>
          <w:tab w:val="left" w:pos="851"/>
        </w:tabs>
        <w:rPr>
          <w:rFonts w:asciiTheme="minorHAnsi" w:eastAsiaTheme="minorEastAsia" w:hAnsiTheme="minorHAnsi" w:cstheme="minorBidi"/>
          <w:smallCaps w:val="0"/>
          <w:noProof/>
          <w:sz w:val="22"/>
          <w:szCs w:val="22"/>
        </w:rPr>
      </w:pPr>
      <w:hyperlink w:anchor="_Toc340510619" w:history="1">
        <w:r w:rsidR="002134B7" w:rsidRPr="00F00473">
          <w:rPr>
            <w:rStyle w:val="Hyperlink"/>
            <w:noProof/>
          </w:rPr>
          <w:t>1.2</w:t>
        </w:r>
        <w:r w:rsidR="002134B7">
          <w:rPr>
            <w:rFonts w:asciiTheme="minorHAnsi" w:eastAsiaTheme="minorEastAsia" w:hAnsiTheme="minorHAnsi" w:cstheme="minorBidi"/>
            <w:smallCaps w:val="0"/>
            <w:noProof/>
            <w:sz w:val="22"/>
            <w:szCs w:val="22"/>
          </w:rPr>
          <w:tab/>
        </w:r>
        <w:r w:rsidR="002134B7" w:rsidRPr="00F00473">
          <w:rPr>
            <w:rStyle w:val="Hyperlink"/>
            <w:noProof/>
          </w:rPr>
          <w:t>Darbo tikslas</w:t>
        </w:r>
        <w:r w:rsidR="002134B7">
          <w:rPr>
            <w:noProof/>
            <w:webHidden/>
          </w:rPr>
          <w:tab/>
        </w:r>
        <w:r>
          <w:rPr>
            <w:noProof/>
            <w:webHidden/>
          </w:rPr>
          <w:fldChar w:fldCharType="begin"/>
        </w:r>
        <w:r w:rsidR="002134B7">
          <w:rPr>
            <w:noProof/>
            <w:webHidden/>
          </w:rPr>
          <w:instrText xml:space="preserve"> PAGEREF _Toc340510619 \h </w:instrText>
        </w:r>
        <w:r>
          <w:rPr>
            <w:noProof/>
            <w:webHidden/>
          </w:rPr>
        </w:r>
        <w:r>
          <w:rPr>
            <w:noProof/>
            <w:webHidden/>
          </w:rPr>
          <w:fldChar w:fldCharType="separate"/>
        </w:r>
        <w:r w:rsidR="002134B7">
          <w:rPr>
            <w:noProof/>
            <w:webHidden/>
          </w:rPr>
          <w:t>14</w:t>
        </w:r>
        <w:r>
          <w:rPr>
            <w:noProof/>
            <w:webHidden/>
          </w:rPr>
          <w:fldChar w:fldCharType="end"/>
        </w:r>
      </w:hyperlink>
    </w:p>
    <w:p w:rsidR="002134B7" w:rsidRDefault="004413DF" w:rsidP="002134B7">
      <w:pPr>
        <w:pStyle w:val="TOC2"/>
        <w:tabs>
          <w:tab w:val="left" w:pos="851"/>
        </w:tabs>
        <w:rPr>
          <w:rFonts w:asciiTheme="minorHAnsi" w:eastAsiaTheme="minorEastAsia" w:hAnsiTheme="minorHAnsi" w:cstheme="minorBidi"/>
          <w:smallCaps w:val="0"/>
          <w:noProof/>
          <w:sz w:val="22"/>
          <w:szCs w:val="22"/>
        </w:rPr>
      </w:pPr>
      <w:hyperlink w:anchor="_Toc340510620" w:history="1">
        <w:r w:rsidR="002134B7" w:rsidRPr="00F00473">
          <w:rPr>
            <w:rStyle w:val="Hyperlink"/>
            <w:noProof/>
          </w:rPr>
          <w:t>1.3</w:t>
        </w:r>
        <w:r w:rsidR="002134B7">
          <w:rPr>
            <w:rFonts w:asciiTheme="minorHAnsi" w:eastAsiaTheme="minorEastAsia" w:hAnsiTheme="minorHAnsi" w:cstheme="minorBidi"/>
            <w:smallCaps w:val="0"/>
            <w:noProof/>
            <w:sz w:val="22"/>
            <w:szCs w:val="22"/>
          </w:rPr>
          <w:tab/>
        </w:r>
        <w:r w:rsidR="002134B7" w:rsidRPr="00F00473">
          <w:rPr>
            <w:rStyle w:val="Hyperlink"/>
            <w:noProof/>
          </w:rPr>
          <w:t>Darbo uždaviniai</w:t>
        </w:r>
        <w:r w:rsidR="002134B7">
          <w:rPr>
            <w:noProof/>
            <w:webHidden/>
          </w:rPr>
          <w:tab/>
        </w:r>
        <w:r>
          <w:rPr>
            <w:noProof/>
            <w:webHidden/>
          </w:rPr>
          <w:fldChar w:fldCharType="begin"/>
        </w:r>
        <w:r w:rsidR="002134B7">
          <w:rPr>
            <w:noProof/>
            <w:webHidden/>
          </w:rPr>
          <w:instrText xml:space="preserve"> PAGEREF _Toc340510620 \h </w:instrText>
        </w:r>
        <w:r>
          <w:rPr>
            <w:noProof/>
            <w:webHidden/>
          </w:rPr>
        </w:r>
        <w:r>
          <w:rPr>
            <w:noProof/>
            <w:webHidden/>
          </w:rPr>
          <w:fldChar w:fldCharType="separate"/>
        </w:r>
        <w:r w:rsidR="002134B7">
          <w:rPr>
            <w:noProof/>
            <w:webHidden/>
          </w:rPr>
          <w:t>14</w:t>
        </w:r>
        <w:r>
          <w:rPr>
            <w:noProof/>
            <w:webHidden/>
          </w:rPr>
          <w:fldChar w:fldCharType="end"/>
        </w:r>
      </w:hyperlink>
    </w:p>
    <w:p w:rsidR="002134B7" w:rsidRDefault="004413DF" w:rsidP="002134B7">
      <w:pPr>
        <w:pStyle w:val="TOC2"/>
        <w:tabs>
          <w:tab w:val="left" w:pos="851"/>
        </w:tabs>
        <w:rPr>
          <w:rFonts w:asciiTheme="minorHAnsi" w:eastAsiaTheme="minorEastAsia" w:hAnsiTheme="minorHAnsi" w:cstheme="minorBidi"/>
          <w:smallCaps w:val="0"/>
          <w:noProof/>
          <w:sz w:val="22"/>
          <w:szCs w:val="22"/>
        </w:rPr>
      </w:pPr>
      <w:hyperlink w:anchor="_Toc340510621" w:history="1">
        <w:r w:rsidR="002134B7" w:rsidRPr="00F00473">
          <w:rPr>
            <w:rStyle w:val="Hyperlink"/>
            <w:noProof/>
          </w:rPr>
          <w:t>1.4</w:t>
        </w:r>
        <w:r w:rsidR="002134B7">
          <w:rPr>
            <w:rFonts w:asciiTheme="minorHAnsi" w:eastAsiaTheme="minorEastAsia" w:hAnsiTheme="minorHAnsi" w:cstheme="minorBidi"/>
            <w:smallCaps w:val="0"/>
            <w:noProof/>
            <w:sz w:val="22"/>
            <w:szCs w:val="22"/>
          </w:rPr>
          <w:tab/>
        </w:r>
        <w:r w:rsidR="002134B7" w:rsidRPr="00F00473">
          <w:rPr>
            <w:rStyle w:val="Hyperlink"/>
            <w:noProof/>
          </w:rPr>
          <w:t>Tyrimo metodika</w:t>
        </w:r>
        <w:r w:rsidR="002134B7">
          <w:rPr>
            <w:noProof/>
            <w:webHidden/>
          </w:rPr>
          <w:tab/>
        </w:r>
        <w:r>
          <w:rPr>
            <w:noProof/>
            <w:webHidden/>
          </w:rPr>
          <w:fldChar w:fldCharType="begin"/>
        </w:r>
        <w:r w:rsidR="002134B7">
          <w:rPr>
            <w:noProof/>
            <w:webHidden/>
          </w:rPr>
          <w:instrText xml:space="preserve"> PAGEREF _Toc340510621 \h </w:instrText>
        </w:r>
        <w:r>
          <w:rPr>
            <w:noProof/>
            <w:webHidden/>
          </w:rPr>
        </w:r>
        <w:r>
          <w:rPr>
            <w:noProof/>
            <w:webHidden/>
          </w:rPr>
          <w:fldChar w:fldCharType="separate"/>
        </w:r>
        <w:r w:rsidR="002134B7">
          <w:rPr>
            <w:noProof/>
            <w:webHidden/>
          </w:rPr>
          <w:t>15</w:t>
        </w:r>
        <w:r>
          <w:rPr>
            <w:noProof/>
            <w:webHidden/>
          </w:rPr>
          <w:fldChar w:fldCharType="end"/>
        </w:r>
      </w:hyperlink>
    </w:p>
    <w:p w:rsidR="002134B7" w:rsidRDefault="004413DF" w:rsidP="002134B7">
      <w:pPr>
        <w:pStyle w:val="TOC2"/>
        <w:tabs>
          <w:tab w:val="left" w:pos="851"/>
        </w:tabs>
        <w:rPr>
          <w:rFonts w:asciiTheme="minorHAnsi" w:eastAsiaTheme="minorEastAsia" w:hAnsiTheme="minorHAnsi" w:cstheme="minorBidi"/>
          <w:smallCaps w:val="0"/>
          <w:noProof/>
          <w:sz w:val="22"/>
          <w:szCs w:val="22"/>
        </w:rPr>
      </w:pPr>
      <w:hyperlink w:anchor="_Toc340510622" w:history="1">
        <w:r w:rsidR="002134B7" w:rsidRPr="00F00473">
          <w:rPr>
            <w:rStyle w:val="Hyperlink"/>
            <w:noProof/>
          </w:rPr>
          <w:t>1.5</w:t>
        </w:r>
        <w:r w:rsidR="002134B7">
          <w:rPr>
            <w:rFonts w:asciiTheme="minorHAnsi" w:eastAsiaTheme="minorEastAsia" w:hAnsiTheme="minorHAnsi" w:cstheme="minorBidi"/>
            <w:smallCaps w:val="0"/>
            <w:noProof/>
            <w:sz w:val="22"/>
            <w:szCs w:val="22"/>
          </w:rPr>
          <w:tab/>
        </w:r>
        <w:r w:rsidR="002134B7" w:rsidRPr="00F00473">
          <w:rPr>
            <w:rStyle w:val="Hyperlink"/>
            <w:noProof/>
          </w:rPr>
          <w:t>Darbo mokslinis naujumas</w:t>
        </w:r>
        <w:r w:rsidR="002134B7">
          <w:rPr>
            <w:noProof/>
            <w:webHidden/>
          </w:rPr>
          <w:tab/>
        </w:r>
        <w:r>
          <w:rPr>
            <w:noProof/>
            <w:webHidden/>
          </w:rPr>
          <w:fldChar w:fldCharType="begin"/>
        </w:r>
        <w:r w:rsidR="002134B7">
          <w:rPr>
            <w:noProof/>
            <w:webHidden/>
          </w:rPr>
          <w:instrText xml:space="preserve"> PAGEREF _Toc340510622 \h </w:instrText>
        </w:r>
        <w:r>
          <w:rPr>
            <w:noProof/>
            <w:webHidden/>
          </w:rPr>
        </w:r>
        <w:r>
          <w:rPr>
            <w:noProof/>
            <w:webHidden/>
          </w:rPr>
          <w:fldChar w:fldCharType="separate"/>
        </w:r>
        <w:r w:rsidR="002134B7">
          <w:rPr>
            <w:noProof/>
            <w:webHidden/>
          </w:rPr>
          <w:t>16</w:t>
        </w:r>
        <w:r>
          <w:rPr>
            <w:noProof/>
            <w:webHidden/>
          </w:rPr>
          <w:fldChar w:fldCharType="end"/>
        </w:r>
      </w:hyperlink>
    </w:p>
    <w:p w:rsidR="002134B7" w:rsidRDefault="004413DF" w:rsidP="002134B7">
      <w:pPr>
        <w:pStyle w:val="TOC2"/>
        <w:tabs>
          <w:tab w:val="left" w:pos="851"/>
        </w:tabs>
        <w:rPr>
          <w:rFonts w:asciiTheme="minorHAnsi" w:eastAsiaTheme="minorEastAsia" w:hAnsiTheme="minorHAnsi" w:cstheme="minorBidi"/>
          <w:smallCaps w:val="0"/>
          <w:noProof/>
          <w:sz w:val="22"/>
          <w:szCs w:val="22"/>
        </w:rPr>
      </w:pPr>
      <w:hyperlink w:anchor="_Toc340510623" w:history="1">
        <w:r w:rsidR="002134B7" w:rsidRPr="00F00473">
          <w:rPr>
            <w:rStyle w:val="Hyperlink"/>
            <w:noProof/>
          </w:rPr>
          <w:t>1.6</w:t>
        </w:r>
        <w:r w:rsidR="002134B7">
          <w:rPr>
            <w:rFonts w:asciiTheme="minorHAnsi" w:eastAsiaTheme="minorEastAsia" w:hAnsiTheme="minorHAnsi" w:cstheme="minorBidi"/>
            <w:smallCaps w:val="0"/>
            <w:noProof/>
            <w:sz w:val="22"/>
            <w:szCs w:val="22"/>
          </w:rPr>
          <w:tab/>
        </w:r>
        <w:r w:rsidR="002134B7" w:rsidRPr="00F00473">
          <w:rPr>
            <w:rStyle w:val="Hyperlink"/>
            <w:noProof/>
          </w:rPr>
          <w:t>Darbo rezultatų praktinė reikšmė</w:t>
        </w:r>
        <w:r w:rsidR="002134B7">
          <w:rPr>
            <w:noProof/>
            <w:webHidden/>
          </w:rPr>
          <w:tab/>
        </w:r>
        <w:r>
          <w:rPr>
            <w:noProof/>
            <w:webHidden/>
          </w:rPr>
          <w:fldChar w:fldCharType="begin"/>
        </w:r>
        <w:r w:rsidR="002134B7">
          <w:rPr>
            <w:noProof/>
            <w:webHidden/>
          </w:rPr>
          <w:instrText xml:space="preserve"> PAGEREF _Toc340510623 \h </w:instrText>
        </w:r>
        <w:r>
          <w:rPr>
            <w:noProof/>
            <w:webHidden/>
          </w:rPr>
        </w:r>
        <w:r>
          <w:rPr>
            <w:noProof/>
            <w:webHidden/>
          </w:rPr>
          <w:fldChar w:fldCharType="separate"/>
        </w:r>
        <w:r w:rsidR="002134B7">
          <w:rPr>
            <w:noProof/>
            <w:webHidden/>
          </w:rPr>
          <w:t>16</w:t>
        </w:r>
        <w:r>
          <w:rPr>
            <w:noProof/>
            <w:webHidden/>
          </w:rPr>
          <w:fldChar w:fldCharType="end"/>
        </w:r>
      </w:hyperlink>
    </w:p>
    <w:p w:rsidR="002134B7" w:rsidRDefault="004413DF" w:rsidP="002134B7">
      <w:pPr>
        <w:pStyle w:val="TOC2"/>
        <w:tabs>
          <w:tab w:val="left" w:pos="851"/>
        </w:tabs>
        <w:rPr>
          <w:rFonts w:asciiTheme="minorHAnsi" w:eastAsiaTheme="minorEastAsia" w:hAnsiTheme="minorHAnsi" w:cstheme="minorBidi"/>
          <w:smallCaps w:val="0"/>
          <w:noProof/>
          <w:sz w:val="22"/>
          <w:szCs w:val="22"/>
        </w:rPr>
      </w:pPr>
      <w:hyperlink w:anchor="_Toc340510624" w:history="1">
        <w:r w:rsidR="002134B7" w:rsidRPr="00F00473">
          <w:rPr>
            <w:rStyle w:val="Hyperlink"/>
            <w:noProof/>
          </w:rPr>
          <w:t>1.7</w:t>
        </w:r>
        <w:r w:rsidR="002134B7">
          <w:rPr>
            <w:rFonts w:asciiTheme="minorHAnsi" w:eastAsiaTheme="minorEastAsia" w:hAnsiTheme="minorHAnsi" w:cstheme="minorBidi"/>
            <w:smallCaps w:val="0"/>
            <w:noProof/>
            <w:sz w:val="22"/>
            <w:szCs w:val="22"/>
          </w:rPr>
          <w:tab/>
        </w:r>
        <w:r w:rsidR="002134B7" w:rsidRPr="00F00473">
          <w:rPr>
            <w:rStyle w:val="Hyperlink"/>
            <w:noProof/>
          </w:rPr>
          <w:t>Ginamieji teiginiai</w:t>
        </w:r>
        <w:r w:rsidR="002134B7">
          <w:rPr>
            <w:noProof/>
            <w:webHidden/>
          </w:rPr>
          <w:tab/>
        </w:r>
        <w:r>
          <w:rPr>
            <w:noProof/>
            <w:webHidden/>
          </w:rPr>
          <w:fldChar w:fldCharType="begin"/>
        </w:r>
        <w:r w:rsidR="002134B7">
          <w:rPr>
            <w:noProof/>
            <w:webHidden/>
          </w:rPr>
          <w:instrText xml:space="preserve"> PAGEREF _Toc340510624 \h </w:instrText>
        </w:r>
        <w:r>
          <w:rPr>
            <w:noProof/>
            <w:webHidden/>
          </w:rPr>
        </w:r>
        <w:r>
          <w:rPr>
            <w:noProof/>
            <w:webHidden/>
          </w:rPr>
          <w:fldChar w:fldCharType="separate"/>
        </w:r>
        <w:r w:rsidR="002134B7">
          <w:rPr>
            <w:noProof/>
            <w:webHidden/>
          </w:rPr>
          <w:t>16</w:t>
        </w:r>
        <w:r>
          <w:rPr>
            <w:noProof/>
            <w:webHidden/>
          </w:rPr>
          <w:fldChar w:fldCharType="end"/>
        </w:r>
      </w:hyperlink>
    </w:p>
    <w:p w:rsidR="002134B7" w:rsidRDefault="004413DF" w:rsidP="002134B7">
      <w:pPr>
        <w:pStyle w:val="TOC2"/>
        <w:tabs>
          <w:tab w:val="left" w:pos="851"/>
        </w:tabs>
        <w:rPr>
          <w:rFonts w:asciiTheme="minorHAnsi" w:eastAsiaTheme="minorEastAsia" w:hAnsiTheme="minorHAnsi" w:cstheme="minorBidi"/>
          <w:smallCaps w:val="0"/>
          <w:noProof/>
          <w:sz w:val="22"/>
          <w:szCs w:val="22"/>
        </w:rPr>
      </w:pPr>
      <w:hyperlink w:anchor="_Toc340510625" w:history="1">
        <w:r w:rsidR="002134B7" w:rsidRPr="00F00473">
          <w:rPr>
            <w:rStyle w:val="Hyperlink"/>
            <w:noProof/>
          </w:rPr>
          <w:t>1.8</w:t>
        </w:r>
        <w:r w:rsidR="002134B7">
          <w:rPr>
            <w:rFonts w:asciiTheme="minorHAnsi" w:eastAsiaTheme="minorEastAsia" w:hAnsiTheme="minorHAnsi" w:cstheme="minorBidi"/>
            <w:smallCaps w:val="0"/>
            <w:noProof/>
            <w:sz w:val="22"/>
            <w:szCs w:val="22"/>
          </w:rPr>
          <w:tab/>
        </w:r>
        <w:r w:rsidR="002134B7" w:rsidRPr="00F00473">
          <w:rPr>
            <w:rStyle w:val="Hyperlink"/>
            <w:noProof/>
          </w:rPr>
          <w:t>Darbo apimtis ir struktūra</w:t>
        </w:r>
        <w:r w:rsidR="002134B7">
          <w:rPr>
            <w:noProof/>
            <w:webHidden/>
          </w:rPr>
          <w:tab/>
        </w:r>
        <w:r>
          <w:rPr>
            <w:noProof/>
            <w:webHidden/>
          </w:rPr>
          <w:fldChar w:fldCharType="begin"/>
        </w:r>
        <w:r w:rsidR="002134B7">
          <w:rPr>
            <w:noProof/>
            <w:webHidden/>
          </w:rPr>
          <w:instrText xml:space="preserve"> PAGEREF _Toc340510625 \h </w:instrText>
        </w:r>
        <w:r>
          <w:rPr>
            <w:noProof/>
            <w:webHidden/>
          </w:rPr>
        </w:r>
        <w:r>
          <w:rPr>
            <w:noProof/>
            <w:webHidden/>
          </w:rPr>
          <w:fldChar w:fldCharType="separate"/>
        </w:r>
        <w:r w:rsidR="002134B7">
          <w:rPr>
            <w:noProof/>
            <w:webHidden/>
          </w:rPr>
          <w:t>17</w:t>
        </w:r>
        <w:r>
          <w:rPr>
            <w:noProof/>
            <w:webHidden/>
          </w:rPr>
          <w:fldChar w:fldCharType="end"/>
        </w:r>
      </w:hyperlink>
    </w:p>
    <w:p w:rsidR="002134B7" w:rsidRDefault="004413DF" w:rsidP="002134B7">
      <w:pPr>
        <w:pStyle w:val="TOC2"/>
        <w:tabs>
          <w:tab w:val="left" w:pos="851"/>
        </w:tabs>
        <w:rPr>
          <w:rFonts w:asciiTheme="minorHAnsi" w:eastAsiaTheme="minorEastAsia" w:hAnsiTheme="minorHAnsi" w:cstheme="minorBidi"/>
          <w:smallCaps w:val="0"/>
          <w:noProof/>
          <w:sz w:val="22"/>
          <w:szCs w:val="22"/>
        </w:rPr>
      </w:pPr>
      <w:hyperlink w:anchor="_Toc340510626" w:history="1">
        <w:r w:rsidR="002134B7" w:rsidRPr="00F00473">
          <w:rPr>
            <w:rStyle w:val="Hyperlink"/>
            <w:noProof/>
          </w:rPr>
          <w:t>1.9</w:t>
        </w:r>
        <w:r w:rsidR="002134B7">
          <w:rPr>
            <w:rFonts w:asciiTheme="minorHAnsi" w:eastAsiaTheme="minorEastAsia" w:hAnsiTheme="minorHAnsi" w:cstheme="minorBidi"/>
            <w:smallCaps w:val="0"/>
            <w:noProof/>
            <w:sz w:val="22"/>
            <w:szCs w:val="22"/>
          </w:rPr>
          <w:tab/>
        </w:r>
        <w:r w:rsidR="002134B7" w:rsidRPr="00F00473">
          <w:rPr>
            <w:rStyle w:val="Hyperlink"/>
            <w:noProof/>
          </w:rPr>
          <w:t>Darbo rezultatų aprobavimas</w:t>
        </w:r>
        <w:r w:rsidR="002134B7">
          <w:rPr>
            <w:noProof/>
            <w:webHidden/>
          </w:rPr>
          <w:tab/>
        </w:r>
        <w:r>
          <w:rPr>
            <w:noProof/>
            <w:webHidden/>
          </w:rPr>
          <w:fldChar w:fldCharType="begin"/>
        </w:r>
        <w:r w:rsidR="002134B7">
          <w:rPr>
            <w:noProof/>
            <w:webHidden/>
          </w:rPr>
          <w:instrText xml:space="preserve"> PAGEREF _Toc340510626 \h </w:instrText>
        </w:r>
        <w:r>
          <w:rPr>
            <w:noProof/>
            <w:webHidden/>
          </w:rPr>
        </w:r>
        <w:r>
          <w:rPr>
            <w:noProof/>
            <w:webHidden/>
          </w:rPr>
          <w:fldChar w:fldCharType="separate"/>
        </w:r>
        <w:r w:rsidR="002134B7">
          <w:rPr>
            <w:noProof/>
            <w:webHidden/>
          </w:rPr>
          <w:t>17</w:t>
        </w:r>
        <w:r>
          <w:rPr>
            <w:noProof/>
            <w:webHidden/>
          </w:rPr>
          <w:fldChar w:fldCharType="end"/>
        </w:r>
      </w:hyperlink>
    </w:p>
    <w:p w:rsidR="002134B7" w:rsidRDefault="004413DF" w:rsidP="002134B7">
      <w:pPr>
        <w:pStyle w:val="TOC1"/>
        <w:tabs>
          <w:tab w:val="clear" w:pos="993"/>
          <w:tab w:val="left" w:pos="851"/>
        </w:tabs>
        <w:rPr>
          <w:rFonts w:asciiTheme="minorHAnsi" w:eastAsiaTheme="minorEastAsia" w:hAnsiTheme="minorHAnsi" w:cstheme="minorBidi"/>
          <w:b w:val="0"/>
          <w:bCs w:val="0"/>
          <w:caps w:val="0"/>
          <w:noProof/>
          <w:sz w:val="22"/>
          <w:szCs w:val="22"/>
        </w:rPr>
      </w:pPr>
      <w:hyperlink w:anchor="_Toc340510627" w:history="1">
        <w:r w:rsidR="002134B7" w:rsidRPr="00F00473">
          <w:rPr>
            <w:rStyle w:val="Hyperlink"/>
            <w:noProof/>
          </w:rPr>
          <w:t>2</w:t>
        </w:r>
        <w:r w:rsidR="002134B7">
          <w:rPr>
            <w:rFonts w:asciiTheme="minorHAnsi" w:eastAsiaTheme="minorEastAsia" w:hAnsiTheme="minorHAnsi" w:cstheme="minorBidi"/>
            <w:b w:val="0"/>
            <w:bCs w:val="0"/>
            <w:caps w:val="0"/>
            <w:noProof/>
            <w:sz w:val="22"/>
            <w:szCs w:val="22"/>
          </w:rPr>
          <w:tab/>
        </w:r>
        <w:r w:rsidR="002134B7" w:rsidRPr="00F00473">
          <w:rPr>
            <w:rStyle w:val="Hyperlink"/>
            <w:noProof/>
          </w:rPr>
          <w:t>MOKOMŲJŲ OBJEKTŲ DAUGKARTINIO PANAUDOJAMUMO KOKYBĖS VERTINIMO LITERATŪROS ANALIZĖ</w:t>
        </w:r>
        <w:r w:rsidR="002134B7">
          <w:rPr>
            <w:noProof/>
            <w:webHidden/>
          </w:rPr>
          <w:tab/>
        </w:r>
        <w:r w:rsidR="002134B7">
          <w:rPr>
            <w:noProof/>
            <w:webHidden/>
          </w:rPr>
          <w:tab/>
        </w:r>
        <w:r>
          <w:rPr>
            <w:noProof/>
            <w:webHidden/>
          </w:rPr>
          <w:fldChar w:fldCharType="begin"/>
        </w:r>
        <w:r w:rsidR="002134B7">
          <w:rPr>
            <w:noProof/>
            <w:webHidden/>
          </w:rPr>
          <w:instrText xml:space="preserve"> PAGEREF _Toc340510627 \h </w:instrText>
        </w:r>
        <w:r>
          <w:rPr>
            <w:noProof/>
            <w:webHidden/>
          </w:rPr>
        </w:r>
        <w:r>
          <w:rPr>
            <w:noProof/>
            <w:webHidden/>
          </w:rPr>
          <w:fldChar w:fldCharType="separate"/>
        </w:r>
        <w:r w:rsidR="002134B7">
          <w:rPr>
            <w:noProof/>
            <w:webHidden/>
          </w:rPr>
          <w:t>21</w:t>
        </w:r>
        <w:r>
          <w:rPr>
            <w:noProof/>
            <w:webHidden/>
          </w:rPr>
          <w:fldChar w:fldCharType="end"/>
        </w:r>
      </w:hyperlink>
    </w:p>
    <w:p w:rsidR="002134B7" w:rsidRDefault="004413DF" w:rsidP="002134B7">
      <w:pPr>
        <w:pStyle w:val="TOC2"/>
        <w:rPr>
          <w:rFonts w:asciiTheme="minorHAnsi" w:eastAsiaTheme="minorEastAsia" w:hAnsiTheme="minorHAnsi" w:cstheme="minorBidi"/>
          <w:smallCaps w:val="0"/>
          <w:noProof/>
          <w:sz w:val="22"/>
          <w:szCs w:val="22"/>
        </w:rPr>
      </w:pPr>
      <w:hyperlink w:anchor="_Toc340510628" w:history="1">
        <w:r w:rsidR="002134B7" w:rsidRPr="00F00473">
          <w:rPr>
            <w:rStyle w:val="Hyperlink"/>
            <w:noProof/>
          </w:rPr>
          <w:t>2.1</w:t>
        </w:r>
        <w:r w:rsidR="002134B7">
          <w:rPr>
            <w:rFonts w:asciiTheme="minorHAnsi" w:eastAsiaTheme="minorEastAsia" w:hAnsiTheme="minorHAnsi" w:cstheme="minorBidi"/>
            <w:smallCaps w:val="0"/>
            <w:noProof/>
            <w:sz w:val="22"/>
            <w:szCs w:val="22"/>
          </w:rPr>
          <w:tab/>
        </w:r>
        <w:r w:rsidR="002134B7" w:rsidRPr="00F00473">
          <w:rPr>
            <w:rStyle w:val="Hyperlink"/>
            <w:noProof/>
          </w:rPr>
          <w:t>Mokomieji objektai: sąvoka ir daugkartinis panaudojamumas</w:t>
        </w:r>
        <w:r w:rsidR="002134B7">
          <w:rPr>
            <w:noProof/>
            <w:webHidden/>
          </w:rPr>
          <w:tab/>
        </w:r>
        <w:r>
          <w:rPr>
            <w:noProof/>
            <w:webHidden/>
          </w:rPr>
          <w:fldChar w:fldCharType="begin"/>
        </w:r>
        <w:r w:rsidR="002134B7">
          <w:rPr>
            <w:noProof/>
            <w:webHidden/>
          </w:rPr>
          <w:instrText xml:space="preserve"> PAGEREF _Toc340510628 \h </w:instrText>
        </w:r>
        <w:r>
          <w:rPr>
            <w:noProof/>
            <w:webHidden/>
          </w:rPr>
        </w:r>
        <w:r>
          <w:rPr>
            <w:noProof/>
            <w:webHidden/>
          </w:rPr>
          <w:fldChar w:fldCharType="separate"/>
        </w:r>
        <w:r w:rsidR="002134B7">
          <w:rPr>
            <w:noProof/>
            <w:webHidden/>
          </w:rPr>
          <w:t>21</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29" w:history="1">
        <w:r w:rsidR="002134B7" w:rsidRPr="00F00473">
          <w:rPr>
            <w:rStyle w:val="Hyperlink"/>
            <w:noProof/>
          </w:rPr>
          <w:t>2.1.1</w:t>
        </w:r>
        <w:r w:rsidR="002134B7">
          <w:rPr>
            <w:rFonts w:asciiTheme="minorHAnsi" w:eastAsiaTheme="minorEastAsia" w:hAnsiTheme="minorHAnsi" w:cstheme="minorBidi"/>
            <w:noProof/>
            <w:sz w:val="22"/>
            <w:szCs w:val="22"/>
          </w:rPr>
          <w:tab/>
        </w:r>
        <w:r w:rsidR="002134B7" w:rsidRPr="00F00473">
          <w:rPr>
            <w:rStyle w:val="Hyperlink"/>
            <w:noProof/>
          </w:rPr>
          <w:t>Mokomojo objekto sąvoka</w:t>
        </w:r>
        <w:r w:rsidR="002134B7">
          <w:rPr>
            <w:noProof/>
            <w:webHidden/>
          </w:rPr>
          <w:tab/>
        </w:r>
        <w:r>
          <w:rPr>
            <w:noProof/>
            <w:webHidden/>
          </w:rPr>
          <w:fldChar w:fldCharType="begin"/>
        </w:r>
        <w:r w:rsidR="002134B7">
          <w:rPr>
            <w:noProof/>
            <w:webHidden/>
          </w:rPr>
          <w:instrText xml:space="preserve"> PAGEREF _Toc340510629 \h </w:instrText>
        </w:r>
        <w:r>
          <w:rPr>
            <w:noProof/>
            <w:webHidden/>
          </w:rPr>
        </w:r>
        <w:r>
          <w:rPr>
            <w:noProof/>
            <w:webHidden/>
          </w:rPr>
          <w:fldChar w:fldCharType="separate"/>
        </w:r>
        <w:r w:rsidR="002134B7">
          <w:rPr>
            <w:noProof/>
            <w:webHidden/>
          </w:rPr>
          <w:t>21</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30" w:history="1">
        <w:r w:rsidR="002134B7" w:rsidRPr="00F00473">
          <w:rPr>
            <w:rStyle w:val="Hyperlink"/>
            <w:noProof/>
          </w:rPr>
          <w:t>2.1.2</w:t>
        </w:r>
        <w:r w:rsidR="002134B7">
          <w:rPr>
            <w:rFonts w:asciiTheme="minorHAnsi" w:eastAsiaTheme="minorEastAsia" w:hAnsiTheme="minorHAnsi" w:cstheme="minorBidi"/>
            <w:noProof/>
            <w:sz w:val="22"/>
            <w:szCs w:val="22"/>
          </w:rPr>
          <w:tab/>
        </w:r>
        <w:r w:rsidR="002134B7" w:rsidRPr="00F00473">
          <w:rPr>
            <w:rStyle w:val="Hyperlink"/>
            <w:noProof/>
          </w:rPr>
          <w:t>Mokomųjų objektų daugkartinis panaudojamumas</w:t>
        </w:r>
        <w:r w:rsidR="002134B7">
          <w:rPr>
            <w:noProof/>
            <w:webHidden/>
          </w:rPr>
          <w:tab/>
        </w:r>
        <w:r>
          <w:rPr>
            <w:noProof/>
            <w:webHidden/>
          </w:rPr>
          <w:fldChar w:fldCharType="begin"/>
        </w:r>
        <w:r w:rsidR="002134B7">
          <w:rPr>
            <w:noProof/>
            <w:webHidden/>
          </w:rPr>
          <w:instrText xml:space="preserve"> PAGEREF _Toc340510630 \h </w:instrText>
        </w:r>
        <w:r>
          <w:rPr>
            <w:noProof/>
            <w:webHidden/>
          </w:rPr>
        </w:r>
        <w:r>
          <w:rPr>
            <w:noProof/>
            <w:webHidden/>
          </w:rPr>
          <w:fldChar w:fldCharType="separate"/>
        </w:r>
        <w:r w:rsidR="002134B7">
          <w:rPr>
            <w:noProof/>
            <w:webHidden/>
          </w:rPr>
          <w:t>23</w:t>
        </w:r>
        <w:r>
          <w:rPr>
            <w:noProof/>
            <w:webHidden/>
          </w:rPr>
          <w:fldChar w:fldCharType="end"/>
        </w:r>
      </w:hyperlink>
    </w:p>
    <w:p w:rsidR="002134B7" w:rsidRDefault="004413DF" w:rsidP="002134B7">
      <w:pPr>
        <w:pStyle w:val="TOC2"/>
        <w:rPr>
          <w:rFonts w:asciiTheme="minorHAnsi" w:eastAsiaTheme="minorEastAsia" w:hAnsiTheme="minorHAnsi" w:cstheme="minorBidi"/>
          <w:smallCaps w:val="0"/>
          <w:noProof/>
          <w:sz w:val="22"/>
          <w:szCs w:val="22"/>
        </w:rPr>
      </w:pPr>
      <w:hyperlink w:anchor="_Toc340510631" w:history="1">
        <w:r w:rsidR="002134B7" w:rsidRPr="00F00473">
          <w:rPr>
            <w:rStyle w:val="Hyperlink"/>
            <w:noProof/>
          </w:rPr>
          <w:t>2.2</w:t>
        </w:r>
        <w:r w:rsidR="002134B7">
          <w:rPr>
            <w:rFonts w:asciiTheme="minorHAnsi" w:eastAsiaTheme="minorEastAsia" w:hAnsiTheme="minorHAnsi" w:cstheme="minorBidi"/>
            <w:smallCaps w:val="0"/>
            <w:noProof/>
            <w:sz w:val="22"/>
            <w:szCs w:val="22"/>
          </w:rPr>
          <w:tab/>
        </w:r>
        <w:r w:rsidR="002134B7" w:rsidRPr="00F00473">
          <w:rPr>
            <w:rStyle w:val="Hyperlink"/>
            <w:noProof/>
          </w:rPr>
          <w:t>Mokomųjų objektų kokybės vertinimo aspektai</w:t>
        </w:r>
        <w:r w:rsidR="002134B7">
          <w:rPr>
            <w:noProof/>
            <w:webHidden/>
          </w:rPr>
          <w:tab/>
        </w:r>
        <w:r>
          <w:rPr>
            <w:noProof/>
            <w:webHidden/>
          </w:rPr>
          <w:fldChar w:fldCharType="begin"/>
        </w:r>
        <w:r w:rsidR="002134B7">
          <w:rPr>
            <w:noProof/>
            <w:webHidden/>
          </w:rPr>
          <w:instrText xml:space="preserve"> PAGEREF _Toc340510631 \h </w:instrText>
        </w:r>
        <w:r>
          <w:rPr>
            <w:noProof/>
            <w:webHidden/>
          </w:rPr>
        </w:r>
        <w:r>
          <w:rPr>
            <w:noProof/>
            <w:webHidden/>
          </w:rPr>
          <w:fldChar w:fldCharType="separate"/>
        </w:r>
        <w:r w:rsidR="002134B7">
          <w:rPr>
            <w:noProof/>
            <w:webHidden/>
          </w:rPr>
          <w:t>25</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32" w:history="1">
        <w:r w:rsidR="002134B7" w:rsidRPr="00F00473">
          <w:rPr>
            <w:rStyle w:val="Hyperlink"/>
            <w:noProof/>
          </w:rPr>
          <w:t>2.2.1</w:t>
        </w:r>
        <w:r w:rsidR="002134B7">
          <w:rPr>
            <w:rFonts w:asciiTheme="minorHAnsi" w:eastAsiaTheme="minorEastAsia" w:hAnsiTheme="minorHAnsi" w:cstheme="minorBidi"/>
            <w:noProof/>
            <w:sz w:val="22"/>
            <w:szCs w:val="22"/>
          </w:rPr>
          <w:tab/>
        </w:r>
        <w:r w:rsidR="002134B7" w:rsidRPr="00F00473">
          <w:rPr>
            <w:rStyle w:val="Hyperlink"/>
            <w:noProof/>
          </w:rPr>
          <w:t>Mokomųjų objektų kokybės modelio sudarymo principų analizė</w:t>
        </w:r>
        <w:r w:rsidR="002134B7">
          <w:rPr>
            <w:noProof/>
            <w:webHidden/>
          </w:rPr>
          <w:tab/>
        </w:r>
        <w:r>
          <w:rPr>
            <w:noProof/>
            <w:webHidden/>
          </w:rPr>
          <w:fldChar w:fldCharType="begin"/>
        </w:r>
        <w:r w:rsidR="002134B7">
          <w:rPr>
            <w:noProof/>
            <w:webHidden/>
          </w:rPr>
          <w:instrText xml:space="preserve"> PAGEREF _Toc340510632 \h </w:instrText>
        </w:r>
        <w:r>
          <w:rPr>
            <w:noProof/>
            <w:webHidden/>
          </w:rPr>
        </w:r>
        <w:r>
          <w:rPr>
            <w:noProof/>
            <w:webHidden/>
          </w:rPr>
          <w:fldChar w:fldCharType="separate"/>
        </w:r>
        <w:r w:rsidR="002134B7">
          <w:rPr>
            <w:noProof/>
            <w:webHidden/>
          </w:rPr>
          <w:t>25</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33" w:history="1">
        <w:r w:rsidR="002134B7" w:rsidRPr="00F00473">
          <w:rPr>
            <w:rStyle w:val="Hyperlink"/>
            <w:noProof/>
          </w:rPr>
          <w:t>2.2.1.1</w:t>
        </w:r>
        <w:r w:rsidR="002134B7">
          <w:rPr>
            <w:rFonts w:asciiTheme="minorHAnsi" w:eastAsiaTheme="minorEastAsia" w:hAnsiTheme="minorHAnsi" w:cstheme="minorBidi"/>
            <w:noProof/>
            <w:sz w:val="22"/>
            <w:szCs w:val="22"/>
          </w:rPr>
          <w:tab/>
        </w:r>
        <w:r w:rsidR="002134B7" w:rsidRPr="00F00473">
          <w:rPr>
            <w:rStyle w:val="Hyperlink"/>
            <w:noProof/>
          </w:rPr>
          <w:t>Vertinimo ir kokybės vertinimo sampratos</w:t>
        </w:r>
        <w:r w:rsidR="002134B7">
          <w:rPr>
            <w:noProof/>
            <w:webHidden/>
          </w:rPr>
          <w:tab/>
        </w:r>
        <w:r>
          <w:rPr>
            <w:noProof/>
            <w:webHidden/>
          </w:rPr>
          <w:fldChar w:fldCharType="begin"/>
        </w:r>
        <w:r w:rsidR="002134B7">
          <w:rPr>
            <w:noProof/>
            <w:webHidden/>
          </w:rPr>
          <w:instrText xml:space="preserve"> PAGEREF _Toc340510633 \h </w:instrText>
        </w:r>
        <w:r>
          <w:rPr>
            <w:noProof/>
            <w:webHidden/>
          </w:rPr>
        </w:r>
        <w:r>
          <w:rPr>
            <w:noProof/>
            <w:webHidden/>
          </w:rPr>
          <w:fldChar w:fldCharType="separate"/>
        </w:r>
        <w:r w:rsidR="002134B7">
          <w:rPr>
            <w:noProof/>
            <w:webHidden/>
          </w:rPr>
          <w:t>25</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34" w:history="1">
        <w:r w:rsidR="002134B7" w:rsidRPr="00F00473">
          <w:rPr>
            <w:rStyle w:val="Hyperlink"/>
            <w:noProof/>
          </w:rPr>
          <w:t>2.2.1.2</w:t>
        </w:r>
        <w:r w:rsidR="002134B7">
          <w:rPr>
            <w:rFonts w:asciiTheme="minorHAnsi" w:eastAsiaTheme="minorEastAsia" w:hAnsiTheme="minorHAnsi" w:cstheme="minorBidi"/>
            <w:noProof/>
            <w:sz w:val="22"/>
            <w:szCs w:val="22"/>
          </w:rPr>
          <w:tab/>
        </w:r>
        <w:r w:rsidR="002134B7" w:rsidRPr="00F00473">
          <w:rPr>
            <w:rStyle w:val="Hyperlink"/>
            <w:noProof/>
          </w:rPr>
          <w:t>Ekspertinis bei daugiakriterinis vertinimas</w:t>
        </w:r>
        <w:r w:rsidR="002134B7">
          <w:rPr>
            <w:noProof/>
            <w:webHidden/>
          </w:rPr>
          <w:tab/>
        </w:r>
        <w:r>
          <w:rPr>
            <w:noProof/>
            <w:webHidden/>
          </w:rPr>
          <w:fldChar w:fldCharType="begin"/>
        </w:r>
        <w:r w:rsidR="002134B7">
          <w:rPr>
            <w:noProof/>
            <w:webHidden/>
          </w:rPr>
          <w:instrText xml:space="preserve"> PAGEREF _Toc340510634 \h </w:instrText>
        </w:r>
        <w:r>
          <w:rPr>
            <w:noProof/>
            <w:webHidden/>
          </w:rPr>
        </w:r>
        <w:r>
          <w:rPr>
            <w:noProof/>
            <w:webHidden/>
          </w:rPr>
          <w:fldChar w:fldCharType="separate"/>
        </w:r>
        <w:r w:rsidR="002134B7">
          <w:rPr>
            <w:noProof/>
            <w:webHidden/>
          </w:rPr>
          <w:t>29</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35" w:history="1">
        <w:r w:rsidR="002134B7" w:rsidRPr="00F00473">
          <w:rPr>
            <w:rStyle w:val="Hyperlink"/>
            <w:noProof/>
          </w:rPr>
          <w:t>2.2.1.3</w:t>
        </w:r>
        <w:r w:rsidR="002134B7">
          <w:rPr>
            <w:rFonts w:asciiTheme="minorHAnsi" w:eastAsiaTheme="minorEastAsia" w:hAnsiTheme="minorHAnsi" w:cstheme="minorBidi"/>
            <w:noProof/>
            <w:sz w:val="22"/>
            <w:szCs w:val="22"/>
          </w:rPr>
          <w:tab/>
        </w:r>
        <w:r w:rsidR="002134B7" w:rsidRPr="00F00473">
          <w:rPr>
            <w:rStyle w:val="Hyperlink"/>
            <w:noProof/>
          </w:rPr>
          <w:t>Daugiakriterinių sprendimų analizės principai</w:t>
        </w:r>
        <w:r w:rsidR="002134B7">
          <w:rPr>
            <w:noProof/>
            <w:webHidden/>
          </w:rPr>
          <w:tab/>
        </w:r>
        <w:r>
          <w:rPr>
            <w:noProof/>
            <w:webHidden/>
          </w:rPr>
          <w:fldChar w:fldCharType="begin"/>
        </w:r>
        <w:r w:rsidR="002134B7">
          <w:rPr>
            <w:noProof/>
            <w:webHidden/>
          </w:rPr>
          <w:instrText xml:space="preserve"> PAGEREF _Toc340510635 \h </w:instrText>
        </w:r>
        <w:r>
          <w:rPr>
            <w:noProof/>
            <w:webHidden/>
          </w:rPr>
        </w:r>
        <w:r>
          <w:rPr>
            <w:noProof/>
            <w:webHidden/>
          </w:rPr>
          <w:fldChar w:fldCharType="separate"/>
        </w:r>
        <w:r w:rsidR="002134B7">
          <w:rPr>
            <w:noProof/>
            <w:webHidden/>
          </w:rPr>
          <w:t>34</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36" w:history="1">
        <w:r w:rsidR="002134B7" w:rsidRPr="00F00473">
          <w:rPr>
            <w:rStyle w:val="Hyperlink"/>
            <w:noProof/>
          </w:rPr>
          <w:t>2.2.1.4</w:t>
        </w:r>
        <w:r w:rsidR="002134B7">
          <w:rPr>
            <w:rFonts w:asciiTheme="minorHAnsi" w:eastAsiaTheme="minorEastAsia" w:hAnsiTheme="minorHAnsi" w:cstheme="minorBidi"/>
            <w:noProof/>
            <w:sz w:val="22"/>
            <w:szCs w:val="22"/>
          </w:rPr>
          <w:tab/>
        </w:r>
        <w:r w:rsidR="002134B7" w:rsidRPr="00F00473">
          <w:rPr>
            <w:rStyle w:val="Hyperlink"/>
            <w:noProof/>
          </w:rPr>
          <w:t>ISO/IEC 9126  standarto reikalavimai kokybės modeliui</w:t>
        </w:r>
        <w:r w:rsidR="002134B7">
          <w:rPr>
            <w:noProof/>
            <w:webHidden/>
          </w:rPr>
          <w:tab/>
        </w:r>
        <w:r>
          <w:rPr>
            <w:noProof/>
            <w:webHidden/>
          </w:rPr>
          <w:fldChar w:fldCharType="begin"/>
        </w:r>
        <w:r w:rsidR="002134B7">
          <w:rPr>
            <w:noProof/>
            <w:webHidden/>
          </w:rPr>
          <w:instrText xml:space="preserve"> PAGEREF _Toc340510636 \h </w:instrText>
        </w:r>
        <w:r>
          <w:rPr>
            <w:noProof/>
            <w:webHidden/>
          </w:rPr>
        </w:r>
        <w:r>
          <w:rPr>
            <w:noProof/>
            <w:webHidden/>
          </w:rPr>
          <w:fldChar w:fldCharType="separate"/>
        </w:r>
        <w:r w:rsidR="002134B7">
          <w:rPr>
            <w:noProof/>
            <w:webHidden/>
          </w:rPr>
          <w:t>35</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37" w:history="1">
        <w:r w:rsidR="002134B7" w:rsidRPr="00F00473">
          <w:rPr>
            <w:rStyle w:val="Hyperlink"/>
            <w:noProof/>
          </w:rPr>
          <w:t>2.2.1.5</w:t>
        </w:r>
        <w:r w:rsidR="002134B7">
          <w:rPr>
            <w:rFonts w:asciiTheme="minorHAnsi" w:eastAsiaTheme="minorEastAsia" w:hAnsiTheme="minorHAnsi" w:cstheme="minorBidi"/>
            <w:noProof/>
            <w:sz w:val="22"/>
            <w:szCs w:val="22"/>
          </w:rPr>
          <w:tab/>
        </w:r>
        <w:r w:rsidR="002134B7" w:rsidRPr="00F00473">
          <w:rPr>
            <w:rStyle w:val="Hyperlink"/>
            <w:noProof/>
          </w:rPr>
          <w:t>Mokomųjų objektų kokybės vertinime naudojamų kriterijų apžvalga</w:t>
        </w:r>
        <w:r w:rsidR="002134B7">
          <w:rPr>
            <w:noProof/>
            <w:webHidden/>
          </w:rPr>
          <w:tab/>
        </w:r>
        <w:r>
          <w:rPr>
            <w:noProof/>
            <w:webHidden/>
          </w:rPr>
          <w:fldChar w:fldCharType="begin"/>
        </w:r>
        <w:r w:rsidR="002134B7">
          <w:rPr>
            <w:noProof/>
            <w:webHidden/>
          </w:rPr>
          <w:instrText xml:space="preserve"> PAGEREF _Toc340510637 \h </w:instrText>
        </w:r>
        <w:r>
          <w:rPr>
            <w:noProof/>
            <w:webHidden/>
          </w:rPr>
        </w:r>
        <w:r>
          <w:rPr>
            <w:noProof/>
            <w:webHidden/>
          </w:rPr>
          <w:fldChar w:fldCharType="separate"/>
        </w:r>
        <w:r w:rsidR="002134B7">
          <w:rPr>
            <w:noProof/>
            <w:webHidden/>
          </w:rPr>
          <w:t>38</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38" w:history="1">
        <w:r w:rsidR="002134B7" w:rsidRPr="00F00473">
          <w:rPr>
            <w:rStyle w:val="Hyperlink"/>
            <w:noProof/>
          </w:rPr>
          <w:t>2.2.2</w:t>
        </w:r>
        <w:r w:rsidR="002134B7">
          <w:rPr>
            <w:rFonts w:asciiTheme="minorHAnsi" w:eastAsiaTheme="minorEastAsia" w:hAnsiTheme="minorHAnsi" w:cstheme="minorBidi"/>
            <w:noProof/>
            <w:sz w:val="22"/>
            <w:szCs w:val="22"/>
          </w:rPr>
          <w:tab/>
        </w:r>
        <w:r w:rsidR="002134B7" w:rsidRPr="00F00473">
          <w:rPr>
            <w:rStyle w:val="Hyperlink"/>
            <w:noProof/>
          </w:rPr>
          <w:t>Mokomųjų objektų kokybės vertinimo metodo parinkimo principai</w:t>
        </w:r>
        <w:r w:rsidR="002134B7">
          <w:rPr>
            <w:noProof/>
            <w:webHidden/>
          </w:rPr>
          <w:tab/>
        </w:r>
        <w:r>
          <w:rPr>
            <w:noProof/>
            <w:webHidden/>
          </w:rPr>
          <w:fldChar w:fldCharType="begin"/>
        </w:r>
        <w:r w:rsidR="002134B7">
          <w:rPr>
            <w:noProof/>
            <w:webHidden/>
          </w:rPr>
          <w:instrText xml:space="preserve"> PAGEREF _Toc340510638 \h </w:instrText>
        </w:r>
        <w:r>
          <w:rPr>
            <w:noProof/>
            <w:webHidden/>
          </w:rPr>
        </w:r>
        <w:r>
          <w:rPr>
            <w:noProof/>
            <w:webHidden/>
          </w:rPr>
          <w:fldChar w:fldCharType="separate"/>
        </w:r>
        <w:r w:rsidR="002134B7">
          <w:rPr>
            <w:noProof/>
            <w:webHidden/>
          </w:rPr>
          <w:t>46</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39" w:history="1">
        <w:r w:rsidR="002134B7" w:rsidRPr="00F00473">
          <w:rPr>
            <w:rStyle w:val="Hyperlink"/>
            <w:noProof/>
          </w:rPr>
          <w:t>2.2.2.1</w:t>
        </w:r>
        <w:r w:rsidR="002134B7">
          <w:rPr>
            <w:rFonts w:asciiTheme="minorHAnsi" w:eastAsiaTheme="minorEastAsia" w:hAnsiTheme="minorHAnsi" w:cstheme="minorBidi"/>
            <w:noProof/>
            <w:sz w:val="22"/>
            <w:szCs w:val="22"/>
          </w:rPr>
          <w:tab/>
        </w:r>
        <w:r w:rsidR="002134B7" w:rsidRPr="00F00473">
          <w:rPr>
            <w:rStyle w:val="Hyperlink"/>
            <w:noProof/>
          </w:rPr>
          <w:t>Daugiakriterinės analizės modelių ir jiems rekomenduojamų metodų skirstymas</w:t>
        </w:r>
        <w:r w:rsidR="002134B7">
          <w:rPr>
            <w:noProof/>
            <w:webHidden/>
          </w:rPr>
          <w:tab/>
        </w:r>
        <w:r>
          <w:rPr>
            <w:noProof/>
            <w:webHidden/>
          </w:rPr>
          <w:fldChar w:fldCharType="begin"/>
        </w:r>
        <w:r w:rsidR="002134B7">
          <w:rPr>
            <w:noProof/>
            <w:webHidden/>
          </w:rPr>
          <w:instrText xml:space="preserve"> PAGEREF _Toc340510639 \h </w:instrText>
        </w:r>
        <w:r>
          <w:rPr>
            <w:noProof/>
            <w:webHidden/>
          </w:rPr>
        </w:r>
        <w:r>
          <w:rPr>
            <w:noProof/>
            <w:webHidden/>
          </w:rPr>
          <w:fldChar w:fldCharType="separate"/>
        </w:r>
        <w:r w:rsidR="002134B7">
          <w:rPr>
            <w:noProof/>
            <w:webHidden/>
          </w:rPr>
          <w:t>46</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40" w:history="1">
        <w:r w:rsidR="002134B7" w:rsidRPr="00F00473">
          <w:rPr>
            <w:rStyle w:val="Hyperlink"/>
            <w:noProof/>
          </w:rPr>
          <w:t>2.2.2.2</w:t>
        </w:r>
        <w:r w:rsidR="002134B7">
          <w:rPr>
            <w:rFonts w:asciiTheme="minorHAnsi" w:eastAsiaTheme="minorEastAsia" w:hAnsiTheme="minorHAnsi" w:cstheme="minorBidi"/>
            <w:noProof/>
            <w:sz w:val="22"/>
            <w:szCs w:val="22"/>
          </w:rPr>
          <w:tab/>
        </w:r>
        <w:r w:rsidR="002134B7" w:rsidRPr="00F00473">
          <w:rPr>
            <w:rStyle w:val="Hyperlink"/>
            <w:noProof/>
          </w:rPr>
          <w:t>Daugiakriterinės analizės sprendimų priėmimo metodai</w:t>
        </w:r>
        <w:r w:rsidR="002134B7">
          <w:rPr>
            <w:noProof/>
            <w:webHidden/>
          </w:rPr>
          <w:tab/>
        </w:r>
        <w:r>
          <w:rPr>
            <w:noProof/>
            <w:webHidden/>
          </w:rPr>
          <w:fldChar w:fldCharType="begin"/>
        </w:r>
        <w:r w:rsidR="002134B7">
          <w:rPr>
            <w:noProof/>
            <w:webHidden/>
          </w:rPr>
          <w:instrText xml:space="preserve"> PAGEREF _Toc340510640 \h </w:instrText>
        </w:r>
        <w:r>
          <w:rPr>
            <w:noProof/>
            <w:webHidden/>
          </w:rPr>
        </w:r>
        <w:r>
          <w:rPr>
            <w:noProof/>
            <w:webHidden/>
          </w:rPr>
          <w:fldChar w:fldCharType="separate"/>
        </w:r>
        <w:r w:rsidR="002134B7">
          <w:rPr>
            <w:noProof/>
            <w:webHidden/>
          </w:rPr>
          <w:t>51</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41" w:history="1">
        <w:r w:rsidR="002134B7" w:rsidRPr="00F00473">
          <w:rPr>
            <w:rStyle w:val="Hyperlink"/>
            <w:noProof/>
          </w:rPr>
          <w:t>2.2.2.3</w:t>
        </w:r>
        <w:r w:rsidR="002134B7">
          <w:rPr>
            <w:rFonts w:asciiTheme="minorHAnsi" w:eastAsiaTheme="minorEastAsia" w:hAnsiTheme="minorHAnsi" w:cstheme="minorBidi"/>
            <w:noProof/>
            <w:sz w:val="22"/>
            <w:szCs w:val="22"/>
          </w:rPr>
          <w:tab/>
        </w:r>
        <w:r w:rsidR="002134B7" w:rsidRPr="00F00473">
          <w:rPr>
            <w:rStyle w:val="Hyperlink"/>
            <w:noProof/>
          </w:rPr>
          <w:t>Neraiškiųjų skaičių metodas. Trikampiai ir trapecijos neraiškieji skaičiai.</w:t>
        </w:r>
        <w:r w:rsidR="002134B7">
          <w:rPr>
            <w:noProof/>
            <w:webHidden/>
          </w:rPr>
          <w:tab/>
        </w:r>
        <w:r>
          <w:rPr>
            <w:noProof/>
            <w:webHidden/>
          </w:rPr>
          <w:fldChar w:fldCharType="begin"/>
        </w:r>
        <w:r w:rsidR="002134B7">
          <w:rPr>
            <w:noProof/>
            <w:webHidden/>
          </w:rPr>
          <w:instrText xml:space="preserve"> PAGEREF _Toc340510641 \h </w:instrText>
        </w:r>
        <w:r>
          <w:rPr>
            <w:noProof/>
            <w:webHidden/>
          </w:rPr>
        </w:r>
        <w:r>
          <w:rPr>
            <w:noProof/>
            <w:webHidden/>
          </w:rPr>
          <w:fldChar w:fldCharType="separate"/>
        </w:r>
        <w:r w:rsidR="002134B7">
          <w:rPr>
            <w:noProof/>
            <w:webHidden/>
          </w:rPr>
          <w:t>53</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42" w:history="1">
        <w:r w:rsidR="002134B7" w:rsidRPr="00F00473">
          <w:rPr>
            <w:rStyle w:val="Hyperlink"/>
            <w:noProof/>
          </w:rPr>
          <w:t>2.2.2.4</w:t>
        </w:r>
        <w:r w:rsidR="002134B7">
          <w:rPr>
            <w:rFonts w:asciiTheme="minorHAnsi" w:eastAsiaTheme="minorEastAsia" w:hAnsiTheme="minorHAnsi" w:cstheme="minorBidi"/>
            <w:noProof/>
            <w:sz w:val="22"/>
            <w:szCs w:val="22"/>
          </w:rPr>
          <w:tab/>
        </w:r>
        <w:r w:rsidR="002134B7" w:rsidRPr="00F00473">
          <w:rPr>
            <w:rStyle w:val="Hyperlink"/>
            <w:noProof/>
          </w:rPr>
          <w:t>Įverčiai</w:t>
        </w:r>
        <w:r w:rsidR="002134B7">
          <w:rPr>
            <w:noProof/>
            <w:webHidden/>
          </w:rPr>
          <w:tab/>
        </w:r>
        <w:r>
          <w:rPr>
            <w:noProof/>
            <w:webHidden/>
          </w:rPr>
          <w:fldChar w:fldCharType="begin"/>
        </w:r>
        <w:r w:rsidR="002134B7">
          <w:rPr>
            <w:noProof/>
            <w:webHidden/>
          </w:rPr>
          <w:instrText xml:space="preserve"> PAGEREF _Toc340510642 \h </w:instrText>
        </w:r>
        <w:r>
          <w:rPr>
            <w:noProof/>
            <w:webHidden/>
          </w:rPr>
        </w:r>
        <w:r>
          <w:rPr>
            <w:noProof/>
            <w:webHidden/>
          </w:rPr>
          <w:fldChar w:fldCharType="separate"/>
        </w:r>
        <w:r w:rsidR="002134B7">
          <w:rPr>
            <w:noProof/>
            <w:webHidden/>
          </w:rPr>
          <w:t>54</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43" w:history="1">
        <w:r w:rsidR="002134B7" w:rsidRPr="00F00473">
          <w:rPr>
            <w:rStyle w:val="Hyperlink"/>
            <w:noProof/>
          </w:rPr>
          <w:t>2.2.2.5</w:t>
        </w:r>
        <w:r w:rsidR="002134B7">
          <w:rPr>
            <w:rFonts w:asciiTheme="minorHAnsi" w:eastAsiaTheme="minorEastAsia" w:hAnsiTheme="minorHAnsi" w:cstheme="minorBidi"/>
            <w:noProof/>
            <w:sz w:val="22"/>
            <w:szCs w:val="22"/>
          </w:rPr>
          <w:tab/>
        </w:r>
        <w:r w:rsidR="002134B7" w:rsidRPr="00F00473">
          <w:rPr>
            <w:rStyle w:val="Hyperlink"/>
            <w:noProof/>
          </w:rPr>
          <w:t>Sprendimų priėmimas</w:t>
        </w:r>
        <w:r w:rsidR="002134B7">
          <w:rPr>
            <w:noProof/>
            <w:webHidden/>
          </w:rPr>
          <w:tab/>
        </w:r>
        <w:r>
          <w:rPr>
            <w:noProof/>
            <w:webHidden/>
          </w:rPr>
          <w:fldChar w:fldCharType="begin"/>
        </w:r>
        <w:r w:rsidR="002134B7">
          <w:rPr>
            <w:noProof/>
            <w:webHidden/>
          </w:rPr>
          <w:instrText xml:space="preserve"> PAGEREF _Toc340510643 \h </w:instrText>
        </w:r>
        <w:r>
          <w:rPr>
            <w:noProof/>
            <w:webHidden/>
          </w:rPr>
        </w:r>
        <w:r>
          <w:rPr>
            <w:noProof/>
            <w:webHidden/>
          </w:rPr>
          <w:fldChar w:fldCharType="separate"/>
        </w:r>
        <w:r w:rsidR="002134B7">
          <w:rPr>
            <w:noProof/>
            <w:webHidden/>
          </w:rPr>
          <w:t>55</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44" w:history="1">
        <w:r w:rsidR="002134B7" w:rsidRPr="00F00473">
          <w:rPr>
            <w:rStyle w:val="Hyperlink"/>
            <w:noProof/>
          </w:rPr>
          <w:t>2.2.2.6</w:t>
        </w:r>
        <w:r w:rsidR="002134B7">
          <w:rPr>
            <w:rFonts w:asciiTheme="minorHAnsi" w:eastAsiaTheme="minorEastAsia" w:hAnsiTheme="minorHAnsi" w:cstheme="minorBidi"/>
            <w:noProof/>
            <w:sz w:val="22"/>
            <w:szCs w:val="22"/>
          </w:rPr>
          <w:tab/>
        </w:r>
        <w:r w:rsidR="002134B7" w:rsidRPr="00F00473">
          <w:rPr>
            <w:rStyle w:val="Hyperlink"/>
            <w:noProof/>
          </w:rPr>
          <w:t>Kriterijų svorių parinkimo variantai</w:t>
        </w:r>
        <w:r w:rsidR="002134B7">
          <w:rPr>
            <w:noProof/>
            <w:webHidden/>
          </w:rPr>
          <w:tab/>
        </w:r>
        <w:r>
          <w:rPr>
            <w:noProof/>
            <w:webHidden/>
          </w:rPr>
          <w:fldChar w:fldCharType="begin"/>
        </w:r>
        <w:r w:rsidR="002134B7">
          <w:rPr>
            <w:noProof/>
            <w:webHidden/>
          </w:rPr>
          <w:instrText xml:space="preserve"> PAGEREF _Toc340510644 \h </w:instrText>
        </w:r>
        <w:r>
          <w:rPr>
            <w:noProof/>
            <w:webHidden/>
          </w:rPr>
        </w:r>
        <w:r>
          <w:rPr>
            <w:noProof/>
            <w:webHidden/>
          </w:rPr>
          <w:fldChar w:fldCharType="separate"/>
        </w:r>
        <w:r w:rsidR="002134B7">
          <w:rPr>
            <w:noProof/>
            <w:webHidden/>
          </w:rPr>
          <w:t>56</w:t>
        </w:r>
        <w:r>
          <w:rPr>
            <w:noProof/>
            <w:webHidden/>
          </w:rPr>
          <w:fldChar w:fldCharType="end"/>
        </w:r>
      </w:hyperlink>
    </w:p>
    <w:p w:rsidR="002134B7" w:rsidRDefault="004413DF" w:rsidP="002134B7">
      <w:pPr>
        <w:pStyle w:val="TOC4"/>
        <w:tabs>
          <w:tab w:val="left" w:pos="709"/>
        </w:tabs>
        <w:rPr>
          <w:rFonts w:asciiTheme="minorHAnsi" w:eastAsiaTheme="minorEastAsia" w:hAnsiTheme="minorHAnsi" w:cstheme="minorBidi"/>
          <w:noProof/>
          <w:sz w:val="22"/>
          <w:szCs w:val="22"/>
        </w:rPr>
      </w:pPr>
      <w:hyperlink w:anchor="_Toc340510645" w:history="1">
        <w:r w:rsidR="002134B7" w:rsidRPr="00F00473">
          <w:rPr>
            <w:rStyle w:val="Hyperlink"/>
            <w:noProof/>
          </w:rPr>
          <w:t>2.2.2.7</w:t>
        </w:r>
        <w:r w:rsidR="002134B7">
          <w:rPr>
            <w:rFonts w:asciiTheme="minorHAnsi" w:eastAsiaTheme="minorEastAsia" w:hAnsiTheme="minorHAnsi" w:cstheme="minorBidi"/>
            <w:noProof/>
            <w:sz w:val="22"/>
            <w:szCs w:val="22"/>
          </w:rPr>
          <w:tab/>
        </w:r>
        <w:r w:rsidR="002134B7" w:rsidRPr="00F00473">
          <w:rPr>
            <w:rStyle w:val="Hyperlink"/>
            <w:noProof/>
          </w:rPr>
          <w:t>Ekspertų vertinimų suderinamumas</w:t>
        </w:r>
        <w:r w:rsidR="002134B7">
          <w:rPr>
            <w:noProof/>
            <w:webHidden/>
          </w:rPr>
          <w:tab/>
        </w:r>
        <w:r>
          <w:rPr>
            <w:noProof/>
            <w:webHidden/>
          </w:rPr>
          <w:fldChar w:fldCharType="begin"/>
        </w:r>
        <w:r w:rsidR="002134B7">
          <w:rPr>
            <w:noProof/>
            <w:webHidden/>
          </w:rPr>
          <w:instrText xml:space="preserve"> PAGEREF _Toc340510645 \h </w:instrText>
        </w:r>
        <w:r>
          <w:rPr>
            <w:noProof/>
            <w:webHidden/>
          </w:rPr>
        </w:r>
        <w:r>
          <w:rPr>
            <w:noProof/>
            <w:webHidden/>
          </w:rPr>
          <w:fldChar w:fldCharType="separate"/>
        </w:r>
        <w:r w:rsidR="002134B7">
          <w:rPr>
            <w:noProof/>
            <w:webHidden/>
          </w:rPr>
          <w:t>57</w:t>
        </w:r>
        <w:r>
          <w:rPr>
            <w:noProof/>
            <w:webHidden/>
          </w:rPr>
          <w:fldChar w:fldCharType="end"/>
        </w:r>
      </w:hyperlink>
    </w:p>
    <w:p w:rsidR="002134B7" w:rsidRDefault="004413DF" w:rsidP="002134B7">
      <w:pPr>
        <w:pStyle w:val="TOC2"/>
        <w:rPr>
          <w:rFonts w:asciiTheme="minorHAnsi" w:eastAsiaTheme="minorEastAsia" w:hAnsiTheme="minorHAnsi" w:cstheme="minorBidi"/>
          <w:smallCaps w:val="0"/>
          <w:noProof/>
          <w:sz w:val="22"/>
          <w:szCs w:val="22"/>
        </w:rPr>
      </w:pPr>
      <w:hyperlink w:anchor="_Toc340510646" w:history="1">
        <w:r w:rsidR="002134B7" w:rsidRPr="00F00473">
          <w:rPr>
            <w:rStyle w:val="Hyperlink"/>
            <w:noProof/>
          </w:rPr>
          <w:t>2.3</w:t>
        </w:r>
        <w:r w:rsidR="002134B7">
          <w:rPr>
            <w:rFonts w:asciiTheme="minorHAnsi" w:eastAsiaTheme="minorEastAsia" w:hAnsiTheme="minorHAnsi" w:cstheme="minorBidi"/>
            <w:smallCaps w:val="0"/>
            <w:noProof/>
            <w:sz w:val="22"/>
            <w:szCs w:val="22"/>
          </w:rPr>
          <w:tab/>
        </w:r>
        <w:r w:rsidR="002134B7" w:rsidRPr="00F00473">
          <w:rPr>
            <w:rStyle w:val="Hyperlink"/>
            <w:noProof/>
          </w:rPr>
          <w:t>Skyriaus apibendrinimas ir išvados</w:t>
        </w:r>
        <w:r w:rsidR="002134B7">
          <w:rPr>
            <w:noProof/>
            <w:webHidden/>
          </w:rPr>
          <w:tab/>
        </w:r>
        <w:r>
          <w:rPr>
            <w:noProof/>
            <w:webHidden/>
          </w:rPr>
          <w:fldChar w:fldCharType="begin"/>
        </w:r>
        <w:r w:rsidR="002134B7">
          <w:rPr>
            <w:noProof/>
            <w:webHidden/>
          </w:rPr>
          <w:instrText xml:space="preserve"> PAGEREF _Toc340510646 \h </w:instrText>
        </w:r>
        <w:r>
          <w:rPr>
            <w:noProof/>
            <w:webHidden/>
          </w:rPr>
        </w:r>
        <w:r>
          <w:rPr>
            <w:noProof/>
            <w:webHidden/>
          </w:rPr>
          <w:fldChar w:fldCharType="separate"/>
        </w:r>
        <w:r w:rsidR="002134B7">
          <w:rPr>
            <w:noProof/>
            <w:webHidden/>
          </w:rPr>
          <w:t>59</w:t>
        </w:r>
        <w:r>
          <w:rPr>
            <w:noProof/>
            <w:webHidden/>
          </w:rPr>
          <w:fldChar w:fldCharType="end"/>
        </w:r>
      </w:hyperlink>
    </w:p>
    <w:p w:rsidR="002134B7" w:rsidRDefault="004413DF" w:rsidP="002134B7">
      <w:pPr>
        <w:pStyle w:val="TOC1"/>
        <w:rPr>
          <w:rFonts w:asciiTheme="minorHAnsi" w:eastAsiaTheme="minorEastAsia" w:hAnsiTheme="minorHAnsi" w:cstheme="minorBidi"/>
          <w:b w:val="0"/>
          <w:bCs w:val="0"/>
          <w:caps w:val="0"/>
          <w:noProof/>
          <w:sz w:val="22"/>
          <w:szCs w:val="22"/>
        </w:rPr>
      </w:pPr>
      <w:hyperlink w:anchor="_Toc340510647" w:history="1">
        <w:r w:rsidR="002134B7" w:rsidRPr="00F00473">
          <w:rPr>
            <w:rStyle w:val="Hyperlink"/>
            <w:noProof/>
          </w:rPr>
          <w:t>3</w:t>
        </w:r>
        <w:r w:rsidR="002134B7">
          <w:rPr>
            <w:rFonts w:asciiTheme="minorHAnsi" w:eastAsiaTheme="minorEastAsia" w:hAnsiTheme="minorHAnsi" w:cstheme="minorBidi"/>
            <w:b w:val="0"/>
            <w:bCs w:val="0"/>
            <w:caps w:val="0"/>
            <w:noProof/>
            <w:sz w:val="22"/>
            <w:szCs w:val="22"/>
          </w:rPr>
          <w:tab/>
        </w:r>
        <w:r w:rsidR="002134B7" w:rsidRPr="00F00473">
          <w:rPr>
            <w:rStyle w:val="Hyperlink"/>
            <w:noProof/>
          </w:rPr>
          <w:t>MOKOMŲJŲ OBJEKTŲ KOKYBĖS MODELIS IR VERTINIMO METODAS</w:t>
        </w:r>
        <w:r w:rsidR="002134B7">
          <w:rPr>
            <w:noProof/>
            <w:webHidden/>
          </w:rPr>
          <w:tab/>
        </w:r>
        <w:r>
          <w:rPr>
            <w:noProof/>
            <w:webHidden/>
          </w:rPr>
          <w:fldChar w:fldCharType="begin"/>
        </w:r>
        <w:r w:rsidR="002134B7">
          <w:rPr>
            <w:noProof/>
            <w:webHidden/>
          </w:rPr>
          <w:instrText xml:space="preserve"> PAGEREF _Toc340510647 \h </w:instrText>
        </w:r>
        <w:r>
          <w:rPr>
            <w:noProof/>
            <w:webHidden/>
          </w:rPr>
        </w:r>
        <w:r>
          <w:rPr>
            <w:noProof/>
            <w:webHidden/>
          </w:rPr>
          <w:fldChar w:fldCharType="separate"/>
        </w:r>
        <w:r w:rsidR="002134B7">
          <w:rPr>
            <w:noProof/>
            <w:webHidden/>
          </w:rPr>
          <w:t>61</w:t>
        </w:r>
        <w:r>
          <w:rPr>
            <w:noProof/>
            <w:webHidden/>
          </w:rPr>
          <w:fldChar w:fldCharType="end"/>
        </w:r>
      </w:hyperlink>
    </w:p>
    <w:p w:rsidR="002134B7" w:rsidRDefault="004413DF" w:rsidP="002134B7">
      <w:pPr>
        <w:pStyle w:val="TOC2"/>
        <w:rPr>
          <w:rFonts w:asciiTheme="minorHAnsi" w:eastAsiaTheme="minorEastAsia" w:hAnsiTheme="minorHAnsi" w:cstheme="minorBidi"/>
          <w:smallCaps w:val="0"/>
          <w:noProof/>
          <w:sz w:val="22"/>
          <w:szCs w:val="22"/>
        </w:rPr>
      </w:pPr>
      <w:hyperlink w:anchor="_Toc340510648" w:history="1">
        <w:r w:rsidR="002134B7" w:rsidRPr="00F00473">
          <w:rPr>
            <w:rStyle w:val="Hyperlink"/>
            <w:noProof/>
          </w:rPr>
          <w:t>3.1</w:t>
        </w:r>
        <w:r w:rsidR="002134B7">
          <w:rPr>
            <w:rFonts w:asciiTheme="minorHAnsi" w:eastAsiaTheme="minorEastAsia" w:hAnsiTheme="minorHAnsi" w:cstheme="minorBidi"/>
            <w:smallCaps w:val="0"/>
            <w:noProof/>
            <w:sz w:val="22"/>
            <w:szCs w:val="22"/>
          </w:rPr>
          <w:tab/>
        </w:r>
        <w:r w:rsidR="002134B7" w:rsidRPr="00F00473">
          <w:rPr>
            <w:rStyle w:val="Hyperlink"/>
            <w:noProof/>
          </w:rPr>
          <w:t>Mokomųjų objektų kokybės  modelio sudarymas</w:t>
        </w:r>
        <w:r w:rsidR="002134B7">
          <w:rPr>
            <w:noProof/>
            <w:webHidden/>
          </w:rPr>
          <w:tab/>
        </w:r>
        <w:r>
          <w:rPr>
            <w:noProof/>
            <w:webHidden/>
          </w:rPr>
          <w:fldChar w:fldCharType="begin"/>
        </w:r>
        <w:r w:rsidR="002134B7">
          <w:rPr>
            <w:noProof/>
            <w:webHidden/>
          </w:rPr>
          <w:instrText xml:space="preserve"> PAGEREF _Toc340510648 \h </w:instrText>
        </w:r>
        <w:r>
          <w:rPr>
            <w:noProof/>
            <w:webHidden/>
          </w:rPr>
        </w:r>
        <w:r>
          <w:rPr>
            <w:noProof/>
            <w:webHidden/>
          </w:rPr>
          <w:fldChar w:fldCharType="separate"/>
        </w:r>
        <w:r w:rsidR="002134B7">
          <w:rPr>
            <w:noProof/>
            <w:webHidden/>
          </w:rPr>
          <w:t>61</w:t>
        </w:r>
        <w:r>
          <w:rPr>
            <w:noProof/>
            <w:webHidden/>
          </w:rPr>
          <w:fldChar w:fldCharType="end"/>
        </w:r>
      </w:hyperlink>
    </w:p>
    <w:p w:rsidR="002134B7" w:rsidRDefault="004413DF" w:rsidP="002134B7">
      <w:pPr>
        <w:pStyle w:val="TOC2"/>
        <w:rPr>
          <w:rFonts w:asciiTheme="minorHAnsi" w:eastAsiaTheme="minorEastAsia" w:hAnsiTheme="minorHAnsi" w:cstheme="minorBidi"/>
          <w:smallCaps w:val="0"/>
          <w:noProof/>
          <w:sz w:val="22"/>
          <w:szCs w:val="22"/>
        </w:rPr>
      </w:pPr>
      <w:hyperlink w:anchor="_Toc340510649" w:history="1">
        <w:r w:rsidR="002134B7" w:rsidRPr="00F00473">
          <w:rPr>
            <w:rStyle w:val="Hyperlink"/>
            <w:noProof/>
          </w:rPr>
          <w:t>3.2</w:t>
        </w:r>
        <w:r w:rsidR="002134B7">
          <w:rPr>
            <w:rFonts w:asciiTheme="minorHAnsi" w:eastAsiaTheme="minorEastAsia" w:hAnsiTheme="minorHAnsi" w:cstheme="minorBidi"/>
            <w:smallCaps w:val="0"/>
            <w:noProof/>
            <w:sz w:val="22"/>
            <w:szCs w:val="22"/>
          </w:rPr>
          <w:tab/>
        </w:r>
        <w:r w:rsidR="002134B7" w:rsidRPr="00F00473">
          <w:rPr>
            <w:rStyle w:val="Hyperlink"/>
            <w:noProof/>
          </w:rPr>
          <w:t>Mokomųjų objektų kokybės vertinimo metodo kūrimas</w:t>
        </w:r>
        <w:r w:rsidR="002134B7">
          <w:rPr>
            <w:noProof/>
            <w:webHidden/>
          </w:rPr>
          <w:tab/>
        </w:r>
        <w:r>
          <w:rPr>
            <w:noProof/>
            <w:webHidden/>
          </w:rPr>
          <w:fldChar w:fldCharType="begin"/>
        </w:r>
        <w:r w:rsidR="002134B7">
          <w:rPr>
            <w:noProof/>
            <w:webHidden/>
          </w:rPr>
          <w:instrText xml:space="preserve"> PAGEREF _Toc340510649 \h </w:instrText>
        </w:r>
        <w:r>
          <w:rPr>
            <w:noProof/>
            <w:webHidden/>
          </w:rPr>
        </w:r>
        <w:r>
          <w:rPr>
            <w:noProof/>
            <w:webHidden/>
          </w:rPr>
          <w:fldChar w:fldCharType="separate"/>
        </w:r>
        <w:r w:rsidR="002134B7">
          <w:rPr>
            <w:noProof/>
            <w:webHidden/>
          </w:rPr>
          <w:t>71</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50" w:history="1">
        <w:r w:rsidR="002134B7" w:rsidRPr="00F00473">
          <w:rPr>
            <w:rStyle w:val="Hyperlink"/>
            <w:noProof/>
          </w:rPr>
          <w:t>3.2.1</w:t>
        </w:r>
        <w:r w:rsidR="002134B7">
          <w:rPr>
            <w:rFonts w:asciiTheme="minorHAnsi" w:eastAsiaTheme="minorEastAsia" w:hAnsiTheme="minorHAnsi" w:cstheme="minorBidi"/>
            <w:noProof/>
            <w:sz w:val="22"/>
            <w:szCs w:val="22"/>
          </w:rPr>
          <w:tab/>
        </w:r>
        <w:r w:rsidR="002134B7" w:rsidRPr="00F00473">
          <w:rPr>
            <w:rStyle w:val="Hyperlink"/>
            <w:noProof/>
          </w:rPr>
          <w:t>Mokomųjų objektų kokybės vertinimo kriterijų įverčių nustatymas</w:t>
        </w:r>
        <w:r w:rsidR="002134B7">
          <w:rPr>
            <w:noProof/>
            <w:webHidden/>
          </w:rPr>
          <w:tab/>
        </w:r>
        <w:r>
          <w:rPr>
            <w:noProof/>
            <w:webHidden/>
          </w:rPr>
          <w:fldChar w:fldCharType="begin"/>
        </w:r>
        <w:r w:rsidR="002134B7">
          <w:rPr>
            <w:noProof/>
            <w:webHidden/>
          </w:rPr>
          <w:instrText xml:space="preserve"> PAGEREF _Toc340510650 \h </w:instrText>
        </w:r>
        <w:r>
          <w:rPr>
            <w:noProof/>
            <w:webHidden/>
          </w:rPr>
        </w:r>
        <w:r>
          <w:rPr>
            <w:noProof/>
            <w:webHidden/>
          </w:rPr>
          <w:fldChar w:fldCharType="separate"/>
        </w:r>
        <w:r w:rsidR="002134B7">
          <w:rPr>
            <w:noProof/>
            <w:webHidden/>
          </w:rPr>
          <w:t>71</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51" w:history="1">
        <w:r w:rsidR="002134B7" w:rsidRPr="00F00473">
          <w:rPr>
            <w:rStyle w:val="Hyperlink"/>
            <w:noProof/>
          </w:rPr>
          <w:t>3.2.2</w:t>
        </w:r>
        <w:r w:rsidR="002134B7">
          <w:rPr>
            <w:rFonts w:asciiTheme="minorHAnsi" w:eastAsiaTheme="minorEastAsia" w:hAnsiTheme="minorHAnsi" w:cstheme="minorBidi"/>
            <w:noProof/>
            <w:sz w:val="22"/>
            <w:szCs w:val="22"/>
          </w:rPr>
          <w:tab/>
        </w:r>
        <w:r w:rsidR="002134B7" w:rsidRPr="00F00473">
          <w:rPr>
            <w:rStyle w:val="Hyperlink"/>
            <w:noProof/>
          </w:rPr>
          <w:t>Ekspertų vertinimų suderinamumo patikrinimas</w:t>
        </w:r>
        <w:r w:rsidR="002134B7">
          <w:rPr>
            <w:noProof/>
            <w:webHidden/>
          </w:rPr>
          <w:tab/>
        </w:r>
        <w:r>
          <w:rPr>
            <w:noProof/>
            <w:webHidden/>
          </w:rPr>
          <w:fldChar w:fldCharType="begin"/>
        </w:r>
        <w:r w:rsidR="002134B7">
          <w:rPr>
            <w:noProof/>
            <w:webHidden/>
          </w:rPr>
          <w:instrText xml:space="preserve"> PAGEREF _Toc340510651 \h </w:instrText>
        </w:r>
        <w:r>
          <w:rPr>
            <w:noProof/>
            <w:webHidden/>
          </w:rPr>
        </w:r>
        <w:r>
          <w:rPr>
            <w:noProof/>
            <w:webHidden/>
          </w:rPr>
          <w:fldChar w:fldCharType="separate"/>
        </w:r>
        <w:r w:rsidR="002134B7">
          <w:rPr>
            <w:noProof/>
            <w:webHidden/>
          </w:rPr>
          <w:t>73</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52" w:history="1">
        <w:r w:rsidR="002134B7" w:rsidRPr="00F00473">
          <w:rPr>
            <w:rStyle w:val="Hyperlink"/>
            <w:noProof/>
          </w:rPr>
          <w:t>3.2.3</w:t>
        </w:r>
        <w:r w:rsidR="002134B7">
          <w:rPr>
            <w:rFonts w:asciiTheme="minorHAnsi" w:eastAsiaTheme="minorEastAsia" w:hAnsiTheme="minorHAnsi" w:cstheme="minorBidi"/>
            <w:noProof/>
            <w:sz w:val="22"/>
            <w:szCs w:val="22"/>
          </w:rPr>
          <w:tab/>
        </w:r>
        <w:r w:rsidR="002134B7" w:rsidRPr="00F00473">
          <w:rPr>
            <w:rStyle w:val="Hyperlink"/>
            <w:noProof/>
          </w:rPr>
          <w:t>Kokybės kriterijų svorių nustatymas</w:t>
        </w:r>
        <w:r w:rsidR="002134B7">
          <w:rPr>
            <w:noProof/>
            <w:webHidden/>
          </w:rPr>
          <w:tab/>
        </w:r>
        <w:r>
          <w:rPr>
            <w:noProof/>
            <w:webHidden/>
          </w:rPr>
          <w:fldChar w:fldCharType="begin"/>
        </w:r>
        <w:r w:rsidR="002134B7">
          <w:rPr>
            <w:noProof/>
            <w:webHidden/>
          </w:rPr>
          <w:instrText xml:space="preserve"> PAGEREF _Toc340510652 \h </w:instrText>
        </w:r>
        <w:r>
          <w:rPr>
            <w:noProof/>
            <w:webHidden/>
          </w:rPr>
        </w:r>
        <w:r>
          <w:rPr>
            <w:noProof/>
            <w:webHidden/>
          </w:rPr>
          <w:fldChar w:fldCharType="separate"/>
        </w:r>
        <w:r w:rsidR="002134B7">
          <w:rPr>
            <w:noProof/>
            <w:webHidden/>
          </w:rPr>
          <w:t>76</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53" w:history="1">
        <w:r w:rsidR="002134B7" w:rsidRPr="00F00473">
          <w:rPr>
            <w:rStyle w:val="Hyperlink"/>
            <w:noProof/>
          </w:rPr>
          <w:t>3.2.4</w:t>
        </w:r>
        <w:r w:rsidR="002134B7">
          <w:rPr>
            <w:rFonts w:asciiTheme="minorHAnsi" w:eastAsiaTheme="minorEastAsia" w:hAnsiTheme="minorHAnsi" w:cstheme="minorBidi"/>
            <w:noProof/>
            <w:sz w:val="22"/>
            <w:szCs w:val="22"/>
          </w:rPr>
          <w:tab/>
        </w:r>
        <w:r w:rsidR="002134B7" w:rsidRPr="00F00473">
          <w:rPr>
            <w:rStyle w:val="Hyperlink"/>
            <w:noProof/>
          </w:rPr>
          <w:t>Sprendimų priėmimas, alternatyvų skaičiavimas</w:t>
        </w:r>
        <w:r w:rsidR="002134B7">
          <w:rPr>
            <w:noProof/>
            <w:webHidden/>
          </w:rPr>
          <w:tab/>
        </w:r>
        <w:r>
          <w:rPr>
            <w:noProof/>
            <w:webHidden/>
          </w:rPr>
          <w:fldChar w:fldCharType="begin"/>
        </w:r>
        <w:r w:rsidR="002134B7">
          <w:rPr>
            <w:noProof/>
            <w:webHidden/>
          </w:rPr>
          <w:instrText xml:space="preserve"> PAGEREF _Toc340510653 \h </w:instrText>
        </w:r>
        <w:r>
          <w:rPr>
            <w:noProof/>
            <w:webHidden/>
          </w:rPr>
        </w:r>
        <w:r>
          <w:rPr>
            <w:noProof/>
            <w:webHidden/>
          </w:rPr>
          <w:fldChar w:fldCharType="separate"/>
        </w:r>
        <w:r w:rsidR="002134B7">
          <w:rPr>
            <w:noProof/>
            <w:webHidden/>
          </w:rPr>
          <w:t>78</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54" w:history="1">
        <w:r w:rsidR="002134B7" w:rsidRPr="00F00473">
          <w:rPr>
            <w:rStyle w:val="Hyperlink"/>
            <w:noProof/>
          </w:rPr>
          <w:t>3.2.5</w:t>
        </w:r>
        <w:r w:rsidR="002134B7">
          <w:rPr>
            <w:rFonts w:asciiTheme="minorHAnsi" w:eastAsiaTheme="minorEastAsia" w:hAnsiTheme="minorHAnsi" w:cstheme="minorBidi"/>
            <w:noProof/>
            <w:sz w:val="22"/>
            <w:szCs w:val="22"/>
          </w:rPr>
          <w:tab/>
        </w:r>
        <w:r w:rsidR="002134B7" w:rsidRPr="00F00473">
          <w:rPr>
            <w:rStyle w:val="Hyperlink"/>
            <w:noProof/>
          </w:rPr>
          <w:t>Siūlomos internetinio kokybės vertinimo priemonės pildymo pavyzdys</w:t>
        </w:r>
        <w:r w:rsidR="002134B7">
          <w:rPr>
            <w:noProof/>
            <w:webHidden/>
          </w:rPr>
          <w:tab/>
        </w:r>
        <w:r>
          <w:rPr>
            <w:noProof/>
            <w:webHidden/>
          </w:rPr>
          <w:fldChar w:fldCharType="begin"/>
        </w:r>
        <w:r w:rsidR="002134B7">
          <w:rPr>
            <w:noProof/>
            <w:webHidden/>
          </w:rPr>
          <w:instrText xml:space="preserve"> PAGEREF _Toc340510654 \h </w:instrText>
        </w:r>
        <w:r>
          <w:rPr>
            <w:noProof/>
            <w:webHidden/>
          </w:rPr>
        </w:r>
        <w:r>
          <w:rPr>
            <w:noProof/>
            <w:webHidden/>
          </w:rPr>
          <w:fldChar w:fldCharType="separate"/>
        </w:r>
        <w:r w:rsidR="002134B7">
          <w:rPr>
            <w:noProof/>
            <w:webHidden/>
          </w:rPr>
          <w:t>80</w:t>
        </w:r>
        <w:r>
          <w:rPr>
            <w:noProof/>
            <w:webHidden/>
          </w:rPr>
          <w:fldChar w:fldCharType="end"/>
        </w:r>
      </w:hyperlink>
    </w:p>
    <w:p w:rsidR="002134B7" w:rsidRDefault="004413DF">
      <w:pPr>
        <w:pStyle w:val="TOC2"/>
        <w:rPr>
          <w:rFonts w:asciiTheme="minorHAnsi" w:eastAsiaTheme="minorEastAsia" w:hAnsiTheme="minorHAnsi" w:cstheme="minorBidi"/>
          <w:smallCaps w:val="0"/>
          <w:noProof/>
          <w:sz w:val="22"/>
          <w:szCs w:val="22"/>
        </w:rPr>
      </w:pPr>
      <w:hyperlink w:anchor="_Toc340510655" w:history="1">
        <w:r w:rsidR="002134B7" w:rsidRPr="00F00473">
          <w:rPr>
            <w:rStyle w:val="Hyperlink"/>
            <w:noProof/>
          </w:rPr>
          <w:t>3.3</w:t>
        </w:r>
        <w:r w:rsidR="002134B7">
          <w:rPr>
            <w:rFonts w:asciiTheme="minorHAnsi" w:eastAsiaTheme="minorEastAsia" w:hAnsiTheme="minorHAnsi" w:cstheme="minorBidi"/>
            <w:smallCaps w:val="0"/>
            <w:noProof/>
            <w:sz w:val="22"/>
            <w:szCs w:val="22"/>
          </w:rPr>
          <w:tab/>
        </w:r>
        <w:r w:rsidR="002134B7" w:rsidRPr="00F00473">
          <w:rPr>
            <w:rStyle w:val="Hyperlink"/>
            <w:noProof/>
          </w:rPr>
          <w:t>Skyriaus apibendrinimas ir išvados</w:t>
        </w:r>
        <w:r w:rsidR="002134B7">
          <w:rPr>
            <w:noProof/>
            <w:webHidden/>
          </w:rPr>
          <w:tab/>
        </w:r>
        <w:r>
          <w:rPr>
            <w:noProof/>
            <w:webHidden/>
          </w:rPr>
          <w:fldChar w:fldCharType="begin"/>
        </w:r>
        <w:r w:rsidR="002134B7">
          <w:rPr>
            <w:noProof/>
            <w:webHidden/>
          </w:rPr>
          <w:instrText xml:space="preserve"> PAGEREF _Toc340510655 \h </w:instrText>
        </w:r>
        <w:r>
          <w:rPr>
            <w:noProof/>
            <w:webHidden/>
          </w:rPr>
        </w:r>
        <w:r>
          <w:rPr>
            <w:noProof/>
            <w:webHidden/>
          </w:rPr>
          <w:fldChar w:fldCharType="separate"/>
        </w:r>
        <w:r w:rsidR="002134B7">
          <w:rPr>
            <w:noProof/>
            <w:webHidden/>
          </w:rPr>
          <w:t>80</w:t>
        </w:r>
        <w:r>
          <w:rPr>
            <w:noProof/>
            <w:webHidden/>
          </w:rPr>
          <w:fldChar w:fldCharType="end"/>
        </w:r>
      </w:hyperlink>
    </w:p>
    <w:p w:rsidR="002134B7" w:rsidRDefault="004413DF">
      <w:pPr>
        <w:pStyle w:val="TOC1"/>
        <w:rPr>
          <w:rFonts w:asciiTheme="minorHAnsi" w:eastAsiaTheme="minorEastAsia" w:hAnsiTheme="minorHAnsi" w:cstheme="minorBidi"/>
          <w:b w:val="0"/>
          <w:bCs w:val="0"/>
          <w:caps w:val="0"/>
          <w:noProof/>
          <w:sz w:val="22"/>
          <w:szCs w:val="22"/>
        </w:rPr>
      </w:pPr>
      <w:hyperlink w:anchor="_Toc340510656" w:history="1">
        <w:r w:rsidR="002134B7" w:rsidRPr="00F00473">
          <w:rPr>
            <w:rStyle w:val="Hyperlink"/>
            <w:noProof/>
            <w:lang w:eastAsia="ru-RU"/>
          </w:rPr>
          <w:t>4</w:t>
        </w:r>
        <w:r w:rsidR="002134B7">
          <w:rPr>
            <w:rFonts w:asciiTheme="minorHAnsi" w:eastAsiaTheme="minorEastAsia" w:hAnsiTheme="minorHAnsi" w:cstheme="minorBidi"/>
            <w:b w:val="0"/>
            <w:bCs w:val="0"/>
            <w:caps w:val="0"/>
            <w:noProof/>
            <w:sz w:val="22"/>
            <w:szCs w:val="22"/>
          </w:rPr>
          <w:tab/>
        </w:r>
        <w:r w:rsidR="002134B7" w:rsidRPr="00F00473">
          <w:rPr>
            <w:rStyle w:val="Hyperlink"/>
            <w:noProof/>
            <w:lang w:eastAsia="ru-RU"/>
          </w:rPr>
          <w:t>MOKOMŲJŲ OBJEKTŲ KOKYBĖS MODELIO IR VERTINIMO METODO EKSPERIMENTINIS APROBAVIMAS</w:t>
        </w:r>
        <w:r w:rsidR="002134B7">
          <w:rPr>
            <w:noProof/>
            <w:webHidden/>
          </w:rPr>
          <w:tab/>
        </w:r>
        <w:r>
          <w:rPr>
            <w:noProof/>
            <w:webHidden/>
          </w:rPr>
          <w:fldChar w:fldCharType="begin"/>
        </w:r>
        <w:r w:rsidR="002134B7">
          <w:rPr>
            <w:noProof/>
            <w:webHidden/>
          </w:rPr>
          <w:instrText xml:space="preserve"> PAGEREF _Toc340510656 \h </w:instrText>
        </w:r>
        <w:r>
          <w:rPr>
            <w:noProof/>
            <w:webHidden/>
          </w:rPr>
        </w:r>
        <w:r>
          <w:rPr>
            <w:noProof/>
            <w:webHidden/>
          </w:rPr>
          <w:fldChar w:fldCharType="separate"/>
        </w:r>
        <w:r w:rsidR="002134B7">
          <w:rPr>
            <w:noProof/>
            <w:webHidden/>
          </w:rPr>
          <w:t>83</w:t>
        </w:r>
        <w:r>
          <w:rPr>
            <w:noProof/>
            <w:webHidden/>
          </w:rPr>
          <w:fldChar w:fldCharType="end"/>
        </w:r>
      </w:hyperlink>
    </w:p>
    <w:p w:rsidR="002134B7" w:rsidRDefault="004413DF">
      <w:pPr>
        <w:pStyle w:val="TOC2"/>
        <w:rPr>
          <w:rFonts w:asciiTheme="minorHAnsi" w:eastAsiaTheme="minorEastAsia" w:hAnsiTheme="minorHAnsi" w:cstheme="minorBidi"/>
          <w:smallCaps w:val="0"/>
          <w:noProof/>
          <w:sz w:val="22"/>
          <w:szCs w:val="22"/>
        </w:rPr>
      </w:pPr>
      <w:hyperlink w:anchor="_Toc340510657" w:history="1">
        <w:r w:rsidR="002134B7" w:rsidRPr="00F00473">
          <w:rPr>
            <w:rStyle w:val="Hyperlink"/>
            <w:noProof/>
          </w:rPr>
          <w:t>4.1</w:t>
        </w:r>
        <w:r w:rsidR="002134B7">
          <w:rPr>
            <w:rFonts w:asciiTheme="minorHAnsi" w:eastAsiaTheme="minorEastAsia" w:hAnsiTheme="minorHAnsi" w:cstheme="minorBidi"/>
            <w:smallCaps w:val="0"/>
            <w:noProof/>
            <w:sz w:val="22"/>
            <w:szCs w:val="22"/>
          </w:rPr>
          <w:tab/>
        </w:r>
        <w:r w:rsidR="002134B7" w:rsidRPr="00F00473">
          <w:rPr>
            <w:rStyle w:val="Hyperlink"/>
            <w:noProof/>
          </w:rPr>
          <w:t>Mokomųjų objektų daugkartinio panaudojamumo kokybės vertinimo metodų taikymas eQNet projekte</w:t>
        </w:r>
        <w:r w:rsidR="002134B7">
          <w:rPr>
            <w:noProof/>
            <w:webHidden/>
          </w:rPr>
          <w:tab/>
        </w:r>
        <w:r>
          <w:rPr>
            <w:noProof/>
            <w:webHidden/>
          </w:rPr>
          <w:fldChar w:fldCharType="begin"/>
        </w:r>
        <w:r w:rsidR="002134B7">
          <w:rPr>
            <w:noProof/>
            <w:webHidden/>
          </w:rPr>
          <w:instrText xml:space="preserve"> PAGEREF _Toc340510657 \h </w:instrText>
        </w:r>
        <w:r>
          <w:rPr>
            <w:noProof/>
            <w:webHidden/>
          </w:rPr>
        </w:r>
        <w:r>
          <w:rPr>
            <w:noProof/>
            <w:webHidden/>
          </w:rPr>
          <w:fldChar w:fldCharType="separate"/>
        </w:r>
        <w:r w:rsidR="002134B7">
          <w:rPr>
            <w:noProof/>
            <w:webHidden/>
          </w:rPr>
          <w:t>83</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58" w:history="1">
        <w:r w:rsidR="002134B7" w:rsidRPr="00F00473">
          <w:rPr>
            <w:rStyle w:val="Hyperlink"/>
            <w:noProof/>
          </w:rPr>
          <w:t>4.1.1</w:t>
        </w:r>
        <w:r w:rsidR="002134B7">
          <w:rPr>
            <w:rFonts w:asciiTheme="minorHAnsi" w:eastAsiaTheme="minorEastAsia" w:hAnsiTheme="minorHAnsi" w:cstheme="minorBidi"/>
            <w:noProof/>
            <w:sz w:val="22"/>
            <w:szCs w:val="22"/>
          </w:rPr>
          <w:tab/>
        </w:r>
        <w:r w:rsidR="002134B7" w:rsidRPr="00F00473">
          <w:rPr>
            <w:rStyle w:val="Hyperlink"/>
            <w:noProof/>
          </w:rPr>
          <w:t>eQNet projekto paskirtis</w:t>
        </w:r>
        <w:r w:rsidR="002134B7">
          <w:rPr>
            <w:noProof/>
            <w:webHidden/>
          </w:rPr>
          <w:tab/>
        </w:r>
        <w:r>
          <w:rPr>
            <w:noProof/>
            <w:webHidden/>
          </w:rPr>
          <w:fldChar w:fldCharType="begin"/>
        </w:r>
        <w:r w:rsidR="002134B7">
          <w:rPr>
            <w:noProof/>
            <w:webHidden/>
          </w:rPr>
          <w:instrText xml:space="preserve"> PAGEREF _Toc340510658 \h </w:instrText>
        </w:r>
        <w:r>
          <w:rPr>
            <w:noProof/>
            <w:webHidden/>
          </w:rPr>
        </w:r>
        <w:r>
          <w:rPr>
            <w:noProof/>
            <w:webHidden/>
          </w:rPr>
          <w:fldChar w:fldCharType="separate"/>
        </w:r>
        <w:r w:rsidR="002134B7">
          <w:rPr>
            <w:noProof/>
            <w:webHidden/>
          </w:rPr>
          <w:t>83</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59" w:history="1">
        <w:r w:rsidR="002134B7" w:rsidRPr="00F00473">
          <w:rPr>
            <w:rStyle w:val="Hyperlink"/>
            <w:noProof/>
          </w:rPr>
          <w:t>4.1.2</w:t>
        </w:r>
        <w:r w:rsidR="002134B7">
          <w:rPr>
            <w:rFonts w:asciiTheme="minorHAnsi" w:eastAsiaTheme="minorEastAsia" w:hAnsiTheme="minorHAnsi" w:cstheme="minorBidi"/>
            <w:noProof/>
            <w:sz w:val="22"/>
            <w:szCs w:val="22"/>
          </w:rPr>
          <w:tab/>
        </w:r>
        <w:r w:rsidR="002134B7" w:rsidRPr="00F00473">
          <w:rPr>
            <w:rStyle w:val="Hyperlink"/>
            <w:noProof/>
          </w:rPr>
          <w:t>eQNet MO daugkartinio panaudojamumo kokybės modelis</w:t>
        </w:r>
        <w:r w:rsidR="002134B7">
          <w:rPr>
            <w:noProof/>
            <w:webHidden/>
          </w:rPr>
          <w:tab/>
        </w:r>
        <w:r>
          <w:rPr>
            <w:noProof/>
            <w:webHidden/>
          </w:rPr>
          <w:fldChar w:fldCharType="begin"/>
        </w:r>
        <w:r w:rsidR="002134B7">
          <w:rPr>
            <w:noProof/>
            <w:webHidden/>
          </w:rPr>
          <w:instrText xml:space="preserve"> PAGEREF _Toc340510659 \h </w:instrText>
        </w:r>
        <w:r>
          <w:rPr>
            <w:noProof/>
            <w:webHidden/>
          </w:rPr>
        </w:r>
        <w:r>
          <w:rPr>
            <w:noProof/>
            <w:webHidden/>
          </w:rPr>
          <w:fldChar w:fldCharType="separate"/>
        </w:r>
        <w:r w:rsidR="002134B7">
          <w:rPr>
            <w:noProof/>
            <w:webHidden/>
          </w:rPr>
          <w:t>84</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60" w:history="1">
        <w:r w:rsidR="002134B7" w:rsidRPr="00F00473">
          <w:rPr>
            <w:rStyle w:val="Hyperlink"/>
            <w:noProof/>
          </w:rPr>
          <w:t>4.1.3</w:t>
        </w:r>
        <w:r w:rsidR="002134B7">
          <w:rPr>
            <w:rFonts w:asciiTheme="minorHAnsi" w:eastAsiaTheme="minorEastAsia" w:hAnsiTheme="minorHAnsi" w:cstheme="minorBidi"/>
            <w:noProof/>
            <w:sz w:val="22"/>
            <w:szCs w:val="22"/>
          </w:rPr>
          <w:tab/>
        </w:r>
        <w:r w:rsidR="002134B7" w:rsidRPr="00F00473">
          <w:rPr>
            <w:rStyle w:val="Hyperlink"/>
            <w:noProof/>
          </w:rPr>
          <w:t>MO daugkartinio panaudojamumo kokybės vertinimo metodo taikymas: trikampių neraiškiųjų skaičių panaudojimas siekiant nustatyti visų MO kokybės vertinimo kriterijų svarbą</w:t>
        </w:r>
        <w:r w:rsidR="002134B7">
          <w:rPr>
            <w:noProof/>
            <w:webHidden/>
          </w:rPr>
          <w:tab/>
        </w:r>
        <w:r>
          <w:rPr>
            <w:noProof/>
            <w:webHidden/>
          </w:rPr>
          <w:fldChar w:fldCharType="begin"/>
        </w:r>
        <w:r w:rsidR="002134B7">
          <w:rPr>
            <w:noProof/>
            <w:webHidden/>
          </w:rPr>
          <w:instrText xml:space="preserve"> PAGEREF _Toc340510660 \h </w:instrText>
        </w:r>
        <w:r>
          <w:rPr>
            <w:noProof/>
            <w:webHidden/>
          </w:rPr>
        </w:r>
        <w:r>
          <w:rPr>
            <w:noProof/>
            <w:webHidden/>
          </w:rPr>
          <w:fldChar w:fldCharType="separate"/>
        </w:r>
        <w:r w:rsidR="002134B7">
          <w:rPr>
            <w:noProof/>
            <w:webHidden/>
          </w:rPr>
          <w:t>85</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61" w:history="1">
        <w:r w:rsidR="002134B7" w:rsidRPr="00F00473">
          <w:rPr>
            <w:rStyle w:val="Hyperlink"/>
            <w:noProof/>
          </w:rPr>
          <w:t>4.1.4</w:t>
        </w:r>
        <w:r w:rsidR="002134B7">
          <w:rPr>
            <w:rFonts w:asciiTheme="minorHAnsi" w:eastAsiaTheme="minorEastAsia" w:hAnsiTheme="minorHAnsi" w:cstheme="minorBidi"/>
            <w:noProof/>
            <w:sz w:val="22"/>
            <w:szCs w:val="22"/>
          </w:rPr>
          <w:tab/>
        </w:r>
        <w:r w:rsidR="002134B7" w:rsidRPr="00F00473">
          <w:rPr>
            <w:rStyle w:val="Hyperlink"/>
            <w:noProof/>
          </w:rPr>
          <w:t>MO daugkartinio panaudojamumo kokybės modelio ir vertinimo metodo taikymas: trapecijos neraiškiųjų skaičių panaudojimas siekiant nustatyti visų MO kokybės vertinimo kriterijų svarbą</w:t>
        </w:r>
        <w:r w:rsidR="002134B7">
          <w:rPr>
            <w:noProof/>
            <w:webHidden/>
          </w:rPr>
          <w:tab/>
        </w:r>
        <w:r>
          <w:rPr>
            <w:noProof/>
            <w:webHidden/>
          </w:rPr>
          <w:fldChar w:fldCharType="begin"/>
        </w:r>
        <w:r w:rsidR="002134B7">
          <w:rPr>
            <w:noProof/>
            <w:webHidden/>
          </w:rPr>
          <w:instrText xml:space="preserve"> PAGEREF _Toc340510661 \h </w:instrText>
        </w:r>
        <w:r>
          <w:rPr>
            <w:noProof/>
            <w:webHidden/>
          </w:rPr>
        </w:r>
        <w:r>
          <w:rPr>
            <w:noProof/>
            <w:webHidden/>
          </w:rPr>
          <w:fldChar w:fldCharType="separate"/>
        </w:r>
        <w:r w:rsidR="002134B7">
          <w:rPr>
            <w:noProof/>
            <w:webHidden/>
          </w:rPr>
          <w:t>89</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62" w:history="1">
        <w:r w:rsidR="002134B7" w:rsidRPr="00F00473">
          <w:rPr>
            <w:rStyle w:val="Hyperlink"/>
            <w:noProof/>
          </w:rPr>
          <w:t>4.1.5</w:t>
        </w:r>
        <w:r w:rsidR="002134B7">
          <w:rPr>
            <w:rFonts w:asciiTheme="minorHAnsi" w:eastAsiaTheme="minorEastAsia" w:hAnsiTheme="minorHAnsi" w:cstheme="minorBidi"/>
            <w:noProof/>
            <w:sz w:val="22"/>
            <w:szCs w:val="22"/>
          </w:rPr>
          <w:tab/>
        </w:r>
        <w:r w:rsidR="002134B7" w:rsidRPr="00F00473">
          <w:rPr>
            <w:rStyle w:val="Hyperlink"/>
            <w:noProof/>
          </w:rPr>
          <w:t>MO daugkartinio panaudojamumo kokybės vertinimo metodo taikymas: trikampių neraiškiųjų skaičių panaudojimas siekiant nustatyti MO kokybės vertinimo kriterijų grupių svarbą</w:t>
        </w:r>
        <w:r w:rsidR="002134B7">
          <w:rPr>
            <w:noProof/>
            <w:webHidden/>
          </w:rPr>
          <w:tab/>
        </w:r>
        <w:r w:rsidR="002134B7">
          <w:rPr>
            <w:noProof/>
            <w:webHidden/>
          </w:rPr>
          <w:tab/>
        </w:r>
        <w:r w:rsidR="002134B7">
          <w:rPr>
            <w:noProof/>
            <w:webHidden/>
          </w:rPr>
          <w:tab/>
        </w:r>
        <w:r>
          <w:rPr>
            <w:noProof/>
            <w:webHidden/>
          </w:rPr>
          <w:fldChar w:fldCharType="begin"/>
        </w:r>
        <w:r w:rsidR="002134B7">
          <w:rPr>
            <w:noProof/>
            <w:webHidden/>
          </w:rPr>
          <w:instrText xml:space="preserve"> PAGEREF _Toc340510662 \h </w:instrText>
        </w:r>
        <w:r>
          <w:rPr>
            <w:noProof/>
            <w:webHidden/>
          </w:rPr>
        </w:r>
        <w:r>
          <w:rPr>
            <w:noProof/>
            <w:webHidden/>
          </w:rPr>
          <w:fldChar w:fldCharType="separate"/>
        </w:r>
        <w:r w:rsidR="002134B7">
          <w:rPr>
            <w:noProof/>
            <w:webHidden/>
          </w:rPr>
          <w:t>92</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63" w:history="1">
        <w:r w:rsidR="002134B7" w:rsidRPr="00F00473">
          <w:rPr>
            <w:rStyle w:val="Hyperlink"/>
            <w:noProof/>
          </w:rPr>
          <w:t>4.1.6</w:t>
        </w:r>
        <w:r w:rsidR="002134B7">
          <w:rPr>
            <w:rFonts w:asciiTheme="minorHAnsi" w:eastAsiaTheme="minorEastAsia" w:hAnsiTheme="minorHAnsi" w:cstheme="minorBidi"/>
            <w:noProof/>
            <w:sz w:val="22"/>
            <w:szCs w:val="22"/>
          </w:rPr>
          <w:tab/>
        </w:r>
        <w:r w:rsidR="002134B7" w:rsidRPr="00F00473">
          <w:rPr>
            <w:rStyle w:val="Hyperlink"/>
            <w:noProof/>
          </w:rPr>
          <w:t>MO daugkartinio panaudojamumo kokybės vertinimo metodo taikymas: trikampių ir trapecijos neraiškiųjų skaičių panaudojimas siekiant nustatyti  daugkartinio panaudojamumo kriterijų grupės svarbą</w:t>
        </w:r>
        <w:r w:rsidR="002134B7">
          <w:rPr>
            <w:noProof/>
            <w:webHidden/>
          </w:rPr>
          <w:tab/>
        </w:r>
        <w:r>
          <w:rPr>
            <w:noProof/>
            <w:webHidden/>
          </w:rPr>
          <w:fldChar w:fldCharType="begin"/>
        </w:r>
        <w:r w:rsidR="002134B7">
          <w:rPr>
            <w:noProof/>
            <w:webHidden/>
          </w:rPr>
          <w:instrText xml:space="preserve"> PAGEREF _Toc340510663 \h </w:instrText>
        </w:r>
        <w:r>
          <w:rPr>
            <w:noProof/>
            <w:webHidden/>
          </w:rPr>
        </w:r>
        <w:r>
          <w:rPr>
            <w:noProof/>
            <w:webHidden/>
          </w:rPr>
          <w:fldChar w:fldCharType="separate"/>
        </w:r>
        <w:r w:rsidR="002134B7">
          <w:rPr>
            <w:noProof/>
            <w:webHidden/>
          </w:rPr>
          <w:t>95</w:t>
        </w:r>
        <w:r>
          <w:rPr>
            <w:noProof/>
            <w:webHidden/>
          </w:rPr>
          <w:fldChar w:fldCharType="end"/>
        </w:r>
      </w:hyperlink>
    </w:p>
    <w:p w:rsidR="002134B7" w:rsidRDefault="004413DF">
      <w:pPr>
        <w:pStyle w:val="TOC2"/>
        <w:rPr>
          <w:rFonts w:asciiTheme="minorHAnsi" w:eastAsiaTheme="minorEastAsia" w:hAnsiTheme="minorHAnsi" w:cstheme="minorBidi"/>
          <w:smallCaps w:val="0"/>
          <w:noProof/>
          <w:sz w:val="22"/>
          <w:szCs w:val="22"/>
        </w:rPr>
      </w:pPr>
      <w:hyperlink w:anchor="_Toc340510664" w:history="1">
        <w:r w:rsidR="002134B7" w:rsidRPr="00F00473">
          <w:rPr>
            <w:rStyle w:val="Hyperlink"/>
            <w:noProof/>
          </w:rPr>
          <w:t>4.2</w:t>
        </w:r>
        <w:r w:rsidR="002134B7">
          <w:rPr>
            <w:rFonts w:asciiTheme="minorHAnsi" w:eastAsiaTheme="minorEastAsia" w:hAnsiTheme="minorHAnsi" w:cstheme="minorBidi"/>
            <w:smallCaps w:val="0"/>
            <w:noProof/>
            <w:sz w:val="22"/>
            <w:szCs w:val="22"/>
          </w:rPr>
          <w:tab/>
        </w:r>
        <w:r w:rsidR="002134B7" w:rsidRPr="00F00473">
          <w:rPr>
            <w:rStyle w:val="Hyperlink"/>
            <w:noProof/>
          </w:rPr>
          <w:t>MO kokybės vertinimo metodų  taikymas ŠMM UPC konkurse</w:t>
        </w:r>
        <w:r w:rsidR="002134B7">
          <w:rPr>
            <w:noProof/>
            <w:webHidden/>
          </w:rPr>
          <w:tab/>
        </w:r>
        <w:r>
          <w:rPr>
            <w:noProof/>
            <w:webHidden/>
          </w:rPr>
          <w:fldChar w:fldCharType="begin"/>
        </w:r>
        <w:r w:rsidR="002134B7">
          <w:rPr>
            <w:noProof/>
            <w:webHidden/>
          </w:rPr>
          <w:instrText xml:space="preserve"> PAGEREF _Toc340510664 \h </w:instrText>
        </w:r>
        <w:r>
          <w:rPr>
            <w:noProof/>
            <w:webHidden/>
          </w:rPr>
        </w:r>
        <w:r>
          <w:rPr>
            <w:noProof/>
            <w:webHidden/>
          </w:rPr>
          <w:fldChar w:fldCharType="separate"/>
        </w:r>
        <w:r w:rsidR="002134B7">
          <w:rPr>
            <w:noProof/>
            <w:webHidden/>
          </w:rPr>
          <w:t>98</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65" w:history="1">
        <w:r w:rsidR="002134B7" w:rsidRPr="00F00473">
          <w:rPr>
            <w:rStyle w:val="Hyperlink"/>
            <w:noProof/>
          </w:rPr>
          <w:t>4.2.1</w:t>
        </w:r>
        <w:r w:rsidR="002134B7">
          <w:rPr>
            <w:rFonts w:asciiTheme="minorHAnsi" w:eastAsiaTheme="minorEastAsia" w:hAnsiTheme="minorHAnsi" w:cstheme="minorBidi"/>
            <w:noProof/>
            <w:sz w:val="22"/>
            <w:szCs w:val="22"/>
          </w:rPr>
          <w:tab/>
        </w:r>
        <w:r w:rsidR="002134B7" w:rsidRPr="00F00473">
          <w:rPr>
            <w:rStyle w:val="Hyperlink"/>
            <w:noProof/>
          </w:rPr>
          <w:t xml:space="preserve">ŠMM Ugdymo plėtotės centro įgyvendinamo projekto </w:t>
        </w:r>
        <w:r w:rsidR="002134B7" w:rsidRPr="00F00473">
          <w:rPr>
            <w:rStyle w:val="Hyperlink"/>
            <w:noProof/>
            <w:lang w:eastAsia="ru-RU"/>
          </w:rPr>
          <w:t>„</w:t>
        </w:r>
        <w:r w:rsidR="002134B7" w:rsidRPr="00F00473">
          <w:rPr>
            <w:rStyle w:val="Hyperlink"/>
            <w:noProof/>
          </w:rPr>
          <w:t>Ugdymo turinio naujovių sklaidos modelis“ tikslai ir uždaviniai</w:t>
        </w:r>
        <w:r w:rsidR="002134B7">
          <w:rPr>
            <w:noProof/>
            <w:webHidden/>
          </w:rPr>
          <w:tab/>
        </w:r>
        <w:r>
          <w:rPr>
            <w:noProof/>
            <w:webHidden/>
          </w:rPr>
          <w:fldChar w:fldCharType="begin"/>
        </w:r>
        <w:r w:rsidR="002134B7">
          <w:rPr>
            <w:noProof/>
            <w:webHidden/>
          </w:rPr>
          <w:instrText xml:space="preserve"> PAGEREF _Toc340510665 \h </w:instrText>
        </w:r>
        <w:r>
          <w:rPr>
            <w:noProof/>
            <w:webHidden/>
          </w:rPr>
        </w:r>
        <w:r>
          <w:rPr>
            <w:noProof/>
            <w:webHidden/>
          </w:rPr>
          <w:fldChar w:fldCharType="separate"/>
        </w:r>
        <w:r w:rsidR="002134B7">
          <w:rPr>
            <w:noProof/>
            <w:webHidden/>
          </w:rPr>
          <w:t>98</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66" w:history="1">
        <w:r w:rsidR="002134B7" w:rsidRPr="00F00473">
          <w:rPr>
            <w:rStyle w:val="Hyperlink"/>
            <w:noProof/>
          </w:rPr>
          <w:t>4.2.2</w:t>
        </w:r>
        <w:r w:rsidR="002134B7">
          <w:rPr>
            <w:rFonts w:asciiTheme="minorHAnsi" w:eastAsiaTheme="minorEastAsia" w:hAnsiTheme="minorHAnsi" w:cstheme="minorBidi"/>
            <w:noProof/>
            <w:sz w:val="22"/>
            <w:szCs w:val="22"/>
          </w:rPr>
          <w:tab/>
        </w:r>
        <w:r w:rsidR="002134B7" w:rsidRPr="00F00473">
          <w:rPr>
            <w:rStyle w:val="Hyperlink"/>
            <w:noProof/>
          </w:rPr>
          <w:t>Mokomųjų objektų kokybės modelis ir vertinimo metodas</w:t>
        </w:r>
        <w:r w:rsidR="002134B7">
          <w:rPr>
            <w:noProof/>
            <w:webHidden/>
          </w:rPr>
          <w:tab/>
        </w:r>
        <w:r>
          <w:rPr>
            <w:noProof/>
            <w:webHidden/>
          </w:rPr>
          <w:fldChar w:fldCharType="begin"/>
        </w:r>
        <w:r w:rsidR="002134B7">
          <w:rPr>
            <w:noProof/>
            <w:webHidden/>
          </w:rPr>
          <w:instrText xml:space="preserve"> PAGEREF _Toc340510666 \h </w:instrText>
        </w:r>
        <w:r>
          <w:rPr>
            <w:noProof/>
            <w:webHidden/>
          </w:rPr>
        </w:r>
        <w:r>
          <w:rPr>
            <w:noProof/>
            <w:webHidden/>
          </w:rPr>
          <w:fldChar w:fldCharType="separate"/>
        </w:r>
        <w:r w:rsidR="002134B7">
          <w:rPr>
            <w:noProof/>
            <w:webHidden/>
          </w:rPr>
          <w:t>99</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67" w:history="1">
        <w:r w:rsidR="002134B7" w:rsidRPr="00F00473">
          <w:rPr>
            <w:rStyle w:val="Hyperlink"/>
            <w:noProof/>
            <w:lang w:eastAsia="ru-RU"/>
          </w:rPr>
          <w:t>4.2.3</w:t>
        </w:r>
        <w:r w:rsidR="002134B7">
          <w:rPr>
            <w:rFonts w:asciiTheme="minorHAnsi" w:eastAsiaTheme="minorEastAsia" w:hAnsiTheme="minorHAnsi" w:cstheme="minorBidi"/>
            <w:noProof/>
            <w:sz w:val="22"/>
            <w:szCs w:val="22"/>
          </w:rPr>
          <w:tab/>
        </w:r>
        <w:r w:rsidR="002134B7" w:rsidRPr="00F00473">
          <w:rPr>
            <w:rStyle w:val="Hyperlink"/>
            <w:noProof/>
          </w:rPr>
          <w:t xml:space="preserve">MO daugkartinio panaudojamumo kokybės modelio ir vertinimo metodo taikymas: </w:t>
        </w:r>
        <w:r w:rsidR="002134B7" w:rsidRPr="00F00473">
          <w:rPr>
            <w:rStyle w:val="Hyperlink"/>
            <w:noProof/>
            <w:lang w:eastAsia="ru-RU"/>
          </w:rPr>
          <w:t>pasirenkant MO daugkartinio panaudojamumo kokybės kriterijų svorius (vienodus)</w:t>
        </w:r>
        <w:r w:rsidR="002134B7">
          <w:rPr>
            <w:noProof/>
            <w:webHidden/>
          </w:rPr>
          <w:tab/>
        </w:r>
        <w:r>
          <w:rPr>
            <w:noProof/>
            <w:webHidden/>
          </w:rPr>
          <w:fldChar w:fldCharType="begin"/>
        </w:r>
        <w:r w:rsidR="002134B7">
          <w:rPr>
            <w:noProof/>
            <w:webHidden/>
          </w:rPr>
          <w:instrText xml:space="preserve"> PAGEREF _Toc340510667 \h </w:instrText>
        </w:r>
        <w:r>
          <w:rPr>
            <w:noProof/>
            <w:webHidden/>
          </w:rPr>
        </w:r>
        <w:r>
          <w:rPr>
            <w:noProof/>
            <w:webHidden/>
          </w:rPr>
          <w:fldChar w:fldCharType="separate"/>
        </w:r>
        <w:r w:rsidR="002134B7">
          <w:rPr>
            <w:noProof/>
            <w:webHidden/>
          </w:rPr>
          <w:t>100</w:t>
        </w:r>
        <w:r>
          <w:rPr>
            <w:noProof/>
            <w:webHidden/>
          </w:rPr>
          <w:fldChar w:fldCharType="end"/>
        </w:r>
      </w:hyperlink>
    </w:p>
    <w:p w:rsidR="002134B7" w:rsidRDefault="004413DF" w:rsidP="002134B7">
      <w:pPr>
        <w:pStyle w:val="TOC3"/>
        <w:rPr>
          <w:rFonts w:asciiTheme="minorHAnsi" w:eastAsiaTheme="minorEastAsia" w:hAnsiTheme="minorHAnsi" w:cstheme="minorBidi"/>
          <w:noProof/>
          <w:sz w:val="22"/>
          <w:szCs w:val="22"/>
        </w:rPr>
      </w:pPr>
      <w:hyperlink w:anchor="_Toc340510668" w:history="1">
        <w:r w:rsidR="002134B7" w:rsidRPr="00F00473">
          <w:rPr>
            <w:rStyle w:val="Hyperlink"/>
            <w:noProof/>
            <w:lang w:eastAsia="ru-RU"/>
          </w:rPr>
          <w:t>4.2.4</w:t>
        </w:r>
        <w:r w:rsidR="002134B7">
          <w:rPr>
            <w:rFonts w:asciiTheme="minorHAnsi" w:eastAsiaTheme="minorEastAsia" w:hAnsiTheme="minorHAnsi" w:cstheme="minorBidi"/>
            <w:noProof/>
            <w:sz w:val="22"/>
            <w:szCs w:val="22"/>
          </w:rPr>
          <w:tab/>
        </w:r>
        <w:r w:rsidR="002134B7" w:rsidRPr="00F00473">
          <w:rPr>
            <w:rStyle w:val="Hyperlink"/>
            <w:noProof/>
          </w:rPr>
          <w:t>Mokomųjų objektų daugkartinio panaudojamumo kokybės modelio ir vertinimo metodo taikymas:</w:t>
        </w:r>
        <w:r w:rsidR="002134B7" w:rsidRPr="00F00473">
          <w:rPr>
            <w:rStyle w:val="Hyperlink"/>
            <w:noProof/>
            <w:lang w:eastAsia="ru-RU"/>
          </w:rPr>
          <w:t xml:space="preserve"> pasirenkant MO daugkartinio panaudojamumo kokybės kriterijų svorius (skirtingus)</w:t>
        </w:r>
        <w:r w:rsidR="002134B7">
          <w:rPr>
            <w:noProof/>
            <w:webHidden/>
          </w:rPr>
          <w:tab/>
        </w:r>
        <w:r w:rsidR="002134B7">
          <w:rPr>
            <w:noProof/>
            <w:webHidden/>
          </w:rPr>
          <w:tab/>
        </w:r>
        <w:r w:rsidR="002134B7">
          <w:rPr>
            <w:noProof/>
            <w:webHidden/>
          </w:rPr>
          <w:tab/>
        </w:r>
        <w:r w:rsidR="002134B7">
          <w:rPr>
            <w:noProof/>
            <w:webHidden/>
          </w:rPr>
          <w:tab/>
        </w:r>
        <w:r>
          <w:rPr>
            <w:noProof/>
            <w:webHidden/>
          </w:rPr>
          <w:fldChar w:fldCharType="begin"/>
        </w:r>
        <w:r w:rsidR="002134B7">
          <w:rPr>
            <w:noProof/>
            <w:webHidden/>
          </w:rPr>
          <w:instrText xml:space="preserve"> PAGEREF _Toc340510668 \h </w:instrText>
        </w:r>
        <w:r>
          <w:rPr>
            <w:noProof/>
            <w:webHidden/>
          </w:rPr>
        </w:r>
        <w:r>
          <w:rPr>
            <w:noProof/>
            <w:webHidden/>
          </w:rPr>
          <w:fldChar w:fldCharType="separate"/>
        </w:r>
        <w:r w:rsidR="002134B7">
          <w:rPr>
            <w:noProof/>
            <w:webHidden/>
          </w:rPr>
          <w:t>103</w:t>
        </w:r>
        <w:r>
          <w:rPr>
            <w:noProof/>
            <w:webHidden/>
          </w:rPr>
          <w:fldChar w:fldCharType="end"/>
        </w:r>
      </w:hyperlink>
    </w:p>
    <w:p w:rsidR="002134B7" w:rsidRDefault="004413DF">
      <w:pPr>
        <w:pStyle w:val="TOC2"/>
        <w:rPr>
          <w:rFonts w:asciiTheme="minorHAnsi" w:eastAsiaTheme="minorEastAsia" w:hAnsiTheme="minorHAnsi" w:cstheme="minorBidi"/>
          <w:smallCaps w:val="0"/>
          <w:noProof/>
          <w:sz w:val="22"/>
          <w:szCs w:val="22"/>
        </w:rPr>
      </w:pPr>
      <w:hyperlink w:anchor="_Toc340510669" w:history="1">
        <w:r w:rsidR="002134B7" w:rsidRPr="00F00473">
          <w:rPr>
            <w:rStyle w:val="Hyperlink"/>
            <w:noProof/>
          </w:rPr>
          <w:t>4.3</w:t>
        </w:r>
        <w:r w:rsidR="002134B7">
          <w:rPr>
            <w:rFonts w:asciiTheme="minorHAnsi" w:eastAsiaTheme="minorEastAsia" w:hAnsiTheme="minorHAnsi" w:cstheme="minorBidi"/>
            <w:smallCaps w:val="0"/>
            <w:noProof/>
            <w:sz w:val="22"/>
            <w:szCs w:val="22"/>
          </w:rPr>
          <w:tab/>
        </w:r>
        <w:r w:rsidR="002134B7" w:rsidRPr="00F00473">
          <w:rPr>
            <w:rStyle w:val="Hyperlink"/>
            <w:noProof/>
          </w:rPr>
          <w:t>Internetinė mokomųjų objektų kokybės vertinimo priemonė</w:t>
        </w:r>
        <w:r w:rsidR="002134B7">
          <w:rPr>
            <w:noProof/>
            <w:webHidden/>
          </w:rPr>
          <w:tab/>
        </w:r>
        <w:r>
          <w:rPr>
            <w:noProof/>
            <w:webHidden/>
          </w:rPr>
          <w:fldChar w:fldCharType="begin"/>
        </w:r>
        <w:r w:rsidR="002134B7">
          <w:rPr>
            <w:noProof/>
            <w:webHidden/>
          </w:rPr>
          <w:instrText xml:space="preserve"> PAGEREF _Toc340510669 \h </w:instrText>
        </w:r>
        <w:r>
          <w:rPr>
            <w:noProof/>
            <w:webHidden/>
          </w:rPr>
        </w:r>
        <w:r>
          <w:rPr>
            <w:noProof/>
            <w:webHidden/>
          </w:rPr>
          <w:fldChar w:fldCharType="separate"/>
        </w:r>
        <w:r w:rsidR="002134B7">
          <w:rPr>
            <w:noProof/>
            <w:webHidden/>
          </w:rPr>
          <w:t>107</w:t>
        </w:r>
        <w:r>
          <w:rPr>
            <w:noProof/>
            <w:webHidden/>
          </w:rPr>
          <w:fldChar w:fldCharType="end"/>
        </w:r>
      </w:hyperlink>
    </w:p>
    <w:p w:rsidR="002134B7" w:rsidRDefault="004413DF">
      <w:pPr>
        <w:pStyle w:val="TOC2"/>
        <w:rPr>
          <w:rFonts w:asciiTheme="minorHAnsi" w:eastAsiaTheme="minorEastAsia" w:hAnsiTheme="minorHAnsi" w:cstheme="minorBidi"/>
          <w:smallCaps w:val="0"/>
          <w:noProof/>
          <w:sz w:val="22"/>
          <w:szCs w:val="22"/>
        </w:rPr>
      </w:pPr>
      <w:hyperlink w:anchor="_Toc340510670" w:history="1">
        <w:r w:rsidR="002134B7" w:rsidRPr="00F00473">
          <w:rPr>
            <w:rStyle w:val="Hyperlink"/>
            <w:noProof/>
          </w:rPr>
          <w:t>4.4</w:t>
        </w:r>
        <w:r w:rsidR="002134B7">
          <w:rPr>
            <w:rFonts w:asciiTheme="minorHAnsi" w:eastAsiaTheme="minorEastAsia" w:hAnsiTheme="minorHAnsi" w:cstheme="minorBidi"/>
            <w:smallCaps w:val="0"/>
            <w:noProof/>
            <w:sz w:val="22"/>
            <w:szCs w:val="22"/>
          </w:rPr>
          <w:tab/>
        </w:r>
        <w:r w:rsidR="002134B7" w:rsidRPr="00F00473">
          <w:rPr>
            <w:rStyle w:val="Hyperlink"/>
            <w:noProof/>
          </w:rPr>
          <w:t>Skyriaus apibendrinimas ir išvados</w:t>
        </w:r>
        <w:r w:rsidR="002134B7">
          <w:rPr>
            <w:noProof/>
            <w:webHidden/>
          </w:rPr>
          <w:tab/>
        </w:r>
        <w:r>
          <w:rPr>
            <w:noProof/>
            <w:webHidden/>
          </w:rPr>
          <w:fldChar w:fldCharType="begin"/>
        </w:r>
        <w:r w:rsidR="002134B7">
          <w:rPr>
            <w:noProof/>
            <w:webHidden/>
          </w:rPr>
          <w:instrText xml:space="preserve"> PAGEREF _Toc340510670 \h </w:instrText>
        </w:r>
        <w:r>
          <w:rPr>
            <w:noProof/>
            <w:webHidden/>
          </w:rPr>
        </w:r>
        <w:r>
          <w:rPr>
            <w:noProof/>
            <w:webHidden/>
          </w:rPr>
          <w:fldChar w:fldCharType="separate"/>
        </w:r>
        <w:r w:rsidR="002134B7">
          <w:rPr>
            <w:noProof/>
            <w:webHidden/>
          </w:rPr>
          <w:t>108</w:t>
        </w:r>
        <w:r>
          <w:rPr>
            <w:noProof/>
            <w:webHidden/>
          </w:rPr>
          <w:fldChar w:fldCharType="end"/>
        </w:r>
      </w:hyperlink>
    </w:p>
    <w:p w:rsidR="002134B7" w:rsidRDefault="004413DF">
      <w:pPr>
        <w:pStyle w:val="TOC1"/>
        <w:rPr>
          <w:rFonts w:asciiTheme="minorHAnsi" w:eastAsiaTheme="minorEastAsia" w:hAnsiTheme="minorHAnsi" w:cstheme="minorBidi"/>
          <w:b w:val="0"/>
          <w:bCs w:val="0"/>
          <w:caps w:val="0"/>
          <w:noProof/>
          <w:sz w:val="22"/>
          <w:szCs w:val="22"/>
        </w:rPr>
      </w:pPr>
      <w:hyperlink w:anchor="_Toc340510671" w:history="1">
        <w:r w:rsidR="002134B7" w:rsidRPr="00F00473">
          <w:rPr>
            <w:rStyle w:val="Hyperlink"/>
            <w:noProof/>
          </w:rPr>
          <w:t>BENDROSIOS IŠVADOS IR REZULTATAI</w:t>
        </w:r>
        <w:r w:rsidR="002134B7">
          <w:rPr>
            <w:noProof/>
            <w:webHidden/>
          </w:rPr>
          <w:tab/>
        </w:r>
        <w:r>
          <w:rPr>
            <w:noProof/>
            <w:webHidden/>
          </w:rPr>
          <w:fldChar w:fldCharType="begin"/>
        </w:r>
        <w:r w:rsidR="002134B7">
          <w:rPr>
            <w:noProof/>
            <w:webHidden/>
          </w:rPr>
          <w:instrText xml:space="preserve"> PAGEREF _Toc340510671 \h </w:instrText>
        </w:r>
        <w:r>
          <w:rPr>
            <w:noProof/>
            <w:webHidden/>
          </w:rPr>
        </w:r>
        <w:r>
          <w:rPr>
            <w:noProof/>
            <w:webHidden/>
          </w:rPr>
          <w:fldChar w:fldCharType="separate"/>
        </w:r>
        <w:r w:rsidR="002134B7">
          <w:rPr>
            <w:noProof/>
            <w:webHidden/>
          </w:rPr>
          <w:t>110</w:t>
        </w:r>
        <w:r>
          <w:rPr>
            <w:noProof/>
            <w:webHidden/>
          </w:rPr>
          <w:fldChar w:fldCharType="end"/>
        </w:r>
      </w:hyperlink>
    </w:p>
    <w:p w:rsidR="002134B7" w:rsidRDefault="004413DF">
      <w:pPr>
        <w:pStyle w:val="TOC1"/>
        <w:rPr>
          <w:rFonts w:asciiTheme="minorHAnsi" w:eastAsiaTheme="minorEastAsia" w:hAnsiTheme="minorHAnsi" w:cstheme="minorBidi"/>
          <w:b w:val="0"/>
          <w:bCs w:val="0"/>
          <w:caps w:val="0"/>
          <w:noProof/>
          <w:sz w:val="22"/>
          <w:szCs w:val="22"/>
        </w:rPr>
      </w:pPr>
      <w:hyperlink w:anchor="_Toc340510672" w:history="1">
        <w:r w:rsidR="002134B7" w:rsidRPr="00F00473">
          <w:rPr>
            <w:rStyle w:val="Hyperlink"/>
            <w:noProof/>
          </w:rPr>
          <w:t>LITERATŪRA</w:t>
        </w:r>
        <w:r w:rsidR="002134B7">
          <w:rPr>
            <w:noProof/>
            <w:webHidden/>
          </w:rPr>
          <w:tab/>
        </w:r>
        <w:r>
          <w:rPr>
            <w:noProof/>
            <w:webHidden/>
          </w:rPr>
          <w:fldChar w:fldCharType="begin"/>
        </w:r>
        <w:r w:rsidR="002134B7">
          <w:rPr>
            <w:noProof/>
            <w:webHidden/>
          </w:rPr>
          <w:instrText xml:space="preserve"> PAGEREF _Toc340510672 \h </w:instrText>
        </w:r>
        <w:r>
          <w:rPr>
            <w:noProof/>
            <w:webHidden/>
          </w:rPr>
        </w:r>
        <w:r>
          <w:rPr>
            <w:noProof/>
            <w:webHidden/>
          </w:rPr>
          <w:fldChar w:fldCharType="separate"/>
        </w:r>
        <w:r w:rsidR="002134B7">
          <w:rPr>
            <w:noProof/>
            <w:webHidden/>
          </w:rPr>
          <w:t>114</w:t>
        </w:r>
        <w:r>
          <w:rPr>
            <w:noProof/>
            <w:webHidden/>
          </w:rPr>
          <w:fldChar w:fldCharType="end"/>
        </w:r>
      </w:hyperlink>
    </w:p>
    <w:p w:rsidR="002134B7" w:rsidRDefault="004413DF">
      <w:pPr>
        <w:pStyle w:val="TOC1"/>
        <w:rPr>
          <w:rFonts w:asciiTheme="minorHAnsi" w:eastAsiaTheme="minorEastAsia" w:hAnsiTheme="minorHAnsi" w:cstheme="minorBidi"/>
          <w:b w:val="0"/>
          <w:bCs w:val="0"/>
          <w:caps w:val="0"/>
          <w:noProof/>
          <w:sz w:val="22"/>
          <w:szCs w:val="22"/>
        </w:rPr>
      </w:pPr>
      <w:hyperlink w:anchor="_Toc340510673" w:history="1">
        <w:r w:rsidR="002134B7" w:rsidRPr="00F00473">
          <w:rPr>
            <w:rStyle w:val="Hyperlink"/>
            <w:noProof/>
          </w:rPr>
          <w:t>PRIEDAI</w:t>
        </w:r>
        <w:r w:rsidR="002134B7">
          <w:rPr>
            <w:noProof/>
            <w:webHidden/>
          </w:rPr>
          <w:tab/>
        </w:r>
        <w:r w:rsidR="002134B7">
          <w:rPr>
            <w:noProof/>
            <w:webHidden/>
          </w:rPr>
          <w:tab/>
        </w:r>
        <w:r>
          <w:rPr>
            <w:noProof/>
            <w:webHidden/>
          </w:rPr>
          <w:fldChar w:fldCharType="begin"/>
        </w:r>
        <w:r w:rsidR="002134B7">
          <w:rPr>
            <w:noProof/>
            <w:webHidden/>
          </w:rPr>
          <w:instrText xml:space="preserve"> PAGEREF _Toc340510673 \h </w:instrText>
        </w:r>
        <w:r>
          <w:rPr>
            <w:noProof/>
            <w:webHidden/>
          </w:rPr>
        </w:r>
        <w:r>
          <w:rPr>
            <w:noProof/>
            <w:webHidden/>
          </w:rPr>
          <w:fldChar w:fldCharType="separate"/>
        </w:r>
        <w:r w:rsidR="002134B7">
          <w:rPr>
            <w:noProof/>
            <w:webHidden/>
          </w:rPr>
          <w:t>124</w:t>
        </w:r>
        <w:r>
          <w:rPr>
            <w:noProof/>
            <w:webHidden/>
          </w:rPr>
          <w:fldChar w:fldCharType="end"/>
        </w:r>
      </w:hyperlink>
    </w:p>
    <w:p w:rsidR="002134B7" w:rsidRDefault="004413DF">
      <w:pPr>
        <w:pStyle w:val="TOC2"/>
        <w:rPr>
          <w:rFonts w:asciiTheme="minorHAnsi" w:eastAsiaTheme="minorEastAsia" w:hAnsiTheme="minorHAnsi" w:cstheme="minorBidi"/>
          <w:smallCaps w:val="0"/>
          <w:noProof/>
          <w:sz w:val="22"/>
          <w:szCs w:val="22"/>
        </w:rPr>
      </w:pPr>
      <w:hyperlink w:anchor="_Toc340510674" w:history="1">
        <w:r w:rsidR="002134B7" w:rsidRPr="00F00473">
          <w:rPr>
            <w:rStyle w:val="Hyperlink"/>
            <w:noProof/>
          </w:rPr>
          <w:t>1 PRIEDAS. Kriterijaus detalizavimo subkriterijais ir požymiais pavyzdys.</w:t>
        </w:r>
        <w:r w:rsidR="002134B7">
          <w:rPr>
            <w:noProof/>
            <w:webHidden/>
          </w:rPr>
          <w:tab/>
        </w:r>
        <w:r>
          <w:rPr>
            <w:noProof/>
            <w:webHidden/>
          </w:rPr>
          <w:fldChar w:fldCharType="begin"/>
        </w:r>
        <w:r w:rsidR="002134B7">
          <w:rPr>
            <w:noProof/>
            <w:webHidden/>
          </w:rPr>
          <w:instrText xml:space="preserve"> PAGEREF _Toc340510674 \h </w:instrText>
        </w:r>
        <w:r>
          <w:rPr>
            <w:noProof/>
            <w:webHidden/>
          </w:rPr>
        </w:r>
        <w:r>
          <w:rPr>
            <w:noProof/>
            <w:webHidden/>
          </w:rPr>
          <w:fldChar w:fldCharType="separate"/>
        </w:r>
        <w:r w:rsidR="002134B7">
          <w:rPr>
            <w:noProof/>
            <w:webHidden/>
          </w:rPr>
          <w:t>124</w:t>
        </w:r>
        <w:r>
          <w:rPr>
            <w:noProof/>
            <w:webHidden/>
          </w:rPr>
          <w:fldChar w:fldCharType="end"/>
        </w:r>
      </w:hyperlink>
    </w:p>
    <w:p w:rsidR="002134B7" w:rsidRDefault="004413DF">
      <w:pPr>
        <w:pStyle w:val="TOC2"/>
        <w:rPr>
          <w:rFonts w:asciiTheme="minorHAnsi" w:eastAsiaTheme="minorEastAsia" w:hAnsiTheme="minorHAnsi" w:cstheme="minorBidi"/>
          <w:smallCaps w:val="0"/>
          <w:noProof/>
          <w:sz w:val="22"/>
          <w:szCs w:val="22"/>
        </w:rPr>
      </w:pPr>
      <w:hyperlink w:anchor="_Toc340510675" w:history="1">
        <w:r w:rsidR="002134B7" w:rsidRPr="00F00473">
          <w:rPr>
            <w:rStyle w:val="Hyperlink"/>
            <w:noProof/>
          </w:rPr>
          <w:t>2 PRIEDAS. Siūlomos internetinio kokybės vertinimo priemonės pildymo pavyzdys</w:t>
        </w:r>
        <w:r w:rsidR="002134B7">
          <w:rPr>
            <w:noProof/>
            <w:webHidden/>
          </w:rPr>
          <w:tab/>
        </w:r>
        <w:r>
          <w:rPr>
            <w:noProof/>
            <w:webHidden/>
          </w:rPr>
          <w:fldChar w:fldCharType="begin"/>
        </w:r>
        <w:r w:rsidR="002134B7">
          <w:rPr>
            <w:noProof/>
            <w:webHidden/>
          </w:rPr>
          <w:instrText xml:space="preserve"> PAGEREF _Toc340510675 \h </w:instrText>
        </w:r>
        <w:r>
          <w:rPr>
            <w:noProof/>
            <w:webHidden/>
          </w:rPr>
        </w:r>
        <w:r>
          <w:rPr>
            <w:noProof/>
            <w:webHidden/>
          </w:rPr>
          <w:fldChar w:fldCharType="separate"/>
        </w:r>
        <w:r w:rsidR="002134B7">
          <w:rPr>
            <w:noProof/>
            <w:webHidden/>
          </w:rPr>
          <w:t>131</w:t>
        </w:r>
        <w:r>
          <w:rPr>
            <w:noProof/>
            <w:webHidden/>
          </w:rPr>
          <w:fldChar w:fldCharType="end"/>
        </w:r>
      </w:hyperlink>
    </w:p>
    <w:p w:rsidR="002134B7" w:rsidRDefault="004413DF">
      <w:pPr>
        <w:pStyle w:val="TOC2"/>
        <w:rPr>
          <w:rFonts w:asciiTheme="minorHAnsi" w:eastAsiaTheme="minorEastAsia" w:hAnsiTheme="minorHAnsi" w:cstheme="minorBidi"/>
          <w:smallCaps w:val="0"/>
          <w:noProof/>
          <w:sz w:val="22"/>
          <w:szCs w:val="22"/>
        </w:rPr>
      </w:pPr>
      <w:hyperlink w:anchor="_Toc340510676" w:history="1">
        <w:r w:rsidR="002134B7" w:rsidRPr="00F00473">
          <w:rPr>
            <w:rStyle w:val="Hyperlink"/>
            <w:noProof/>
          </w:rPr>
          <w:t>3 PRIEDAS. I</w:t>
        </w:r>
        <w:r w:rsidR="002134B7" w:rsidRPr="00F00473">
          <w:rPr>
            <w:rStyle w:val="Hyperlink"/>
            <w:noProof/>
            <w:lang w:val="pt-BR"/>
          </w:rPr>
          <w:t>nternetinės MO kokybės vertinimo priemonės naudojimosi instrukcija</w:t>
        </w:r>
        <w:r w:rsidR="002134B7">
          <w:rPr>
            <w:noProof/>
            <w:webHidden/>
          </w:rPr>
          <w:tab/>
        </w:r>
        <w:r>
          <w:rPr>
            <w:noProof/>
            <w:webHidden/>
          </w:rPr>
          <w:fldChar w:fldCharType="begin"/>
        </w:r>
        <w:r w:rsidR="002134B7">
          <w:rPr>
            <w:noProof/>
            <w:webHidden/>
          </w:rPr>
          <w:instrText xml:space="preserve"> PAGEREF _Toc340510676 \h </w:instrText>
        </w:r>
        <w:r>
          <w:rPr>
            <w:noProof/>
            <w:webHidden/>
          </w:rPr>
        </w:r>
        <w:r>
          <w:rPr>
            <w:noProof/>
            <w:webHidden/>
          </w:rPr>
          <w:fldChar w:fldCharType="separate"/>
        </w:r>
        <w:r w:rsidR="002134B7">
          <w:rPr>
            <w:noProof/>
            <w:webHidden/>
          </w:rPr>
          <w:t>139</w:t>
        </w:r>
        <w:r>
          <w:rPr>
            <w:noProof/>
            <w:webHidden/>
          </w:rPr>
          <w:fldChar w:fldCharType="end"/>
        </w:r>
      </w:hyperlink>
    </w:p>
    <w:p w:rsidR="002134B7" w:rsidRDefault="004413DF">
      <w:pPr>
        <w:pStyle w:val="TOC2"/>
        <w:rPr>
          <w:rFonts w:asciiTheme="minorHAnsi" w:eastAsiaTheme="minorEastAsia" w:hAnsiTheme="minorHAnsi" w:cstheme="minorBidi"/>
          <w:smallCaps w:val="0"/>
          <w:noProof/>
          <w:sz w:val="22"/>
          <w:szCs w:val="22"/>
        </w:rPr>
      </w:pPr>
      <w:hyperlink w:anchor="_Toc340510677" w:history="1">
        <w:r w:rsidR="002134B7" w:rsidRPr="00F00473">
          <w:rPr>
            <w:rStyle w:val="Hyperlink"/>
            <w:noProof/>
          </w:rPr>
          <w:t>4 PRIEDAS.   Mokomojo objekto – „Lygiagretainis“ kokybės vertinimas internetine priemone</w:t>
        </w:r>
        <w:r w:rsidR="002134B7">
          <w:rPr>
            <w:noProof/>
            <w:webHidden/>
          </w:rPr>
          <w:tab/>
        </w:r>
        <w:r>
          <w:rPr>
            <w:noProof/>
            <w:webHidden/>
          </w:rPr>
          <w:fldChar w:fldCharType="begin"/>
        </w:r>
        <w:r w:rsidR="002134B7">
          <w:rPr>
            <w:noProof/>
            <w:webHidden/>
          </w:rPr>
          <w:instrText xml:space="preserve"> PAGEREF _Toc340510677 \h </w:instrText>
        </w:r>
        <w:r>
          <w:rPr>
            <w:noProof/>
            <w:webHidden/>
          </w:rPr>
        </w:r>
        <w:r>
          <w:rPr>
            <w:noProof/>
            <w:webHidden/>
          </w:rPr>
          <w:fldChar w:fldCharType="separate"/>
        </w:r>
        <w:r w:rsidR="002134B7">
          <w:rPr>
            <w:noProof/>
            <w:webHidden/>
          </w:rPr>
          <w:t>142</w:t>
        </w:r>
        <w:r>
          <w:rPr>
            <w:noProof/>
            <w:webHidden/>
          </w:rPr>
          <w:fldChar w:fldCharType="end"/>
        </w:r>
      </w:hyperlink>
    </w:p>
    <w:p w:rsidR="00C3485B" w:rsidRPr="00F64E7A" w:rsidRDefault="004413DF" w:rsidP="000C14BC">
      <w:pPr>
        <w:tabs>
          <w:tab w:val="left" w:pos="709"/>
          <w:tab w:val="left" w:pos="993"/>
          <w:tab w:val="left" w:leader="dot" w:pos="7655"/>
        </w:tabs>
        <w:ind w:right="-2" w:firstLine="0"/>
        <w:rPr>
          <w:sz w:val="22"/>
          <w:szCs w:val="22"/>
        </w:rPr>
      </w:pPr>
      <w:r>
        <w:rPr>
          <w:rFonts w:ascii="Calibri" w:hAnsi="Calibri" w:cs="Calibri"/>
          <w:b/>
          <w:bCs/>
          <w:caps/>
          <w:sz w:val="20"/>
        </w:rPr>
        <w:fldChar w:fldCharType="end"/>
      </w:r>
    </w:p>
    <w:p w:rsidR="00C3485B" w:rsidRDefault="00C3485B" w:rsidP="00F21060">
      <w:pPr>
        <w:pStyle w:val="Caption"/>
        <w:tabs>
          <w:tab w:val="left" w:pos="851"/>
          <w:tab w:val="right" w:leader="dot" w:pos="7938"/>
        </w:tabs>
        <w:spacing w:line="240" w:lineRule="auto"/>
        <w:ind w:firstLine="0"/>
        <w:jc w:val="left"/>
        <w:rPr>
          <w:sz w:val="28"/>
          <w:szCs w:val="28"/>
        </w:rPr>
      </w:pPr>
      <w:r w:rsidRPr="00C54F2B">
        <w:rPr>
          <w:sz w:val="28"/>
          <w:szCs w:val="28"/>
        </w:rPr>
        <w:br w:type="page"/>
      </w:r>
      <w:r>
        <w:rPr>
          <w:sz w:val="28"/>
          <w:szCs w:val="28"/>
        </w:rPr>
        <w:lastRenderedPageBreak/>
        <w:t xml:space="preserve">NAUDOTŲ </w:t>
      </w:r>
      <w:r w:rsidRPr="00FB2B1E">
        <w:rPr>
          <w:sz w:val="28"/>
          <w:szCs w:val="28"/>
        </w:rPr>
        <w:t>PAVEIKSLŲ</w:t>
      </w:r>
      <w:r w:rsidRPr="00C54F2B">
        <w:rPr>
          <w:sz w:val="28"/>
          <w:szCs w:val="28"/>
        </w:rPr>
        <w:t xml:space="preserve"> SĄRAŠAS</w:t>
      </w:r>
    </w:p>
    <w:p w:rsidR="00C3485B" w:rsidRPr="00443608" w:rsidRDefault="00C3485B" w:rsidP="00443608"/>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r w:rsidRPr="003607BD">
        <w:rPr>
          <w:rFonts w:ascii="Times New Roman" w:hAnsi="Times New Roman" w:cs="Times New Roman"/>
          <w:b w:val="0"/>
          <w:sz w:val="22"/>
          <w:szCs w:val="22"/>
        </w:rPr>
        <w:fldChar w:fldCharType="begin"/>
      </w:r>
      <w:r w:rsidR="00C3485B" w:rsidRPr="003607BD">
        <w:rPr>
          <w:rFonts w:ascii="Times New Roman" w:hAnsi="Times New Roman" w:cs="Times New Roman"/>
          <w:b w:val="0"/>
          <w:sz w:val="22"/>
          <w:szCs w:val="22"/>
        </w:rPr>
        <w:instrText xml:space="preserve"> TOC \h \z \c "Figūra" </w:instrText>
      </w:r>
      <w:r w:rsidRPr="003607BD">
        <w:rPr>
          <w:rFonts w:ascii="Times New Roman" w:hAnsi="Times New Roman" w:cs="Times New Roman"/>
          <w:b w:val="0"/>
          <w:sz w:val="22"/>
          <w:szCs w:val="22"/>
        </w:rPr>
        <w:fldChar w:fldCharType="separate"/>
      </w:r>
      <w:hyperlink w:anchor="_Toc339395062" w:history="1">
        <w:r w:rsidR="00C3485B" w:rsidRPr="002134B7">
          <w:rPr>
            <w:rStyle w:val="Hyperlink"/>
            <w:rFonts w:ascii="Times New Roman" w:hAnsi="Times New Roman"/>
            <w:b w:val="0"/>
            <w:noProof/>
            <w:sz w:val="26"/>
            <w:szCs w:val="26"/>
          </w:rPr>
          <w:t>2.1 pav. Trijų dimensijų kokybės modelis [Bas04]</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_Toc339395062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63" w:history="1">
        <w:r w:rsidR="00C3485B" w:rsidRPr="002134B7">
          <w:rPr>
            <w:rStyle w:val="Hyperlink"/>
            <w:rFonts w:ascii="Times New Roman" w:hAnsi="Times New Roman"/>
            <w:b w:val="0"/>
            <w:noProof/>
            <w:sz w:val="26"/>
            <w:szCs w:val="26"/>
          </w:rPr>
          <w:t>2.2 pav. Ekspertinių vertinimo metodų klasifikavimas [RB07]</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_Toc339395063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64" w:history="1">
        <w:r w:rsidR="00C3485B" w:rsidRPr="002134B7">
          <w:rPr>
            <w:rStyle w:val="Hyperlink"/>
            <w:rFonts w:ascii="Times New Roman" w:hAnsi="Times New Roman"/>
            <w:b w:val="0"/>
            <w:noProof/>
            <w:sz w:val="26"/>
            <w:szCs w:val="26"/>
          </w:rPr>
          <w:t>2.3 pav. Tiriamo reiškinio kompleksinio daugiakriterinio vertinimo etapai</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_Toc339395064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65" w:history="1">
        <w:r w:rsidR="00C3485B" w:rsidRPr="002134B7">
          <w:rPr>
            <w:rStyle w:val="Hyperlink"/>
            <w:rFonts w:ascii="Times New Roman" w:hAnsi="Times New Roman"/>
            <w:b w:val="0"/>
            <w:noProof/>
            <w:sz w:val="26"/>
            <w:szCs w:val="26"/>
          </w:rPr>
          <w:t xml:space="preserve">2.4 pav. </w:t>
        </w:r>
        <w:r w:rsidR="00C3485B" w:rsidRPr="002134B7">
          <w:rPr>
            <w:rStyle w:val="Hyperlink"/>
            <w:rFonts w:ascii="Times New Roman" w:hAnsi="Times New Roman"/>
            <w:b w:val="0"/>
            <w:noProof/>
            <w:sz w:val="26"/>
            <w:szCs w:val="26"/>
            <w:lang w:eastAsia="ru-RU"/>
          </w:rPr>
          <w:t>Kokybės modelis vidinei ir išorinei kokybei</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_Toc339395065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66" w:history="1">
        <w:r w:rsidR="00C3485B" w:rsidRPr="002134B7">
          <w:rPr>
            <w:rStyle w:val="Hyperlink"/>
            <w:rFonts w:ascii="Times New Roman" w:hAnsi="Times New Roman"/>
            <w:b w:val="0"/>
            <w:noProof/>
            <w:sz w:val="26"/>
            <w:szCs w:val="26"/>
          </w:rPr>
          <w:t xml:space="preserve">2.5 pav. </w:t>
        </w:r>
        <w:r w:rsidR="00C3485B" w:rsidRPr="002134B7">
          <w:rPr>
            <w:rStyle w:val="Hyperlink"/>
            <w:rFonts w:ascii="Times New Roman" w:hAnsi="Times New Roman"/>
            <w:b w:val="0"/>
            <w:noProof/>
            <w:sz w:val="26"/>
            <w:szCs w:val="26"/>
            <w:lang w:eastAsia="ru-RU"/>
          </w:rPr>
          <w:t>Kokybės modelis naudojimo (vartojimo) kokybei</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_Toc339395066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67" w:history="1">
        <w:r w:rsidR="00C3485B" w:rsidRPr="002134B7">
          <w:rPr>
            <w:rStyle w:val="Hyperlink"/>
            <w:rFonts w:ascii="Times New Roman" w:hAnsi="Times New Roman"/>
            <w:b w:val="0"/>
            <w:noProof/>
            <w:sz w:val="26"/>
            <w:szCs w:val="26"/>
          </w:rPr>
          <w:t xml:space="preserve">2.6 </w:t>
        </w:r>
        <w:r w:rsidR="00C3485B" w:rsidRPr="002134B7">
          <w:rPr>
            <w:rStyle w:val="Hyperlink"/>
            <w:rFonts w:ascii="Times New Roman" w:hAnsi="Times New Roman"/>
            <w:b w:val="0"/>
            <w:iCs/>
            <w:noProof/>
            <w:sz w:val="26"/>
            <w:szCs w:val="26"/>
          </w:rPr>
          <w:t xml:space="preserve"> pav. Mokomųjų objektų technologinio vertinimo kriterijai ([DK08], [KK08b])</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_Toc339395067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68" w:history="1">
        <w:r w:rsidR="00C3485B" w:rsidRPr="002134B7">
          <w:rPr>
            <w:rStyle w:val="Hyperlink"/>
            <w:rFonts w:ascii="Times New Roman" w:hAnsi="Times New Roman"/>
            <w:b w:val="0"/>
            <w:noProof/>
            <w:sz w:val="26"/>
            <w:szCs w:val="26"/>
          </w:rPr>
          <w:t>2.7 pav. Vertinimo grupės modeli</w:t>
        </w:r>
        <w:r w:rsidR="00C3485B" w:rsidRPr="002134B7">
          <w:rPr>
            <w:rStyle w:val="Hyperlink"/>
            <w:rFonts w:ascii="Times New Roman" w:eastAsia="TTE29FF4C0t00" w:hAnsi="Times New Roman"/>
            <w:b w:val="0"/>
            <w:noProof/>
            <w:sz w:val="26"/>
            <w:szCs w:val="26"/>
          </w:rPr>
          <w:t xml:space="preserve">ų </w:t>
        </w:r>
        <w:r w:rsidR="00C3485B" w:rsidRPr="002134B7">
          <w:rPr>
            <w:rStyle w:val="Hyperlink"/>
            <w:rFonts w:ascii="Times New Roman" w:hAnsi="Times New Roman"/>
            <w:b w:val="0"/>
            <w:noProof/>
            <w:sz w:val="26"/>
            <w:szCs w:val="26"/>
          </w:rPr>
          <w:t>schema</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_Toc339395068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69" w:history="1">
        <w:r w:rsidR="00C3485B" w:rsidRPr="002134B7">
          <w:rPr>
            <w:rStyle w:val="Hyperlink"/>
            <w:rFonts w:ascii="Times New Roman" w:hAnsi="Times New Roman"/>
            <w:b w:val="0"/>
            <w:noProof/>
            <w:sz w:val="26"/>
            <w:szCs w:val="26"/>
          </w:rPr>
          <w:t>2.8 pav. Rangavimo grupės modelių schema</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_Toc339395069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70" w:history="1">
        <w:r w:rsidR="00C3485B" w:rsidRPr="002134B7">
          <w:rPr>
            <w:rStyle w:val="Hyperlink"/>
            <w:rFonts w:ascii="Times New Roman" w:hAnsi="Times New Roman"/>
            <w:b w:val="0"/>
            <w:noProof/>
            <w:sz w:val="26"/>
            <w:szCs w:val="26"/>
          </w:rPr>
          <w:t>2.9 pav. R</w:t>
        </w:r>
        <w:r w:rsidR="00C3485B" w:rsidRPr="002134B7">
          <w:rPr>
            <w:rStyle w:val="Hyperlink"/>
            <w:rFonts w:ascii="Times New Roman" w:eastAsia="TTE29FF4C0t00" w:hAnsi="Times New Roman"/>
            <w:b w:val="0"/>
            <w:noProof/>
            <w:sz w:val="26"/>
            <w:szCs w:val="26"/>
          </w:rPr>
          <w:t>ū</w:t>
        </w:r>
        <w:r w:rsidR="00C3485B" w:rsidRPr="002134B7">
          <w:rPr>
            <w:rStyle w:val="Hyperlink"/>
            <w:rFonts w:ascii="Times New Roman" w:hAnsi="Times New Roman"/>
            <w:b w:val="0"/>
            <w:noProof/>
            <w:sz w:val="26"/>
            <w:szCs w:val="26"/>
          </w:rPr>
          <w:t>šiavimo grupės modeli</w:t>
        </w:r>
        <w:r w:rsidR="00C3485B" w:rsidRPr="002134B7">
          <w:rPr>
            <w:rStyle w:val="Hyperlink"/>
            <w:rFonts w:ascii="Times New Roman" w:eastAsia="TTE29FF4C0t00" w:hAnsi="Times New Roman"/>
            <w:b w:val="0"/>
            <w:noProof/>
            <w:sz w:val="26"/>
            <w:szCs w:val="26"/>
          </w:rPr>
          <w:t xml:space="preserve">ų </w:t>
        </w:r>
        <w:r w:rsidR="00C3485B" w:rsidRPr="002134B7">
          <w:rPr>
            <w:rStyle w:val="Hyperlink"/>
            <w:rFonts w:ascii="Times New Roman" w:hAnsi="Times New Roman"/>
            <w:b w:val="0"/>
            <w:noProof/>
            <w:sz w:val="26"/>
            <w:szCs w:val="26"/>
          </w:rPr>
          <w:t>schema</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_Toc339395070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71" w:history="1">
        <w:r w:rsidR="00C3485B" w:rsidRPr="002134B7">
          <w:rPr>
            <w:rStyle w:val="Hyperlink"/>
            <w:rFonts w:ascii="Times New Roman" w:hAnsi="Times New Roman"/>
            <w:b w:val="0"/>
            <w:noProof/>
            <w:sz w:val="26"/>
            <w:szCs w:val="26"/>
          </w:rPr>
          <w:t>2.10 pav. Daugiakriterinio optimizavimo modeli</w:t>
        </w:r>
        <w:r w:rsidR="00C3485B" w:rsidRPr="002134B7">
          <w:rPr>
            <w:rStyle w:val="Hyperlink"/>
            <w:rFonts w:ascii="Times New Roman" w:eastAsia="TTE29FF4C0t00" w:hAnsi="Times New Roman"/>
            <w:b w:val="0"/>
            <w:noProof/>
            <w:sz w:val="26"/>
            <w:szCs w:val="26"/>
          </w:rPr>
          <w:t xml:space="preserve">ų </w:t>
        </w:r>
        <w:r w:rsidR="00C3485B" w:rsidRPr="002134B7">
          <w:rPr>
            <w:rStyle w:val="Hyperlink"/>
            <w:rFonts w:ascii="Times New Roman" w:hAnsi="Times New Roman"/>
            <w:b w:val="0"/>
            <w:noProof/>
            <w:sz w:val="26"/>
            <w:szCs w:val="26"/>
          </w:rPr>
          <w:t>schema</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_Toc339395071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72" w:history="1">
        <w:r w:rsidR="00C3485B" w:rsidRPr="002134B7">
          <w:rPr>
            <w:rStyle w:val="Hyperlink"/>
            <w:rFonts w:ascii="Times New Roman" w:hAnsi="Times New Roman"/>
            <w:b w:val="0"/>
            <w:noProof/>
            <w:sz w:val="26"/>
            <w:szCs w:val="26"/>
            <w:lang w:eastAsia="ru-RU"/>
          </w:rPr>
          <w:t>2.11 pav. Trikampių neraiškiųjų skaičių priklausymo funkcija</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_Toc339395072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73" w:history="1">
        <w:r w:rsidR="00C3485B" w:rsidRPr="002134B7">
          <w:rPr>
            <w:rStyle w:val="Hyperlink"/>
            <w:rFonts w:ascii="Times New Roman" w:hAnsi="Times New Roman"/>
            <w:b w:val="0"/>
            <w:noProof/>
            <w:sz w:val="26"/>
            <w:szCs w:val="26"/>
            <w:lang w:eastAsia="ru-RU"/>
          </w:rPr>
          <w:t>2.12 pav. Trapecijos neraiškiųjų skaičių priklausymo funkcija</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_Toc339395073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74" w:history="1">
        <w:r w:rsidR="00C3485B" w:rsidRPr="002134B7">
          <w:rPr>
            <w:rStyle w:val="Hyperlink"/>
            <w:rFonts w:ascii="Times New Roman" w:hAnsi="Times New Roman"/>
            <w:b w:val="0"/>
            <w:noProof/>
            <w:sz w:val="26"/>
            <w:szCs w:val="26"/>
            <w:lang w:eastAsia="de-DE"/>
          </w:rPr>
          <w:t>3.1 pav. MO kokybės vertinimo kriterijų modelis</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_Toc339395074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75" w:history="1">
        <w:r w:rsidR="00C3485B" w:rsidRPr="002134B7">
          <w:rPr>
            <w:rStyle w:val="Hyperlink"/>
            <w:rFonts w:ascii="Times New Roman" w:hAnsi="Times New Roman"/>
            <w:b w:val="0"/>
            <w:noProof/>
            <w:sz w:val="26"/>
            <w:szCs w:val="26"/>
            <w:lang w:eastAsia="de-DE"/>
          </w:rPr>
          <w:t>3.2 pav.MO daugkartinio panaudojamumo principų ir jų kokybės vertinimo kriterijų atvaizdis</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_Toc339395075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76" w:history="1">
        <w:r w:rsidR="00C3485B" w:rsidRPr="002134B7">
          <w:rPr>
            <w:rStyle w:val="Hyperlink"/>
            <w:rFonts w:ascii="Times New Roman" w:hAnsi="Times New Roman"/>
            <w:b w:val="0"/>
            <w:noProof/>
            <w:sz w:val="26"/>
            <w:szCs w:val="26"/>
          </w:rPr>
          <w:t>4.1 pav.eQNet projekto MO daugkartinio panaudojamumo kokybės vertinimo modelis</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_Toc339395076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77" w:history="1">
        <w:r w:rsidR="00C3485B" w:rsidRPr="002134B7">
          <w:rPr>
            <w:rStyle w:val="Hyperlink"/>
            <w:rFonts w:ascii="Times New Roman" w:hAnsi="Times New Roman"/>
            <w:b w:val="0"/>
            <w:noProof/>
            <w:sz w:val="26"/>
            <w:szCs w:val="26"/>
          </w:rPr>
          <w:t>4.2 pav.MO kokybės vertinimo kriterijų grupių svarbos ekspertinis įvertinimas</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_Toc339395077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2134B7" w:rsidRDefault="004413DF" w:rsidP="002134B7">
      <w:pPr>
        <w:pStyle w:val="TableofFigures"/>
        <w:tabs>
          <w:tab w:val="right" w:leader="dot" w:pos="8301"/>
        </w:tabs>
        <w:rPr>
          <w:rFonts w:ascii="Times New Roman" w:hAnsi="Times New Roman" w:cs="Times New Roman"/>
          <w:b w:val="0"/>
          <w:bCs w:val="0"/>
          <w:noProof/>
          <w:sz w:val="26"/>
          <w:szCs w:val="26"/>
        </w:rPr>
      </w:pPr>
      <w:hyperlink w:anchor="_Toc339395078" w:history="1">
        <w:r w:rsidR="00C3485B" w:rsidRPr="002134B7">
          <w:rPr>
            <w:rStyle w:val="Hyperlink"/>
            <w:rFonts w:ascii="Times New Roman" w:hAnsi="Times New Roman"/>
            <w:b w:val="0"/>
            <w:noProof/>
            <w:sz w:val="26"/>
            <w:szCs w:val="26"/>
          </w:rPr>
          <w:t>4.3 pav.MO kokybės vertinimo  daugkartinio panaudojamumo kriterijų svarbos ekspertinis įvertinimas</w:t>
        </w:r>
        <w:r w:rsidR="00C3485B" w:rsidRPr="002134B7">
          <w:rPr>
            <w:rFonts w:ascii="Times New Roman" w:hAnsi="Times New Roman" w:cs="Times New Roman"/>
            <w:b w:val="0"/>
            <w:noProof/>
            <w:webHidden/>
            <w:sz w:val="26"/>
            <w:szCs w:val="26"/>
          </w:rPr>
          <w:tab/>
        </w:r>
        <w:r w:rsidRPr="002134B7">
          <w:rPr>
            <w:rFonts w:ascii="Times New Roman" w:hAnsi="Times New Roman" w:cs="Times New Roman"/>
            <w:b w:val="0"/>
            <w:noProof/>
            <w:webHidden/>
            <w:sz w:val="26"/>
            <w:szCs w:val="26"/>
          </w:rPr>
          <w:fldChar w:fldCharType="begin"/>
        </w:r>
        <w:r w:rsidR="00C3485B" w:rsidRPr="002134B7">
          <w:rPr>
            <w:rFonts w:ascii="Times New Roman" w:hAnsi="Times New Roman" w:cs="Times New Roman"/>
            <w:b w:val="0"/>
            <w:noProof/>
            <w:webHidden/>
            <w:sz w:val="26"/>
            <w:szCs w:val="26"/>
          </w:rPr>
          <w:instrText xml:space="preserve"> PAGEREF _Toc339395078 \h </w:instrText>
        </w:r>
        <w:r w:rsidRPr="002134B7">
          <w:rPr>
            <w:rFonts w:ascii="Times New Roman" w:hAnsi="Times New Roman" w:cs="Times New Roman"/>
            <w:b w:val="0"/>
            <w:noProof/>
            <w:webHidden/>
            <w:sz w:val="26"/>
            <w:szCs w:val="26"/>
          </w:rPr>
        </w:r>
        <w:r w:rsidRPr="002134B7">
          <w:rPr>
            <w:rFonts w:ascii="Times New Roman" w:hAnsi="Times New Roman" w:cs="Times New Roman"/>
            <w:b w:val="0"/>
            <w:noProof/>
            <w:webHidden/>
            <w:sz w:val="26"/>
            <w:szCs w:val="26"/>
          </w:rPr>
          <w:fldChar w:fldCharType="separate"/>
        </w:r>
        <w:r w:rsidR="00C3485B" w:rsidRPr="002134B7">
          <w:rPr>
            <w:rFonts w:ascii="Times New Roman" w:hAnsi="Times New Roman" w:cs="Times New Roman"/>
            <w:b w:val="0"/>
            <w:noProof/>
            <w:webHidden/>
            <w:sz w:val="26"/>
            <w:szCs w:val="26"/>
          </w:rPr>
          <w:t>3</w:t>
        </w:r>
        <w:r w:rsidRPr="002134B7">
          <w:rPr>
            <w:rFonts w:ascii="Times New Roman" w:hAnsi="Times New Roman" w:cs="Times New Roman"/>
            <w:b w:val="0"/>
            <w:noProof/>
            <w:webHidden/>
            <w:sz w:val="26"/>
            <w:szCs w:val="26"/>
          </w:rPr>
          <w:fldChar w:fldCharType="end"/>
        </w:r>
      </w:hyperlink>
    </w:p>
    <w:p w:rsidR="00C3485B" w:rsidRPr="009B4CD2" w:rsidRDefault="004413DF" w:rsidP="009B4CD2">
      <w:pPr>
        <w:pStyle w:val="TableofFigures"/>
        <w:tabs>
          <w:tab w:val="right" w:leader="dot" w:pos="7926"/>
        </w:tabs>
        <w:ind w:left="426" w:hanging="426"/>
        <w:rPr>
          <w:rFonts w:ascii="Times New Roman" w:hAnsi="Times New Roman" w:cs="Times New Roman"/>
          <w:b w:val="0"/>
          <w:lang w:eastAsia="ar-SA"/>
        </w:rPr>
      </w:pPr>
      <w:r w:rsidRPr="003607BD">
        <w:rPr>
          <w:rFonts w:ascii="Times New Roman" w:hAnsi="Times New Roman" w:cs="Times New Roman"/>
          <w:b w:val="0"/>
          <w:sz w:val="22"/>
          <w:szCs w:val="22"/>
        </w:rPr>
        <w:fldChar w:fldCharType="end"/>
      </w:r>
    </w:p>
    <w:p w:rsidR="00C3485B" w:rsidRPr="009B4CD2" w:rsidRDefault="00C3485B" w:rsidP="009B4CD2">
      <w:pPr>
        <w:pStyle w:val="Caption"/>
        <w:tabs>
          <w:tab w:val="left" w:pos="851"/>
          <w:tab w:val="right" w:leader="dot" w:pos="7938"/>
        </w:tabs>
        <w:spacing w:line="240" w:lineRule="auto"/>
        <w:ind w:firstLine="0"/>
        <w:jc w:val="left"/>
        <w:rPr>
          <w:sz w:val="28"/>
          <w:szCs w:val="28"/>
        </w:rPr>
      </w:pPr>
      <w:r w:rsidRPr="009B4CD2">
        <w:rPr>
          <w:sz w:val="28"/>
          <w:szCs w:val="28"/>
        </w:rPr>
        <w:t>NAUDOTŲ LENTELIŲ SĄRAŠAS</w:t>
      </w:r>
    </w:p>
    <w:p w:rsidR="00C3485B" w:rsidRPr="009B4CD2" w:rsidRDefault="00C3485B" w:rsidP="002E0381">
      <w:pPr>
        <w:rPr>
          <w:szCs w:val="24"/>
        </w:rPr>
      </w:pPr>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r w:rsidRPr="004413DF">
        <w:rPr>
          <w:rFonts w:ascii="Times New Roman" w:hAnsi="Times New Roman" w:cs="Times New Roman"/>
          <w:b w:val="0"/>
          <w:sz w:val="22"/>
          <w:szCs w:val="22"/>
        </w:rPr>
        <w:fldChar w:fldCharType="begin"/>
      </w:r>
      <w:r w:rsidR="00C3485B" w:rsidRPr="003607BD">
        <w:rPr>
          <w:rFonts w:ascii="Times New Roman" w:hAnsi="Times New Roman" w:cs="Times New Roman"/>
          <w:b w:val="0"/>
          <w:sz w:val="22"/>
          <w:szCs w:val="22"/>
        </w:rPr>
        <w:instrText xml:space="preserve"> TOC \h \z \c "Lentelė" </w:instrText>
      </w:r>
      <w:r w:rsidRPr="004413DF">
        <w:rPr>
          <w:rFonts w:ascii="Times New Roman" w:hAnsi="Times New Roman" w:cs="Times New Roman"/>
          <w:b w:val="0"/>
          <w:sz w:val="22"/>
          <w:szCs w:val="22"/>
        </w:rPr>
        <w:fldChar w:fldCharType="separate"/>
      </w:r>
      <w:hyperlink w:anchor="_Toc339395098" w:history="1">
        <w:r w:rsidR="00C3485B" w:rsidRPr="003607BD">
          <w:rPr>
            <w:rStyle w:val="Hyperlink"/>
            <w:rFonts w:ascii="Times New Roman" w:hAnsi="Times New Roman"/>
            <w:b w:val="0"/>
            <w:noProof/>
            <w:sz w:val="22"/>
            <w:szCs w:val="22"/>
            <w:lang w:eastAsia="ru-RU"/>
          </w:rPr>
          <w:t xml:space="preserve">2.1 lentelė. </w:t>
        </w:r>
        <w:r w:rsidR="00C3485B" w:rsidRPr="003607BD">
          <w:rPr>
            <w:rStyle w:val="Hyperlink"/>
            <w:rFonts w:ascii="Times New Roman" w:hAnsi="Times New Roman"/>
            <w:b w:val="0"/>
            <w:noProof/>
            <w:sz w:val="22"/>
            <w:szCs w:val="22"/>
          </w:rPr>
          <w:t>Pamatiniai MO daugkartinio panaudojamumo principai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_Toc339395098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099" w:history="1">
        <w:r w:rsidR="00C3485B" w:rsidRPr="003607BD">
          <w:rPr>
            <w:rStyle w:val="Hyperlink"/>
            <w:rFonts w:ascii="Times New Roman" w:hAnsi="Times New Roman"/>
            <w:b w:val="0"/>
            <w:noProof/>
            <w:sz w:val="22"/>
            <w:szCs w:val="22"/>
            <w:lang w:eastAsia="ru-RU"/>
          </w:rPr>
          <w:t xml:space="preserve">2.2 lentelė. </w:t>
        </w:r>
        <w:r w:rsidR="00C3485B" w:rsidRPr="003607BD">
          <w:rPr>
            <w:rStyle w:val="Hyperlink"/>
            <w:rFonts w:ascii="Times New Roman" w:hAnsi="Times New Roman"/>
            <w:b w:val="0"/>
            <w:noProof/>
            <w:sz w:val="22"/>
            <w:szCs w:val="22"/>
          </w:rPr>
          <w:t>Vidinės ir išorinės kokybės charakteristikų subcharakteristikos</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_Toc339395099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00" w:history="1">
        <w:r w:rsidR="00C3485B" w:rsidRPr="003607BD">
          <w:rPr>
            <w:rStyle w:val="Hyperlink"/>
            <w:rFonts w:ascii="Times New Roman" w:hAnsi="Times New Roman"/>
            <w:b w:val="0"/>
            <w:noProof/>
            <w:sz w:val="22"/>
            <w:szCs w:val="22"/>
            <w:lang w:eastAsia="ru-RU"/>
          </w:rPr>
          <w:t>2.3 lentelė. Europos nacionaliniu mastu pripažinti MO kokybės kriterijai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_Toc339395100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01" w:history="1">
        <w:r w:rsidR="00C3485B" w:rsidRPr="003607BD">
          <w:rPr>
            <w:rStyle w:val="Hyperlink"/>
            <w:rFonts w:ascii="Times New Roman" w:hAnsi="Times New Roman"/>
            <w:b w:val="0"/>
            <w:noProof/>
            <w:sz w:val="22"/>
            <w:szCs w:val="22"/>
          </w:rPr>
          <w:t xml:space="preserve">2.4 </w:t>
        </w:r>
        <w:r w:rsidR="00C3485B" w:rsidRPr="003607BD">
          <w:rPr>
            <w:rStyle w:val="Hyperlink"/>
            <w:rFonts w:ascii="Times New Roman" w:hAnsi="Times New Roman"/>
            <w:b w:val="0"/>
            <w:noProof/>
            <w:sz w:val="22"/>
            <w:szCs w:val="22"/>
            <w:lang w:eastAsia="ru-RU"/>
          </w:rPr>
          <w:t>lentelė. Moksliniuose projektuose bei darbuose nagrinėjami MO kokybės kriterijai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_Toc339395101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02" w:history="1">
        <w:r w:rsidR="00C3485B" w:rsidRPr="003607BD">
          <w:rPr>
            <w:rStyle w:val="Hyperlink"/>
            <w:rFonts w:ascii="Times New Roman" w:hAnsi="Times New Roman"/>
            <w:b w:val="0"/>
            <w:noProof/>
            <w:sz w:val="22"/>
            <w:szCs w:val="22"/>
          </w:rPr>
          <w:t>3.1 lentelė. Detalus MO kokybės vertinimo modelis</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_Toc339395102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03" w:history="1">
        <w:r w:rsidR="00C3485B" w:rsidRPr="003607BD">
          <w:rPr>
            <w:rStyle w:val="Hyperlink"/>
            <w:rFonts w:ascii="Times New Roman" w:hAnsi="Times New Roman"/>
            <w:b w:val="0"/>
            <w:noProof/>
            <w:sz w:val="22"/>
            <w:szCs w:val="22"/>
          </w:rPr>
          <w:t>3.2 lentelė.  Lingvistinių kintamųjų konversija į trikampius neraiškiuosius skaičius</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_Toc339395103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04" w:history="1">
        <w:r w:rsidR="00C3485B" w:rsidRPr="003607BD">
          <w:rPr>
            <w:rStyle w:val="Hyperlink"/>
            <w:rFonts w:ascii="Times New Roman" w:hAnsi="Times New Roman"/>
            <w:b w:val="0"/>
            <w:noProof/>
            <w:spacing w:val="10"/>
            <w:sz w:val="22"/>
            <w:szCs w:val="22"/>
          </w:rPr>
          <w:t xml:space="preserve">3.3 </w:t>
        </w:r>
        <w:r w:rsidR="00C3485B" w:rsidRPr="003607BD">
          <w:rPr>
            <w:rStyle w:val="Hyperlink"/>
            <w:rFonts w:ascii="Times New Roman" w:hAnsi="Times New Roman"/>
            <w:b w:val="0"/>
            <w:noProof/>
            <w:sz w:val="22"/>
            <w:szCs w:val="22"/>
          </w:rPr>
          <w:t>lentelė</w:t>
        </w:r>
        <w:r w:rsidR="00C3485B" w:rsidRPr="003607BD">
          <w:rPr>
            <w:rStyle w:val="Hyperlink"/>
            <w:rFonts w:ascii="Times New Roman" w:hAnsi="Times New Roman"/>
            <w:b w:val="0"/>
            <w:noProof/>
            <w:spacing w:val="10"/>
            <w:sz w:val="22"/>
            <w:szCs w:val="22"/>
          </w:rPr>
          <w:t>.</w:t>
        </w:r>
        <w:r w:rsidR="00C3485B" w:rsidRPr="003607BD">
          <w:rPr>
            <w:rStyle w:val="Hyperlink"/>
            <w:rFonts w:ascii="Times New Roman" w:hAnsi="Times New Roman"/>
            <w:b w:val="0"/>
            <w:noProof/>
            <w:sz w:val="22"/>
            <w:szCs w:val="22"/>
          </w:rPr>
          <w:t xml:space="preserve"> Lingvistinių kintamųjų konversija į trapecijos neraiškiuosius skaičius</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_Toc339395104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05" w:history="1">
        <w:r w:rsidR="00C3485B" w:rsidRPr="003607BD">
          <w:rPr>
            <w:rStyle w:val="Hyperlink"/>
            <w:rFonts w:ascii="Times New Roman" w:hAnsi="Times New Roman"/>
            <w:b w:val="0"/>
            <w:noProof/>
            <w:sz w:val="22"/>
            <w:szCs w:val="22"/>
          </w:rPr>
          <w:t>3.4 lentelė. Ekspertų MO kokybės vertinimo kriterijų įvertinimai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_Toc339395105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06" w:history="1">
        <w:r w:rsidR="00C3485B" w:rsidRPr="003607BD">
          <w:rPr>
            <w:rStyle w:val="Hyperlink"/>
            <w:rFonts w:ascii="Times New Roman" w:hAnsi="Times New Roman"/>
            <w:b w:val="0"/>
            <w:noProof/>
            <w:sz w:val="22"/>
            <w:szCs w:val="22"/>
          </w:rPr>
          <w:t xml:space="preserve">3.5 </w:t>
        </w:r>
        <w:r w:rsidR="00C3485B" w:rsidRPr="003607BD">
          <w:rPr>
            <w:rStyle w:val="Hyperlink"/>
            <w:rFonts w:ascii="Times New Roman" w:hAnsi="Times New Roman"/>
            <w:b w:val="0"/>
            <w:noProof/>
            <w:sz w:val="22"/>
            <w:szCs w:val="22"/>
            <w:lang w:eastAsia="ru-RU"/>
          </w:rPr>
          <w:t>lentelė. Ekspertų MO kokybės kriterijų grupių reikšmingumui nustatyti vertinimai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_Toc339395106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07" w:history="1">
        <w:r w:rsidR="00C3485B" w:rsidRPr="003607BD">
          <w:rPr>
            <w:rStyle w:val="Hyperlink"/>
            <w:rFonts w:ascii="Times New Roman" w:hAnsi="Times New Roman"/>
            <w:b w:val="0"/>
            <w:noProof/>
            <w:sz w:val="22"/>
            <w:szCs w:val="22"/>
          </w:rPr>
          <w:t>3.6 l</w:t>
        </w:r>
        <w:r w:rsidR="00C3485B" w:rsidRPr="003607BD">
          <w:rPr>
            <w:rStyle w:val="Hyperlink"/>
            <w:rFonts w:ascii="Times New Roman" w:hAnsi="Times New Roman"/>
            <w:b w:val="0"/>
            <w:noProof/>
            <w:sz w:val="22"/>
            <w:szCs w:val="22"/>
            <w:lang w:eastAsia="ru-RU"/>
          </w:rPr>
          <w:t>entelė. Ekspertų MO kokybės vertinimo kriterijų įvertinimai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_Toc339395107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08" w:history="1">
        <w:r w:rsidR="00C3485B" w:rsidRPr="003607BD">
          <w:rPr>
            <w:rStyle w:val="Hyperlink"/>
            <w:rFonts w:ascii="Times New Roman" w:hAnsi="Times New Roman"/>
            <w:b w:val="0"/>
            <w:noProof/>
            <w:sz w:val="22"/>
            <w:szCs w:val="22"/>
            <w:lang w:eastAsia="ru-RU"/>
          </w:rPr>
          <w:t>3.7 lentelė. Trapecijos ir trikampiai neraiškieji skaičiai svoriams nustatyti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_Toc339395108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09" w:history="1">
        <w:r w:rsidR="00C3485B" w:rsidRPr="003607BD">
          <w:rPr>
            <w:rStyle w:val="Hyperlink"/>
            <w:rFonts w:ascii="Times New Roman" w:hAnsi="Times New Roman"/>
            <w:b w:val="0"/>
            <w:noProof/>
            <w:sz w:val="22"/>
            <w:szCs w:val="22"/>
          </w:rPr>
          <w:t xml:space="preserve">3.8 </w:t>
        </w:r>
        <w:r w:rsidR="00C3485B" w:rsidRPr="003607BD">
          <w:rPr>
            <w:rStyle w:val="Hyperlink"/>
            <w:rFonts w:ascii="Times New Roman" w:hAnsi="Times New Roman"/>
            <w:b w:val="0"/>
            <w:noProof/>
            <w:sz w:val="22"/>
            <w:szCs w:val="22"/>
            <w:lang w:eastAsia="ru-RU"/>
          </w:rPr>
          <w:t>lentelė. Ekspertų MO kokybės kriterijų grupių reikšmingumui nustatyti įvertinimai naudojant trikampio neraiškiuosius skaičius</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_Toc339395109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10" w:history="1">
        <w:r w:rsidR="00C3485B" w:rsidRPr="003607BD">
          <w:rPr>
            <w:rStyle w:val="Hyperlink"/>
            <w:rFonts w:ascii="Times New Roman" w:hAnsi="Times New Roman"/>
            <w:b w:val="0"/>
            <w:noProof/>
            <w:sz w:val="22"/>
            <w:szCs w:val="22"/>
          </w:rPr>
          <w:t>3.9 lentelė. Normuoti MO kokybės vertinimo kriterijų grupių svoriai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_Toc339395110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11" w:history="1">
        <w:r w:rsidR="00C3485B" w:rsidRPr="003607BD">
          <w:rPr>
            <w:rStyle w:val="Hyperlink"/>
            <w:rFonts w:ascii="Times New Roman" w:hAnsi="Times New Roman"/>
            <w:b w:val="0"/>
            <w:noProof/>
            <w:sz w:val="22"/>
            <w:szCs w:val="22"/>
          </w:rPr>
          <w:t>3.10 lentelė</w:t>
        </w:r>
        <w:r w:rsidR="00C3485B" w:rsidRPr="003607BD">
          <w:rPr>
            <w:rStyle w:val="Hyperlink"/>
            <w:rFonts w:ascii="Times New Roman" w:hAnsi="Times New Roman"/>
            <w:b w:val="0"/>
            <w:noProof/>
            <w:sz w:val="22"/>
            <w:szCs w:val="22"/>
            <w:lang w:eastAsia="ru-RU"/>
          </w:rPr>
          <w:t>. MO kriterijų svorių įvertinimai reikšmingumui nustatyti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_Toc339395111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12" w:history="1">
        <w:r w:rsidR="00C3485B" w:rsidRPr="003607BD">
          <w:rPr>
            <w:rStyle w:val="Hyperlink"/>
            <w:rFonts w:ascii="Times New Roman" w:hAnsi="Times New Roman"/>
            <w:b w:val="0"/>
            <w:noProof/>
            <w:sz w:val="22"/>
            <w:szCs w:val="22"/>
          </w:rPr>
          <w:t>3.11</w:t>
        </w:r>
        <w:r w:rsidR="00C3485B" w:rsidRPr="003607BD">
          <w:rPr>
            <w:rStyle w:val="Hyperlink"/>
            <w:rFonts w:ascii="Times New Roman" w:hAnsi="Times New Roman"/>
            <w:b w:val="0"/>
            <w:noProof/>
            <w:sz w:val="22"/>
            <w:szCs w:val="22"/>
            <w:lang w:eastAsia="ru-RU"/>
          </w:rPr>
          <w:t xml:space="preserve"> lentelė. MO kokybės vertinimo kriterijų įverčių svoriai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_Toc339395112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13" w:history="1">
        <w:r w:rsidR="00C3485B" w:rsidRPr="003607BD">
          <w:rPr>
            <w:rStyle w:val="Hyperlink"/>
            <w:rFonts w:ascii="Times New Roman" w:hAnsi="Times New Roman"/>
            <w:b w:val="0"/>
            <w:noProof/>
            <w:sz w:val="22"/>
            <w:szCs w:val="22"/>
          </w:rPr>
          <w:t>4.1 lentelė. Trijų ekspertų MO kokybės kriterijų vertinimų įvertinimai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_Toc339395113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14" w:history="1">
        <w:r w:rsidR="00C3485B" w:rsidRPr="003607BD">
          <w:rPr>
            <w:rStyle w:val="Hyperlink"/>
            <w:rFonts w:ascii="Times New Roman" w:hAnsi="Times New Roman"/>
            <w:b w:val="0"/>
            <w:noProof/>
            <w:sz w:val="22"/>
            <w:szCs w:val="22"/>
          </w:rPr>
          <w:t>4.2 lentelė. MO</w:t>
        </w:r>
        <w:r w:rsidR="00C3485B" w:rsidRPr="003607BD">
          <w:rPr>
            <w:rStyle w:val="Hyperlink"/>
            <w:rFonts w:ascii="Times New Roman" w:hAnsi="Times New Roman"/>
            <w:b w:val="0"/>
            <w:noProof/>
            <w:sz w:val="22"/>
            <w:szCs w:val="22"/>
            <w:vertAlign w:val="subscript"/>
          </w:rPr>
          <w:t>1</w:t>
        </w:r>
        <w:r w:rsidR="00C3485B" w:rsidRPr="003607BD">
          <w:rPr>
            <w:rStyle w:val="Hyperlink"/>
            <w:rFonts w:ascii="Times New Roman" w:hAnsi="Times New Roman"/>
            <w:b w:val="0"/>
            <w:noProof/>
            <w:sz w:val="22"/>
            <w:szCs w:val="22"/>
          </w:rPr>
          <w:t>, MO</w:t>
        </w:r>
        <w:r w:rsidR="00C3485B" w:rsidRPr="003607BD">
          <w:rPr>
            <w:rStyle w:val="Hyperlink"/>
            <w:rFonts w:ascii="Times New Roman" w:hAnsi="Times New Roman"/>
            <w:b w:val="0"/>
            <w:noProof/>
            <w:sz w:val="22"/>
            <w:szCs w:val="22"/>
            <w:vertAlign w:val="subscript"/>
          </w:rPr>
          <w:t>2</w:t>
        </w:r>
        <w:r w:rsidR="00C3485B" w:rsidRPr="003607BD">
          <w:rPr>
            <w:rStyle w:val="Hyperlink"/>
            <w:rFonts w:ascii="Times New Roman" w:hAnsi="Times New Roman"/>
            <w:b w:val="0"/>
            <w:noProof/>
            <w:sz w:val="22"/>
            <w:szCs w:val="22"/>
          </w:rPr>
          <w:t xml:space="preserve"> ir MO</w:t>
        </w:r>
        <w:r w:rsidR="00C3485B" w:rsidRPr="003607BD">
          <w:rPr>
            <w:rStyle w:val="Hyperlink"/>
            <w:rFonts w:ascii="Times New Roman" w:hAnsi="Times New Roman"/>
            <w:b w:val="0"/>
            <w:noProof/>
            <w:sz w:val="22"/>
            <w:szCs w:val="22"/>
            <w:vertAlign w:val="subscript"/>
          </w:rPr>
          <w:t xml:space="preserve">3 </w:t>
        </w:r>
        <w:r w:rsidR="00C3485B" w:rsidRPr="003607BD">
          <w:rPr>
            <w:rStyle w:val="Hyperlink"/>
            <w:rFonts w:ascii="Times New Roman" w:hAnsi="Times New Roman"/>
            <w:b w:val="0"/>
            <w:noProof/>
            <w:sz w:val="22"/>
            <w:szCs w:val="22"/>
          </w:rPr>
          <w:t>daugkartinio panaudojamumo ekspertų vertinimo LRE saugykloje rezultatai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_Toc339395114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15" w:history="1">
        <w:r w:rsidR="00C3485B" w:rsidRPr="003607BD">
          <w:rPr>
            <w:rStyle w:val="Hyperlink"/>
            <w:rFonts w:ascii="Times New Roman" w:hAnsi="Times New Roman"/>
            <w:b w:val="0"/>
            <w:noProof/>
            <w:sz w:val="22"/>
            <w:szCs w:val="22"/>
          </w:rPr>
          <w:t>4.3 lentelė. Ekspertų MO kokybės vertinimo kriterijų grupių svarbos nustatymas</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_Toc339395115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16" w:history="1">
        <w:r w:rsidR="00C3485B" w:rsidRPr="003607BD">
          <w:rPr>
            <w:rStyle w:val="Hyperlink"/>
            <w:rFonts w:ascii="Times New Roman" w:hAnsi="Times New Roman"/>
            <w:b w:val="0"/>
            <w:noProof/>
            <w:spacing w:val="10"/>
            <w:sz w:val="22"/>
            <w:szCs w:val="22"/>
          </w:rPr>
          <w:t>4.4</w:t>
        </w:r>
        <w:r w:rsidR="00C3485B">
          <w:rPr>
            <w:rStyle w:val="Hyperlink"/>
            <w:rFonts w:ascii="Times New Roman" w:hAnsi="Times New Roman"/>
            <w:b w:val="0"/>
            <w:noProof/>
            <w:spacing w:val="10"/>
            <w:sz w:val="22"/>
            <w:szCs w:val="22"/>
          </w:rPr>
          <w:t xml:space="preserve"> </w:t>
        </w:r>
        <w:r w:rsidR="00C3485B" w:rsidRPr="003607BD">
          <w:rPr>
            <w:rStyle w:val="Hyperlink"/>
            <w:rFonts w:ascii="Times New Roman" w:hAnsi="Times New Roman"/>
            <w:b w:val="0"/>
            <w:noProof/>
            <w:sz w:val="22"/>
            <w:szCs w:val="22"/>
          </w:rPr>
          <w:t>lentelė. Ekspertų MO daugkartinio panaudojamumo kokybės vertinimo kriterijų reikšmingumo nustatymo įvertinimai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_Toc339395116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17" w:history="1">
        <w:r w:rsidR="00C3485B" w:rsidRPr="003607BD">
          <w:rPr>
            <w:rStyle w:val="Hyperlink"/>
            <w:rFonts w:ascii="Times New Roman" w:hAnsi="Times New Roman"/>
            <w:b w:val="0"/>
            <w:noProof/>
            <w:sz w:val="22"/>
            <w:szCs w:val="22"/>
          </w:rPr>
          <w:t>4.5 lentelė</w:t>
        </w:r>
        <w:r w:rsidR="00C3485B" w:rsidRPr="003607BD">
          <w:rPr>
            <w:rStyle w:val="Hyperlink"/>
            <w:rFonts w:ascii="Times New Roman" w:hAnsi="Times New Roman"/>
            <w:b w:val="0"/>
            <w:noProof/>
            <w:sz w:val="22"/>
            <w:szCs w:val="22"/>
            <w:lang w:eastAsia="ru-RU"/>
          </w:rPr>
          <w:t>. „MO</w:t>
        </w:r>
        <w:r w:rsidR="00C3485B" w:rsidRPr="003607BD">
          <w:rPr>
            <w:rStyle w:val="Hyperlink"/>
            <w:rFonts w:ascii="Times New Roman" w:hAnsi="Times New Roman"/>
            <w:b w:val="0"/>
            <w:noProof/>
            <w:sz w:val="22"/>
            <w:szCs w:val="22"/>
            <w:vertAlign w:val="subscript"/>
            <w:lang w:eastAsia="ru-RU"/>
          </w:rPr>
          <w:t>2</w:t>
        </w:r>
        <w:r w:rsidR="00C3485B" w:rsidRPr="003607BD">
          <w:rPr>
            <w:rStyle w:val="Hyperlink"/>
            <w:rFonts w:ascii="Times New Roman" w:hAnsi="Times New Roman"/>
            <w:b w:val="0"/>
            <w:noProof/>
            <w:sz w:val="22"/>
            <w:szCs w:val="22"/>
            <w:lang w:eastAsia="ru-RU"/>
          </w:rPr>
          <w:t xml:space="preserve"> – Matematika 11“ kokybės vertinimo kriterijų įvertinimai reikšmingumui nustatyti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_Toc339395117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Pr="003607BD" w:rsidRDefault="004413DF">
      <w:pPr>
        <w:pStyle w:val="TableofFigures"/>
        <w:tabs>
          <w:tab w:val="right" w:leader="dot" w:pos="7926"/>
        </w:tabs>
        <w:rPr>
          <w:rFonts w:ascii="Times New Roman" w:hAnsi="Times New Roman" w:cs="Times New Roman"/>
          <w:b w:val="0"/>
          <w:bCs w:val="0"/>
          <w:noProof/>
          <w:sz w:val="22"/>
          <w:szCs w:val="22"/>
        </w:rPr>
      </w:pPr>
      <w:hyperlink w:anchor="_Toc339395118" w:history="1">
        <w:r w:rsidR="00C3485B" w:rsidRPr="003607BD">
          <w:rPr>
            <w:rStyle w:val="Hyperlink"/>
            <w:rFonts w:ascii="Times New Roman" w:hAnsi="Times New Roman"/>
            <w:b w:val="0"/>
            <w:noProof/>
            <w:sz w:val="22"/>
            <w:szCs w:val="22"/>
          </w:rPr>
          <w:t>4.6</w:t>
        </w:r>
        <w:r w:rsidR="00C3485B" w:rsidRPr="003607BD">
          <w:rPr>
            <w:rStyle w:val="Hyperlink"/>
            <w:rFonts w:ascii="Times New Roman" w:hAnsi="Times New Roman"/>
            <w:b w:val="0"/>
            <w:noProof/>
            <w:sz w:val="22"/>
            <w:szCs w:val="22"/>
            <w:lang w:eastAsia="ru-RU"/>
          </w:rPr>
          <w:t xml:space="preserve"> lentelė. „MO</w:t>
        </w:r>
        <w:r w:rsidR="00C3485B" w:rsidRPr="003607BD">
          <w:rPr>
            <w:rStyle w:val="Hyperlink"/>
            <w:rFonts w:ascii="Times New Roman" w:hAnsi="Times New Roman"/>
            <w:b w:val="0"/>
            <w:noProof/>
            <w:sz w:val="22"/>
            <w:szCs w:val="22"/>
            <w:vertAlign w:val="subscript"/>
            <w:lang w:eastAsia="ru-RU"/>
          </w:rPr>
          <w:t>2</w:t>
        </w:r>
        <w:r w:rsidR="00C3485B" w:rsidRPr="003607BD">
          <w:rPr>
            <w:rStyle w:val="Hyperlink"/>
            <w:rFonts w:ascii="Times New Roman" w:hAnsi="Times New Roman"/>
            <w:b w:val="0"/>
            <w:noProof/>
            <w:sz w:val="22"/>
            <w:szCs w:val="22"/>
            <w:lang w:eastAsia="ru-RU"/>
          </w:rPr>
          <w:t xml:space="preserve"> – Matematika 11“  kokybės vertinimo kriterijų įverčių svoriai</w:t>
        </w:r>
        <w:r w:rsidR="00C3485B" w:rsidRPr="003607BD">
          <w:rPr>
            <w:rFonts w:ascii="Times New Roman" w:hAnsi="Times New Roman" w:cs="Times New Roman"/>
            <w:b w:val="0"/>
            <w:noProof/>
            <w:webHidden/>
            <w:sz w:val="22"/>
            <w:szCs w:val="22"/>
          </w:rPr>
          <w:tab/>
        </w:r>
        <w:r w:rsidRPr="003607BD">
          <w:rPr>
            <w:rFonts w:ascii="Times New Roman" w:hAnsi="Times New Roman" w:cs="Times New Roman"/>
            <w:b w:val="0"/>
            <w:noProof/>
            <w:webHidden/>
            <w:sz w:val="22"/>
            <w:szCs w:val="22"/>
          </w:rPr>
          <w:fldChar w:fldCharType="begin"/>
        </w:r>
        <w:r w:rsidR="00C3485B" w:rsidRPr="003607BD">
          <w:rPr>
            <w:rFonts w:ascii="Times New Roman" w:hAnsi="Times New Roman" w:cs="Times New Roman"/>
            <w:b w:val="0"/>
            <w:noProof/>
            <w:webHidden/>
            <w:sz w:val="22"/>
            <w:szCs w:val="22"/>
          </w:rPr>
          <w:instrText xml:space="preserve"> PAGEREF _Toc339395118 \h </w:instrText>
        </w:r>
        <w:r w:rsidRPr="003607BD">
          <w:rPr>
            <w:rFonts w:ascii="Times New Roman" w:hAnsi="Times New Roman" w:cs="Times New Roman"/>
            <w:b w:val="0"/>
            <w:noProof/>
            <w:webHidden/>
            <w:sz w:val="22"/>
            <w:szCs w:val="22"/>
          </w:rPr>
        </w:r>
        <w:r w:rsidRPr="003607BD">
          <w:rPr>
            <w:rFonts w:ascii="Times New Roman" w:hAnsi="Times New Roman" w:cs="Times New Roman"/>
            <w:b w:val="0"/>
            <w:noProof/>
            <w:webHidden/>
            <w:sz w:val="22"/>
            <w:szCs w:val="22"/>
          </w:rPr>
          <w:fldChar w:fldCharType="separate"/>
        </w:r>
        <w:r w:rsidR="00C3485B">
          <w:rPr>
            <w:rFonts w:ascii="Times New Roman" w:hAnsi="Times New Roman" w:cs="Times New Roman"/>
            <w:b w:val="0"/>
            <w:noProof/>
            <w:webHidden/>
            <w:sz w:val="22"/>
            <w:szCs w:val="22"/>
          </w:rPr>
          <w:t>3</w:t>
        </w:r>
        <w:r w:rsidRPr="003607BD">
          <w:rPr>
            <w:rFonts w:ascii="Times New Roman" w:hAnsi="Times New Roman" w:cs="Times New Roman"/>
            <w:b w:val="0"/>
            <w:noProof/>
            <w:webHidden/>
            <w:sz w:val="22"/>
            <w:szCs w:val="22"/>
          </w:rPr>
          <w:fldChar w:fldCharType="end"/>
        </w:r>
      </w:hyperlink>
    </w:p>
    <w:p w:rsidR="00C3485B" w:rsidRDefault="004413DF" w:rsidP="009B4CD2">
      <w:pPr>
        <w:pStyle w:val="Caption"/>
        <w:ind w:left="567" w:hanging="567"/>
        <w:rPr>
          <w:sz w:val="22"/>
          <w:szCs w:val="22"/>
        </w:rPr>
      </w:pPr>
      <w:r w:rsidRPr="003607BD">
        <w:rPr>
          <w:b w:val="0"/>
          <w:sz w:val="22"/>
          <w:szCs w:val="22"/>
        </w:rPr>
        <w:fldChar w:fldCharType="end"/>
      </w:r>
    </w:p>
    <w:p w:rsidR="00C3485B" w:rsidRPr="00C54F2B" w:rsidRDefault="00C3485B" w:rsidP="00374EC4">
      <w:pPr>
        <w:pStyle w:val="Caption"/>
        <w:ind w:firstLine="0"/>
        <w:rPr>
          <w:sz w:val="28"/>
          <w:szCs w:val="28"/>
        </w:rPr>
      </w:pPr>
      <w:r>
        <w:rPr>
          <w:sz w:val="28"/>
          <w:szCs w:val="28"/>
        </w:rPr>
        <w:br w:type="page"/>
      </w:r>
      <w:r w:rsidRPr="00C54F2B">
        <w:rPr>
          <w:sz w:val="28"/>
          <w:szCs w:val="28"/>
        </w:rPr>
        <w:lastRenderedPageBreak/>
        <w:t>TERMINŲ IR SANTRUMPŲ ŽODYNAS</w:t>
      </w:r>
    </w:p>
    <w:p w:rsidR="00C3485B" w:rsidRPr="008310B3" w:rsidRDefault="00C3485B" w:rsidP="00FB2B1E">
      <w:pPr>
        <w:ind w:firstLine="0"/>
        <w:rPr>
          <w:b/>
          <w:sz w:val="28"/>
          <w:szCs w:val="28"/>
        </w:rPr>
      </w:pPr>
      <w:r w:rsidRPr="008310B3">
        <w:rPr>
          <w:b/>
          <w:sz w:val="28"/>
          <w:szCs w:val="28"/>
        </w:rPr>
        <w:t>Terminų žodynas</w:t>
      </w:r>
    </w:p>
    <w:tbl>
      <w:tblPr>
        <w:tblW w:w="0" w:type="auto"/>
        <w:tblLook w:val="00A0"/>
      </w:tblPr>
      <w:tblGrid>
        <w:gridCol w:w="2752"/>
        <w:gridCol w:w="5400"/>
      </w:tblGrid>
      <w:tr w:rsidR="00C3485B" w:rsidRPr="003A3146" w:rsidTr="008310B3">
        <w:tc>
          <w:tcPr>
            <w:tcW w:w="2752" w:type="dxa"/>
          </w:tcPr>
          <w:p w:rsidR="00C3485B" w:rsidRPr="003A3146" w:rsidRDefault="00C3485B" w:rsidP="002A6BC3">
            <w:pPr>
              <w:ind w:firstLine="0"/>
              <w:jc w:val="left"/>
              <w:rPr>
                <w:color w:val="000000"/>
                <w:szCs w:val="24"/>
              </w:rPr>
            </w:pPr>
            <w:r>
              <w:rPr>
                <w:b/>
                <w:color w:val="000000"/>
                <w:szCs w:val="24"/>
              </w:rPr>
              <w:t>S</w:t>
            </w:r>
            <w:r w:rsidRPr="003A3146">
              <w:rPr>
                <w:b/>
                <w:color w:val="000000"/>
                <w:szCs w:val="24"/>
              </w:rPr>
              <w:t xml:space="preserve">kaitmeninis mokymosi išteklius </w:t>
            </w:r>
          </w:p>
        </w:tc>
        <w:tc>
          <w:tcPr>
            <w:tcW w:w="5400" w:type="dxa"/>
          </w:tcPr>
          <w:p w:rsidR="00C3485B" w:rsidRPr="003A3146" w:rsidRDefault="00C3485B" w:rsidP="006670C7">
            <w:pPr>
              <w:ind w:firstLine="0"/>
              <w:jc w:val="left"/>
              <w:rPr>
                <w:color w:val="000000"/>
                <w:szCs w:val="24"/>
              </w:rPr>
            </w:pPr>
            <w:r w:rsidRPr="003A3146">
              <w:rPr>
                <w:color w:val="000000"/>
                <w:szCs w:val="24"/>
              </w:rPr>
              <w:t xml:space="preserve">Bet kuri skaitmeninė priemonė (elektroninio mokymosi elementas), kurią galima naudoti mokymui ir mokymuisi. </w:t>
            </w:r>
          </w:p>
        </w:tc>
      </w:tr>
      <w:tr w:rsidR="00C3485B" w:rsidRPr="003A3146" w:rsidTr="008310B3">
        <w:tc>
          <w:tcPr>
            <w:tcW w:w="2752" w:type="dxa"/>
          </w:tcPr>
          <w:p w:rsidR="00C3485B" w:rsidRPr="001D633C" w:rsidRDefault="00C3485B" w:rsidP="002A6BC3">
            <w:pPr>
              <w:ind w:firstLine="0"/>
              <w:jc w:val="left"/>
              <w:rPr>
                <w:b/>
                <w:color w:val="000000"/>
                <w:szCs w:val="24"/>
              </w:rPr>
            </w:pPr>
            <w:r w:rsidRPr="001D633C">
              <w:rPr>
                <w:b/>
                <w:color w:val="000000"/>
                <w:szCs w:val="24"/>
              </w:rPr>
              <w:t>Mokomasis objektas</w:t>
            </w:r>
            <w:r w:rsidRPr="001D633C">
              <w:rPr>
                <w:color w:val="000000"/>
                <w:szCs w:val="24"/>
              </w:rPr>
              <w:t xml:space="preserve"> (MO)</w:t>
            </w:r>
          </w:p>
        </w:tc>
        <w:tc>
          <w:tcPr>
            <w:tcW w:w="5400" w:type="dxa"/>
          </w:tcPr>
          <w:p w:rsidR="00C3485B" w:rsidRPr="001D633C" w:rsidRDefault="00C3485B" w:rsidP="006670C7">
            <w:pPr>
              <w:ind w:firstLine="0"/>
              <w:jc w:val="left"/>
              <w:rPr>
                <w:color w:val="000000"/>
                <w:szCs w:val="24"/>
              </w:rPr>
            </w:pPr>
            <w:r w:rsidRPr="001D633C">
              <w:rPr>
                <w:color w:val="000000"/>
                <w:szCs w:val="24"/>
              </w:rPr>
              <w:t>Bet kuris skaitmeninis išteklius, kurį galima naudoti mokymui(-si) ir pakartotinai (iš naujo) taikyti kituose mokymo(-si) kontekstuose. Žr. taip pat skaitmeninis mokymosi išteklius.</w:t>
            </w:r>
          </w:p>
        </w:tc>
      </w:tr>
      <w:tr w:rsidR="00C3485B" w:rsidRPr="003A3146" w:rsidTr="008310B3">
        <w:tc>
          <w:tcPr>
            <w:tcW w:w="2752" w:type="dxa"/>
          </w:tcPr>
          <w:p w:rsidR="00C3485B" w:rsidRPr="003A3146" w:rsidRDefault="00C3485B" w:rsidP="002A6BC3">
            <w:pPr>
              <w:ind w:firstLine="0"/>
              <w:jc w:val="left"/>
              <w:rPr>
                <w:b/>
                <w:color w:val="000000"/>
                <w:szCs w:val="24"/>
              </w:rPr>
            </w:pPr>
            <w:r w:rsidRPr="003A3146">
              <w:rPr>
                <w:b/>
                <w:color w:val="000000"/>
                <w:szCs w:val="24"/>
              </w:rPr>
              <w:t>Mokymosi veikla</w:t>
            </w:r>
          </w:p>
        </w:tc>
        <w:tc>
          <w:tcPr>
            <w:tcW w:w="5400" w:type="dxa"/>
          </w:tcPr>
          <w:p w:rsidR="00C3485B" w:rsidRPr="009E7DB7" w:rsidRDefault="00C3485B" w:rsidP="006670C7">
            <w:pPr>
              <w:ind w:firstLine="0"/>
              <w:jc w:val="left"/>
              <w:rPr>
                <w:color w:val="000000" w:themeColor="text1"/>
                <w:szCs w:val="24"/>
              </w:rPr>
            </w:pPr>
            <w:r w:rsidRPr="009E7DB7">
              <w:rPr>
                <w:color w:val="000000" w:themeColor="text1"/>
                <w:szCs w:val="24"/>
              </w:rPr>
              <w:t>Mokymosi veikla suprantama kaip visuma mokymosi ir vertinimo metodų, kai siekiama gauti numatytų mokymosi tikslų (arba kompetencijų) naudojant MO ir kitas priemones pagal besimokančiųjų profilį (prielaidos, pasirinktas mokymosi kelias, mokymosi stilius, greitis ir t. t.).</w:t>
            </w:r>
          </w:p>
        </w:tc>
      </w:tr>
      <w:tr w:rsidR="00C3485B" w:rsidRPr="003A3146" w:rsidTr="008310B3">
        <w:tc>
          <w:tcPr>
            <w:tcW w:w="2752" w:type="dxa"/>
          </w:tcPr>
          <w:p w:rsidR="00C3485B" w:rsidRPr="003A3146" w:rsidRDefault="00C3485B" w:rsidP="002A6BC3">
            <w:pPr>
              <w:ind w:firstLine="0"/>
              <w:jc w:val="left"/>
              <w:rPr>
                <w:color w:val="000000"/>
                <w:szCs w:val="24"/>
              </w:rPr>
            </w:pPr>
            <w:r w:rsidRPr="003A3146">
              <w:rPr>
                <w:b/>
                <w:color w:val="000000"/>
                <w:szCs w:val="24"/>
              </w:rPr>
              <w:t>MO daugkartinis panaudojimas</w:t>
            </w:r>
            <w:r w:rsidRPr="003A3146">
              <w:rPr>
                <w:color w:val="000000"/>
                <w:szCs w:val="24"/>
              </w:rPr>
              <w:t xml:space="preserve"> (angl. k. </w:t>
            </w:r>
            <w:proofErr w:type="spellStart"/>
            <w:r w:rsidRPr="003A3146">
              <w:rPr>
                <w:i/>
                <w:color w:val="000000"/>
                <w:szCs w:val="24"/>
              </w:rPr>
              <w:t>Reusability</w:t>
            </w:r>
            <w:proofErr w:type="spellEnd"/>
            <w:r w:rsidRPr="003A3146">
              <w:rPr>
                <w:color w:val="000000"/>
                <w:szCs w:val="24"/>
              </w:rPr>
              <w:t>)</w:t>
            </w:r>
          </w:p>
        </w:tc>
        <w:tc>
          <w:tcPr>
            <w:tcW w:w="5400" w:type="dxa"/>
          </w:tcPr>
          <w:p w:rsidR="00C3485B" w:rsidRPr="009E7DB7" w:rsidRDefault="00C3485B" w:rsidP="006670C7">
            <w:pPr>
              <w:ind w:firstLine="0"/>
              <w:jc w:val="left"/>
              <w:rPr>
                <w:color w:val="000000" w:themeColor="text1"/>
                <w:szCs w:val="24"/>
              </w:rPr>
            </w:pPr>
            <w:r w:rsidRPr="009E7DB7">
              <w:rPr>
                <w:color w:val="000000" w:themeColor="text1"/>
                <w:szCs w:val="24"/>
              </w:rPr>
              <w:t xml:space="preserve">Galimybė MO pakartotinai taikyti mokymosi procese įvairiems tikslams pasiekti: taikyti įvairiose </w:t>
            </w:r>
            <w:proofErr w:type="spellStart"/>
            <w:r w:rsidRPr="009E7DB7">
              <w:rPr>
                <w:color w:val="000000" w:themeColor="text1"/>
                <w:szCs w:val="24"/>
              </w:rPr>
              <w:t>el</w:t>
            </w:r>
            <w:proofErr w:type="spellEnd"/>
            <w:r w:rsidRPr="009E7DB7">
              <w:rPr>
                <w:color w:val="000000" w:themeColor="text1"/>
                <w:szCs w:val="24"/>
              </w:rPr>
              <w:t xml:space="preserve">. mokymosi aplinkose; naudoti įvairiose pedagoginėse situacijose pritaikant prie konkrečių besimokančiųjų ar dėstytojų poreikių. </w:t>
            </w:r>
          </w:p>
        </w:tc>
      </w:tr>
      <w:tr w:rsidR="00C3485B" w:rsidRPr="003A3146" w:rsidTr="008310B3">
        <w:tc>
          <w:tcPr>
            <w:tcW w:w="2752" w:type="dxa"/>
          </w:tcPr>
          <w:p w:rsidR="00C3485B" w:rsidRPr="003A3146" w:rsidRDefault="00C3485B" w:rsidP="002A6BC3">
            <w:pPr>
              <w:pStyle w:val="Default"/>
            </w:pPr>
            <w:r w:rsidRPr="003A3146">
              <w:rPr>
                <w:b/>
                <w:bCs/>
              </w:rPr>
              <w:t xml:space="preserve">MO metaduomenų saugykla </w:t>
            </w:r>
          </w:p>
          <w:p w:rsidR="00C3485B" w:rsidRPr="003A3146" w:rsidRDefault="00C3485B" w:rsidP="002A6BC3">
            <w:pPr>
              <w:ind w:firstLine="0"/>
              <w:jc w:val="left"/>
              <w:rPr>
                <w:b/>
                <w:color w:val="000000"/>
                <w:szCs w:val="24"/>
              </w:rPr>
            </w:pPr>
          </w:p>
        </w:tc>
        <w:tc>
          <w:tcPr>
            <w:tcW w:w="5400" w:type="dxa"/>
          </w:tcPr>
          <w:p w:rsidR="00C3485B" w:rsidRPr="009E7DB7" w:rsidRDefault="00C3485B" w:rsidP="006670C7">
            <w:pPr>
              <w:ind w:firstLine="0"/>
              <w:jc w:val="left"/>
              <w:rPr>
                <w:color w:val="000000" w:themeColor="text1"/>
                <w:szCs w:val="24"/>
              </w:rPr>
            </w:pPr>
            <w:r w:rsidRPr="009E7DB7">
              <w:rPr>
                <w:color w:val="000000" w:themeColor="text1"/>
                <w:szCs w:val="24"/>
              </w:rPr>
              <w:t xml:space="preserve">Tikslingai parengta sistema, kurią sudaro mokomųjų objektų </w:t>
            </w:r>
            <w:proofErr w:type="spellStart"/>
            <w:r w:rsidRPr="009E7DB7">
              <w:rPr>
                <w:color w:val="000000" w:themeColor="text1"/>
                <w:szCs w:val="24"/>
              </w:rPr>
              <w:t>metaduomenys</w:t>
            </w:r>
            <w:proofErr w:type="spellEnd"/>
            <w:r w:rsidRPr="009E7DB7">
              <w:rPr>
                <w:color w:val="000000" w:themeColor="text1"/>
                <w:szCs w:val="24"/>
              </w:rPr>
              <w:t xml:space="preserve"> ir jų valdymo priemonės. </w:t>
            </w:r>
          </w:p>
        </w:tc>
      </w:tr>
      <w:tr w:rsidR="00C3485B" w:rsidRPr="003A3146" w:rsidTr="008310B3">
        <w:tc>
          <w:tcPr>
            <w:tcW w:w="2752" w:type="dxa"/>
          </w:tcPr>
          <w:p w:rsidR="00C3485B" w:rsidRPr="003A3146" w:rsidRDefault="00C3485B" w:rsidP="002A6BC3">
            <w:pPr>
              <w:ind w:firstLine="0"/>
              <w:jc w:val="left"/>
              <w:rPr>
                <w:color w:val="000000"/>
                <w:szCs w:val="24"/>
              </w:rPr>
            </w:pPr>
            <w:r w:rsidRPr="003A3146">
              <w:rPr>
                <w:b/>
                <w:color w:val="000000"/>
                <w:szCs w:val="24"/>
              </w:rPr>
              <w:t>Standartas</w:t>
            </w:r>
          </w:p>
        </w:tc>
        <w:tc>
          <w:tcPr>
            <w:tcW w:w="5400" w:type="dxa"/>
          </w:tcPr>
          <w:p w:rsidR="00C3485B" w:rsidRPr="003A3146" w:rsidRDefault="00C3485B" w:rsidP="006670C7">
            <w:pPr>
              <w:ind w:firstLine="0"/>
              <w:jc w:val="left"/>
              <w:rPr>
                <w:color w:val="000000"/>
                <w:szCs w:val="24"/>
              </w:rPr>
            </w:pPr>
            <w:r w:rsidRPr="003A3146">
              <w:rPr>
                <w:color w:val="000000"/>
                <w:szCs w:val="24"/>
              </w:rPr>
              <w:t>Dokumentas, kuriuo nustatomi vienodi reikalavimai gaminiams, veiklai, dokumentų formoms ir kt., priimtas ir patvirtintas autoritetingos vyriausybinės organizacijos.</w:t>
            </w:r>
          </w:p>
        </w:tc>
      </w:tr>
      <w:tr w:rsidR="00C3485B" w:rsidRPr="003A3146" w:rsidTr="008310B3">
        <w:tc>
          <w:tcPr>
            <w:tcW w:w="2752" w:type="dxa"/>
          </w:tcPr>
          <w:p w:rsidR="00C3485B" w:rsidRPr="003A3146" w:rsidRDefault="00C3485B" w:rsidP="002A6BC3">
            <w:pPr>
              <w:ind w:firstLine="0"/>
              <w:jc w:val="left"/>
              <w:rPr>
                <w:color w:val="000000"/>
                <w:szCs w:val="24"/>
              </w:rPr>
            </w:pPr>
            <w:r w:rsidRPr="003A3146">
              <w:rPr>
                <w:b/>
                <w:color w:val="000000"/>
                <w:szCs w:val="24"/>
              </w:rPr>
              <w:t xml:space="preserve">Sąveikumas </w:t>
            </w:r>
            <w:r w:rsidRPr="003A3146">
              <w:rPr>
                <w:b/>
                <w:bCs/>
                <w:color w:val="000000"/>
                <w:sz w:val="20"/>
                <w:lang w:eastAsia="ru-RU"/>
              </w:rPr>
              <w:t xml:space="preserve"> </w:t>
            </w:r>
            <w:r w:rsidRPr="003A3146">
              <w:rPr>
                <w:i/>
                <w:color w:val="000000"/>
                <w:szCs w:val="24"/>
              </w:rPr>
              <w:t>(</w:t>
            </w:r>
            <w:r w:rsidRPr="003A3146">
              <w:rPr>
                <w:color w:val="000000"/>
                <w:szCs w:val="24"/>
              </w:rPr>
              <w:t xml:space="preserve">angl. k. </w:t>
            </w:r>
            <w:proofErr w:type="spellStart"/>
            <w:r w:rsidRPr="003A3146">
              <w:rPr>
                <w:i/>
                <w:color w:val="000000"/>
                <w:szCs w:val="24"/>
              </w:rPr>
              <w:t>Interoperability</w:t>
            </w:r>
            <w:proofErr w:type="spellEnd"/>
            <w:r w:rsidRPr="003A3146">
              <w:rPr>
                <w:color w:val="000000"/>
                <w:szCs w:val="24"/>
              </w:rPr>
              <w:t>)</w:t>
            </w:r>
          </w:p>
        </w:tc>
        <w:tc>
          <w:tcPr>
            <w:tcW w:w="5400" w:type="dxa"/>
          </w:tcPr>
          <w:p w:rsidR="00C3485B" w:rsidRPr="003A3146" w:rsidRDefault="00C3485B" w:rsidP="006670C7">
            <w:pPr>
              <w:ind w:firstLine="0"/>
              <w:jc w:val="left"/>
              <w:rPr>
                <w:color w:val="000000"/>
                <w:szCs w:val="24"/>
              </w:rPr>
            </w:pPr>
            <w:r w:rsidRPr="003A3146">
              <w:rPr>
                <w:color w:val="000000"/>
                <w:szCs w:val="24"/>
              </w:rPr>
              <w:t xml:space="preserve">MO atitikimas tarptautiniams standartams ir galimybė panaudoti įvairiose saugyklose arba </w:t>
            </w:r>
            <w:r w:rsidRPr="003A3146">
              <w:rPr>
                <w:color w:val="000000"/>
                <w:szCs w:val="24"/>
              </w:rPr>
              <w:lastRenderedPageBreak/>
              <w:t>virtualiosiose mokymosi aplinkose.</w:t>
            </w:r>
          </w:p>
        </w:tc>
      </w:tr>
      <w:tr w:rsidR="00C3485B" w:rsidRPr="003A3146" w:rsidTr="008310B3">
        <w:tc>
          <w:tcPr>
            <w:tcW w:w="2752" w:type="dxa"/>
          </w:tcPr>
          <w:p w:rsidR="00C3485B" w:rsidRPr="003A3146" w:rsidRDefault="00C3485B" w:rsidP="002A6BC3">
            <w:pPr>
              <w:ind w:firstLine="0"/>
              <w:jc w:val="left"/>
              <w:rPr>
                <w:b/>
                <w:color w:val="000000"/>
                <w:szCs w:val="24"/>
              </w:rPr>
            </w:pPr>
            <w:r w:rsidRPr="003A3146">
              <w:rPr>
                <w:b/>
                <w:bCs/>
                <w:color w:val="000000"/>
                <w:szCs w:val="24"/>
                <w:lang w:eastAsia="ru-RU"/>
              </w:rPr>
              <w:lastRenderedPageBreak/>
              <w:t xml:space="preserve">Lankstumas </w:t>
            </w:r>
            <w:r w:rsidRPr="003A3146">
              <w:rPr>
                <w:bCs/>
                <w:i/>
                <w:color w:val="000000"/>
                <w:szCs w:val="24"/>
                <w:lang w:eastAsia="ru-RU"/>
              </w:rPr>
              <w:t>(</w:t>
            </w:r>
            <w:r w:rsidRPr="003A3146">
              <w:rPr>
                <w:bCs/>
                <w:color w:val="000000"/>
                <w:szCs w:val="24"/>
                <w:lang w:eastAsia="ru-RU"/>
              </w:rPr>
              <w:t>angl. k</w:t>
            </w:r>
            <w:r w:rsidRPr="003A3146">
              <w:rPr>
                <w:bCs/>
                <w:color w:val="000000"/>
                <w:sz w:val="20"/>
                <w:lang w:eastAsia="ru-RU"/>
              </w:rPr>
              <w:t>.</w:t>
            </w:r>
            <w:r w:rsidRPr="003A3146">
              <w:rPr>
                <w:b/>
                <w:bCs/>
                <w:i/>
                <w:color w:val="000000"/>
                <w:sz w:val="20"/>
                <w:lang w:eastAsia="ru-RU"/>
              </w:rPr>
              <w:t xml:space="preserve"> </w:t>
            </w:r>
            <w:proofErr w:type="spellStart"/>
            <w:r w:rsidRPr="003A3146">
              <w:rPr>
                <w:i/>
                <w:color w:val="000000"/>
                <w:szCs w:val="24"/>
              </w:rPr>
              <w:t>Flexibility</w:t>
            </w:r>
            <w:proofErr w:type="spellEnd"/>
            <w:r w:rsidRPr="003A3146">
              <w:rPr>
                <w:b/>
                <w:bCs/>
                <w:i/>
                <w:color w:val="000000"/>
                <w:sz w:val="20"/>
                <w:lang w:eastAsia="ru-RU"/>
              </w:rPr>
              <w:t>)</w:t>
            </w:r>
          </w:p>
        </w:tc>
        <w:tc>
          <w:tcPr>
            <w:tcW w:w="5400" w:type="dxa"/>
          </w:tcPr>
          <w:p w:rsidR="00C3485B" w:rsidRPr="003A3146" w:rsidRDefault="00C3485B" w:rsidP="006670C7">
            <w:pPr>
              <w:ind w:firstLine="0"/>
              <w:jc w:val="left"/>
              <w:rPr>
                <w:color w:val="000000"/>
                <w:szCs w:val="24"/>
              </w:rPr>
            </w:pPr>
            <w:r w:rsidRPr="003A3146">
              <w:rPr>
                <w:color w:val="000000"/>
                <w:szCs w:val="24"/>
              </w:rPr>
              <w:t>Galimybė MO panaudoti įvairiose pedagoginėse situacijose.</w:t>
            </w:r>
          </w:p>
        </w:tc>
      </w:tr>
      <w:tr w:rsidR="00C3485B" w:rsidRPr="003A3146" w:rsidTr="008310B3">
        <w:tc>
          <w:tcPr>
            <w:tcW w:w="2752" w:type="dxa"/>
          </w:tcPr>
          <w:p w:rsidR="00C3485B" w:rsidRPr="003A3146" w:rsidRDefault="00C3485B" w:rsidP="002A6BC3">
            <w:pPr>
              <w:ind w:firstLine="0"/>
              <w:jc w:val="left"/>
              <w:rPr>
                <w:b/>
                <w:color w:val="000000"/>
                <w:szCs w:val="24"/>
              </w:rPr>
            </w:pPr>
            <w:r w:rsidRPr="003A3146">
              <w:rPr>
                <w:b/>
                <w:bCs/>
                <w:color w:val="000000"/>
                <w:szCs w:val="24"/>
                <w:lang w:eastAsia="ru-RU"/>
              </w:rPr>
              <w:t>Modifikavimo galimybės</w:t>
            </w:r>
            <w:r w:rsidRPr="003A3146">
              <w:rPr>
                <w:b/>
                <w:bCs/>
                <w:color w:val="000000"/>
                <w:sz w:val="20"/>
                <w:lang w:eastAsia="ru-RU"/>
              </w:rPr>
              <w:t xml:space="preserve"> </w:t>
            </w:r>
            <w:r w:rsidRPr="003A3146">
              <w:rPr>
                <w:bCs/>
                <w:i/>
                <w:color w:val="000000"/>
                <w:szCs w:val="24"/>
                <w:lang w:eastAsia="ru-RU"/>
              </w:rPr>
              <w:t>(</w:t>
            </w:r>
            <w:r w:rsidRPr="003A3146">
              <w:rPr>
                <w:bCs/>
                <w:color w:val="000000"/>
                <w:szCs w:val="24"/>
                <w:lang w:eastAsia="ru-RU"/>
              </w:rPr>
              <w:t>angl. k</w:t>
            </w:r>
            <w:r w:rsidRPr="003A3146">
              <w:rPr>
                <w:bCs/>
                <w:color w:val="000000"/>
                <w:sz w:val="20"/>
                <w:lang w:eastAsia="ru-RU"/>
              </w:rPr>
              <w:t>.</w:t>
            </w:r>
            <w:r w:rsidRPr="003A3146">
              <w:rPr>
                <w:b/>
                <w:bCs/>
                <w:i/>
                <w:color w:val="000000"/>
                <w:sz w:val="20"/>
                <w:lang w:eastAsia="ru-RU"/>
              </w:rPr>
              <w:t xml:space="preserve"> </w:t>
            </w:r>
            <w:proofErr w:type="spellStart"/>
            <w:r w:rsidRPr="003A3146">
              <w:rPr>
                <w:bCs/>
                <w:i/>
                <w:color w:val="000000"/>
                <w:szCs w:val="24"/>
                <w:lang w:eastAsia="ru-RU"/>
              </w:rPr>
              <w:t>Modifiability</w:t>
            </w:r>
            <w:proofErr w:type="spellEnd"/>
            <w:r w:rsidRPr="003A3146">
              <w:rPr>
                <w:bCs/>
                <w:i/>
                <w:color w:val="000000"/>
                <w:szCs w:val="24"/>
                <w:lang w:eastAsia="ru-RU"/>
              </w:rPr>
              <w:t>)</w:t>
            </w:r>
          </w:p>
        </w:tc>
        <w:tc>
          <w:tcPr>
            <w:tcW w:w="5400" w:type="dxa"/>
          </w:tcPr>
          <w:p w:rsidR="00C3485B" w:rsidRPr="003A3146" w:rsidRDefault="00C3485B" w:rsidP="006670C7">
            <w:pPr>
              <w:ind w:firstLine="0"/>
              <w:jc w:val="left"/>
              <w:rPr>
                <w:color w:val="000000"/>
                <w:szCs w:val="24"/>
              </w:rPr>
            </w:pPr>
            <w:r w:rsidRPr="003A3146">
              <w:rPr>
                <w:color w:val="000000"/>
                <w:szCs w:val="24"/>
              </w:rPr>
              <w:t>Galimybės MO modifikuoti taip, kad atitiktų mokytojo ar mokinių poreikius.</w:t>
            </w:r>
          </w:p>
        </w:tc>
      </w:tr>
      <w:tr w:rsidR="00C3485B" w:rsidRPr="003A3146" w:rsidTr="008310B3">
        <w:tc>
          <w:tcPr>
            <w:tcW w:w="2752" w:type="dxa"/>
          </w:tcPr>
          <w:p w:rsidR="00C3485B" w:rsidRPr="003A3146" w:rsidRDefault="00C3485B" w:rsidP="002A6BC3">
            <w:pPr>
              <w:ind w:firstLine="0"/>
              <w:jc w:val="left"/>
              <w:rPr>
                <w:b/>
                <w:color w:val="000000"/>
                <w:szCs w:val="24"/>
              </w:rPr>
            </w:pPr>
            <w:r w:rsidRPr="003A3146">
              <w:rPr>
                <w:b/>
                <w:bCs/>
                <w:color w:val="000000"/>
                <w:szCs w:val="24"/>
                <w:lang w:eastAsia="ru-RU"/>
              </w:rPr>
              <w:t>Sluoksniuota architektūra</w:t>
            </w:r>
          </w:p>
        </w:tc>
        <w:tc>
          <w:tcPr>
            <w:tcW w:w="5400" w:type="dxa"/>
          </w:tcPr>
          <w:p w:rsidR="00C3485B" w:rsidRPr="006670C7" w:rsidRDefault="00C3485B" w:rsidP="006670C7">
            <w:pPr>
              <w:pStyle w:val="ListParagraph"/>
              <w:tabs>
                <w:tab w:val="left" w:pos="1134"/>
              </w:tabs>
              <w:autoSpaceDE w:val="0"/>
              <w:autoSpaceDN w:val="0"/>
              <w:adjustRightInd w:val="0"/>
              <w:ind w:left="0" w:firstLine="0"/>
              <w:jc w:val="left"/>
              <w:rPr>
                <w:color w:val="000000"/>
              </w:rPr>
            </w:pPr>
            <w:r w:rsidRPr="003A3146">
              <w:rPr>
                <w:color w:val="000000"/>
              </w:rPr>
              <w:t>Mokomasis objektas skaidomas į atskirus duomenų pateikimo ir taikymo logikos elementus.</w:t>
            </w:r>
          </w:p>
        </w:tc>
      </w:tr>
    </w:tbl>
    <w:p w:rsidR="00C3485B" w:rsidRDefault="00C3485B" w:rsidP="00FB2B1E">
      <w:pPr>
        <w:ind w:firstLine="0"/>
        <w:rPr>
          <w:b/>
          <w:sz w:val="28"/>
          <w:szCs w:val="28"/>
        </w:rPr>
      </w:pPr>
    </w:p>
    <w:p w:rsidR="00C3485B" w:rsidRPr="008310B3" w:rsidRDefault="00C3485B" w:rsidP="00FB2B1E">
      <w:pPr>
        <w:ind w:firstLine="0"/>
        <w:rPr>
          <w:b/>
          <w:sz w:val="28"/>
          <w:szCs w:val="28"/>
        </w:rPr>
      </w:pPr>
      <w:r w:rsidRPr="008310B3">
        <w:rPr>
          <w:b/>
          <w:sz w:val="28"/>
          <w:szCs w:val="28"/>
        </w:rPr>
        <w:t>Santrumpos</w:t>
      </w:r>
    </w:p>
    <w:tbl>
      <w:tblPr>
        <w:tblW w:w="0" w:type="auto"/>
        <w:tblLook w:val="00A0"/>
      </w:tblPr>
      <w:tblGrid>
        <w:gridCol w:w="2752"/>
        <w:gridCol w:w="5400"/>
      </w:tblGrid>
      <w:tr w:rsidR="00C3485B" w:rsidRPr="003A3146" w:rsidTr="004F099A">
        <w:tc>
          <w:tcPr>
            <w:tcW w:w="2752" w:type="dxa"/>
          </w:tcPr>
          <w:p w:rsidR="00C3485B" w:rsidRPr="003A3146" w:rsidRDefault="00C3485B" w:rsidP="004F099A">
            <w:pPr>
              <w:ind w:firstLine="0"/>
              <w:jc w:val="left"/>
              <w:rPr>
                <w:color w:val="000000"/>
                <w:szCs w:val="24"/>
              </w:rPr>
            </w:pPr>
            <w:r w:rsidRPr="003A3146">
              <w:rPr>
                <w:b/>
                <w:color w:val="000000"/>
                <w:szCs w:val="24"/>
              </w:rPr>
              <w:t>LOM</w:t>
            </w:r>
            <w:r w:rsidRPr="003A3146">
              <w:rPr>
                <w:color w:val="000000"/>
                <w:szCs w:val="24"/>
              </w:rPr>
              <w:t xml:space="preserve"> </w:t>
            </w:r>
          </w:p>
        </w:tc>
        <w:tc>
          <w:tcPr>
            <w:tcW w:w="5400" w:type="dxa"/>
          </w:tcPr>
          <w:p w:rsidR="00C3485B" w:rsidRPr="003A3146" w:rsidRDefault="00C3485B" w:rsidP="004F099A">
            <w:pPr>
              <w:ind w:firstLine="0"/>
              <w:jc w:val="left"/>
              <w:rPr>
                <w:color w:val="000000"/>
                <w:szCs w:val="24"/>
              </w:rPr>
            </w:pPr>
            <w:r w:rsidRPr="003A3146">
              <w:rPr>
                <w:color w:val="000000"/>
                <w:szCs w:val="24"/>
              </w:rPr>
              <w:t>MO metaduomenų standartas.</w:t>
            </w:r>
          </w:p>
        </w:tc>
      </w:tr>
      <w:tr w:rsidR="00C3485B" w:rsidRPr="003A3146" w:rsidTr="004F099A">
        <w:tc>
          <w:tcPr>
            <w:tcW w:w="2752" w:type="dxa"/>
          </w:tcPr>
          <w:p w:rsidR="00C3485B" w:rsidRPr="003A3146" w:rsidRDefault="00C3485B" w:rsidP="004F099A">
            <w:pPr>
              <w:ind w:firstLine="0"/>
              <w:jc w:val="left"/>
              <w:rPr>
                <w:b/>
                <w:color w:val="000000"/>
                <w:szCs w:val="24"/>
              </w:rPr>
            </w:pPr>
            <w:r w:rsidRPr="003A3146">
              <w:rPr>
                <w:b/>
                <w:color w:val="000000"/>
                <w:szCs w:val="24"/>
              </w:rPr>
              <w:t>MO</w:t>
            </w:r>
            <w:r w:rsidRPr="003A3146">
              <w:rPr>
                <w:color w:val="000000"/>
                <w:szCs w:val="24"/>
              </w:rPr>
              <w:t xml:space="preserve"> </w:t>
            </w:r>
          </w:p>
        </w:tc>
        <w:tc>
          <w:tcPr>
            <w:tcW w:w="5400" w:type="dxa"/>
          </w:tcPr>
          <w:p w:rsidR="00C3485B" w:rsidRPr="003A3146" w:rsidRDefault="00C3485B" w:rsidP="00CA23F5">
            <w:pPr>
              <w:ind w:firstLine="0"/>
              <w:jc w:val="left"/>
              <w:rPr>
                <w:color w:val="000000"/>
                <w:szCs w:val="26"/>
              </w:rPr>
            </w:pPr>
            <w:r w:rsidRPr="003A3146">
              <w:rPr>
                <w:color w:val="000000"/>
                <w:szCs w:val="24"/>
              </w:rPr>
              <w:t>Mokomasis objektas</w:t>
            </w:r>
            <w:r w:rsidRPr="003A3146">
              <w:rPr>
                <w:color w:val="000000"/>
                <w:szCs w:val="26"/>
              </w:rPr>
              <w:t xml:space="preserve"> </w:t>
            </w:r>
          </w:p>
        </w:tc>
      </w:tr>
      <w:tr w:rsidR="00C3485B" w:rsidRPr="003A3146" w:rsidTr="004F099A">
        <w:tc>
          <w:tcPr>
            <w:tcW w:w="2752" w:type="dxa"/>
          </w:tcPr>
          <w:p w:rsidR="00C3485B" w:rsidRPr="003A3146" w:rsidRDefault="00C3485B" w:rsidP="004F099A">
            <w:pPr>
              <w:ind w:firstLine="0"/>
              <w:jc w:val="left"/>
              <w:rPr>
                <w:b/>
                <w:color w:val="000000"/>
                <w:szCs w:val="24"/>
              </w:rPr>
            </w:pPr>
            <w:r w:rsidRPr="003A3146">
              <w:rPr>
                <w:b/>
                <w:color w:val="000000"/>
                <w:szCs w:val="24"/>
              </w:rPr>
              <w:t>MCDA</w:t>
            </w:r>
          </w:p>
        </w:tc>
        <w:tc>
          <w:tcPr>
            <w:tcW w:w="5400" w:type="dxa"/>
          </w:tcPr>
          <w:p w:rsidR="00C3485B" w:rsidRPr="003A3146" w:rsidRDefault="00C3485B" w:rsidP="004F099A">
            <w:pPr>
              <w:ind w:firstLine="0"/>
              <w:jc w:val="left"/>
              <w:rPr>
                <w:color w:val="000000"/>
                <w:szCs w:val="26"/>
              </w:rPr>
            </w:pPr>
            <w:r w:rsidRPr="003A3146">
              <w:rPr>
                <w:color w:val="000000"/>
                <w:lang w:eastAsia="ru-RU"/>
              </w:rPr>
              <w:t xml:space="preserve">(angl. </w:t>
            </w:r>
            <w:r w:rsidRPr="003A3146">
              <w:rPr>
                <w:i/>
                <w:color w:val="000000"/>
                <w:lang w:eastAsia="ru-RU"/>
              </w:rPr>
              <w:t xml:space="preserve">MCDA – </w:t>
            </w:r>
            <w:proofErr w:type="spellStart"/>
            <w:r w:rsidRPr="003A3146">
              <w:rPr>
                <w:i/>
                <w:color w:val="000000"/>
                <w:lang w:eastAsia="ru-RU"/>
              </w:rPr>
              <w:t>Multiple</w:t>
            </w:r>
            <w:proofErr w:type="spellEnd"/>
            <w:r w:rsidRPr="003A3146">
              <w:rPr>
                <w:i/>
                <w:color w:val="000000"/>
                <w:lang w:eastAsia="ru-RU"/>
              </w:rPr>
              <w:t xml:space="preserve"> </w:t>
            </w:r>
            <w:proofErr w:type="spellStart"/>
            <w:r w:rsidRPr="003A3146">
              <w:rPr>
                <w:i/>
                <w:color w:val="000000"/>
                <w:lang w:eastAsia="ru-RU"/>
              </w:rPr>
              <w:t>Criteria</w:t>
            </w:r>
            <w:proofErr w:type="spellEnd"/>
            <w:r w:rsidRPr="003A3146">
              <w:rPr>
                <w:i/>
                <w:color w:val="000000"/>
                <w:lang w:eastAsia="ru-RU"/>
              </w:rPr>
              <w:t xml:space="preserve"> </w:t>
            </w:r>
            <w:proofErr w:type="spellStart"/>
            <w:r w:rsidRPr="003A3146">
              <w:rPr>
                <w:i/>
                <w:color w:val="000000"/>
                <w:lang w:eastAsia="ru-RU"/>
              </w:rPr>
              <w:t>Decision</w:t>
            </w:r>
            <w:proofErr w:type="spellEnd"/>
            <w:r w:rsidRPr="003A3146">
              <w:rPr>
                <w:i/>
                <w:color w:val="000000"/>
                <w:lang w:eastAsia="ru-RU"/>
              </w:rPr>
              <w:t xml:space="preserve"> </w:t>
            </w:r>
            <w:proofErr w:type="spellStart"/>
            <w:r w:rsidRPr="003A3146">
              <w:rPr>
                <w:i/>
                <w:color w:val="000000"/>
                <w:lang w:eastAsia="ru-RU"/>
              </w:rPr>
              <w:t>Analysis</w:t>
            </w:r>
            <w:proofErr w:type="spellEnd"/>
            <w:r w:rsidRPr="003A3146">
              <w:rPr>
                <w:i/>
                <w:color w:val="000000"/>
                <w:lang w:eastAsia="ru-RU"/>
              </w:rPr>
              <w:t xml:space="preserve">) </w:t>
            </w:r>
            <w:proofErr w:type="spellStart"/>
            <w:r w:rsidRPr="003A3146">
              <w:rPr>
                <w:color w:val="000000"/>
                <w:lang w:eastAsia="ru-RU"/>
              </w:rPr>
              <w:t>Daugiakriterinių</w:t>
            </w:r>
            <w:proofErr w:type="spellEnd"/>
            <w:r w:rsidRPr="003A3146">
              <w:rPr>
                <w:color w:val="000000"/>
                <w:lang w:eastAsia="ru-RU"/>
              </w:rPr>
              <w:t xml:space="preserve"> sprendimų </w:t>
            </w:r>
            <w:r w:rsidRPr="003A3146">
              <w:rPr>
                <w:color w:val="000000"/>
                <w:szCs w:val="24"/>
              </w:rPr>
              <w:t>analizė.</w:t>
            </w:r>
          </w:p>
        </w:tc>
      </w:tr>
      <w:tr w:rsidR="00C3485B" w:rsidRPr="003A3146" w:rsidTr="004F099A">
        <w:tc>
          <w:tcPr>
            <w:tcW w:w="2752" w:type="dxa"/>
          </w:tcPr>
          <w:p w:rsidR="00C3485B" w:rsidRPr="003A3146" w:rsidRDefault="00C3485B" w:rsidP="004F099A">
            <w:pPr>
              <w:ind w:firstLine="0"/>
              <w:jc w:val="left"/>
              <w:rPr>
                <w:b/>
                <w:color w:val="000000"/>
                <w:szCs w:val="24"/>
              </w:rPr>
            </w:pPr>
            <w:r w:rsidRPr="003A3146">
              <w:rPr>
                <w:b/>
                <w:color w:val="000000"/>
                <w:szCs w:val="24"/>
              </w:rPr>
              <w:t>MCDM</w:t>
            </w:r>
          </w:p>
        </w:tc>
        <w:tc>
          <w:tcPr>
            <w:tcW w:w="5400" w:type="dxa"/>
          </w:tcPr>
          <w:p w:rsidR="00C3485B" w:rsidRPr="003A3146" w:rsidRDefault="00C3485B" w:rsidP="004F099A">
            <w:pPr>
              <w:ind w:firstLine="0"/>
              <w:jc w:val="left"/>
              <w:rPr>
                <w:color w:val="000000"/>
                <w:szCs w:val="24"/>
              </w:rPr>
            </w:pPr>
            <w:r w:rsidRPr="003A3146">
              <w:rPr>
                <w:color w:val="000000"/>
                <w:szCs w:val="24"/>
              </w:rPr>
              <w:t>(angl. k.</w:t>
            </w:r>
            <w:r w:rsidRPr="003A3146">
              <w:rPr>
                <w:rFonts w:ascii="TT271CFo00" w:hAnsi="TT271CFo00" w:cs="TT271CFo00"/>
                <w:color w:val="000000"/>
                <w:sz w:val="20"/>
              </w:rPr>
              <w:t xml:space="preserve"> </w:t>
            </w:r>
            <w:proofErr w:type="spellStart"/>
            <w:r w:rsidRPr="003A3146">
              <w:rPr>
                <w:i/>
                <w:color w:val="000000"/>
                <w:szCs w:val="24"/>
              </w:rPr>
              <w:t>Multi</w:t>
            </w:r>
            <w:proofErr w:type="spellEnd"/>
            <w:r w:rsidRPr="003A3146">
              <w:rPr>
                <w:i/>
                <w:color w:val="000000"/>
                <w:szCs w:val="24"/>
              </w:rPr>
              <w:t>-</w:t>
            </w:r>
            <w:proofErr w:type="spellStart"/>
            <w:r w:rsidRPr="003A3146">
              <w:rPr>
                <w:i/>
                <w:color w:val="000000"/>
                <w:szCs w:val="24"/>
              </w:rPr>
              <w:t>Criteria</w:t>
            </w:r>
            <w:proofErr w:type="spellEnd"/>
            <w:r w:rsidRPr="003A3146">
              <w:rPr>
                <w:i/>
                <w:color w:val="000000"/>
                <w:szCs w:val="24"/>
              </w:rPr>
              <w:t xml:space="preserve"> </w:t>
            </w:r>
            <w:proofErr w:type="spellStart"/>
            <w:r w:rsidRPr="003A3146">
              <w:rPr>
                <w:i/>
                <w:color w:val="000000"/>
                <w:szCs w:val="24"/>
              </w:rPr>
              <w:t>Decision</w:t>
            </w:r>
            <w:proofErr w:type="spellEnd"/>
            <w:r w:rsidRPr="003A3146">
              <w:rPr>
                <w:i/>
                <w:color w:val="000000"/>
                <w:szCs w:val="24"/>
              </w:rPr>
              <w:t xml:space="preserve"> </w:t>
            </w:r>
            <w:proofErr w:type="spellStart"/>
            <w:r w:rsidRPr="003A3146">
              <w:rPr>
                <w:i/>
                <w:color w:val="000000"/>
                <w:szCs w:val="24"/>
              </w:rPr>
              <w:t>Making</w:t>
            </w:r>
            <w:proofErr w:type="spellEnd"/>
            <w:r w:rsidRPr="003A3146">
              <w:rPr>
                <w:i/>
                <w:color w:val="000000"/>
                <w:szCs w:val="24"/>
              </w:rPr>
              <w:t xml:space="preserve">) </w:t>
            </w:r>
            <w:r w:rsidRPr="003A3146">
              <w:rPr>
                <w:color w:val="000000"/>
                <w:szCs w:val="24"/>
              </w:rPr>
              <w:t>Sprendimų priėmimas pagal daugelį kriterijų.</w:t>
            </w:r>
          </w:p>
        </w:tc>
      </w:tr>
      <w:tr w:rsidR="00C3485B" w:rsidRPr="003A3146" w:rsidTr="004F099A">
        <w:tc>
          <w:tcPr>
            <w:tcW w:w="2752" w:type="dxa"/>
          </w:tcPr>
          <w:p w:rsidR="00C3485B" w:rsidRPr="003A3146" w:rsidRDefault="00C3485B" w:rsidP="004F099A">
            <w:pPr>
              <w:ind w:firstLine="0"/>
              <w:jc w:val="left"/>
              <w:rPr>
                <w:b/>
                <w:color w:val="000000"/>
                <w:szCs w:val="24"/>
              </w:rPr>
            </w:pPr>
            <w:r w:rsidRPr="003A3146">
              <w:rPr>
                <w:b/>
                <w:color w:val="000000"/>
                <w:szCs w:val="24"/>
              </w:rPr>
              <w:t xml:space="preserve">MADM </w:t>
            </w:r>
            <w:r w:rsidRPr="003A3146">
              <w:rPr>
                <w:rFonts w:ascii="TT271CFo00" w:hAnsi="TT271CFo00" w:cs="TT271CFo00"/>
                <w:color w:val="000000"/>
                <w:sz w:val="20"/>
              </w:rPr>
              <w:t xml:space="preserve"> </w:t>
            </w:r>
          </w:p>
        </w:tc>
        <w:tc>
          <w:tcPr>
            <w:tcW w:w="5400" w:type="dxa"/>
          </w:tcPr>
          <w:p w:rsidR="00C3485B" w:rsidRPr="003A3146" w:rsidRDefault="00C3485B" w:rsidP="004F099A">
            <w:pPr>
              <w:ind w:firstLine="0"/>
              <w:jc w:val="left"/>
              <w:rPr>
                <w:color w:val="000000"/>
                <w:szCs w:val="24"/>
              </w:rPr>
            </w:pPr>
            <w:r w:rsidRPr="003A3146">
              <w:rPr>
                <w:rFonts w:ascii="TT271CFo00" w:hAnsi="TT271CFo00" w:cs="TT271CFo00"/>
                <w:color w:val="000000"/>
                <w:sz w:val="20"/>
              </w:rPr>
              <w:t>(</w:t>
            </w:r>
            <w:r w:rsidRPr="003A3146">
              <w:rPr>
                <w:color w:val="000000"/>
                <w:szCs w:val="24"/>
              </w:rPr>
              <w:t xml:space="preserve">angl. k. </w:t>
            </w:r>
            <w:r w:rsidRPr="003A3146">
              <w:rPr>
                <w:rFonts w:ascii="TT271CFo00" w:hAnsi="TT271CFo00" w:cs="TT271CFo00"/>
                <w:color w:val="000000"/>
                <w:sz w:val="20"/>
              </w:rPr>
              <w:t xml:space="preserve"> </w:t>
            </w:r>
            <w:proofErr w:type="spellStart"/>
            <w:r w:rsidRPr="003A3146">
              <w:rPr>
                <w:i/>
                <w:color w:val="000000"/>
                <w:szCs w:val="24"/>
              </w:rPr>
              <w:t>Multi</w:t>
            </w:r>
            <w:proofErr w:type="spellEnd"/>
            <w:r w:rsidRPr="003A3146">
              <w:rPr>
                <w:i/>
                <w:color w:val="000000"/>
                <w:szCs w:val="24"/>
              </w:rPr>
              <w:t>-</w:t>
            </w:r>
            <w:proofErr w:type="spellStart"/>
            <w:r w:rsidRPr="003A3146">
              <w:rPr>
                <w:i/>
                <w:color w:val="000000"/>
                <w:szCs w:val="24"/>
              </w:rPr>
              <w:t>Attribute</w:t>
            </w:r>
            <w:proofErr w:type="spellEnd"/>
            <w:r w:rsidRPr="003A3146">
              <w:rPr>
                <w:i/>
                <w:color w:val="000000"/>
                <w:szCs w:val="24"/>
              </w:rPr>
              <w:t xml:space="preserve"> </w:t>
            </w:r>
            <w:proofErr w:type="spellStart"/>
            <w:r w:rsidRPr="003A3146">
              <w:rPr>
                <w:i/>
                <w:color w:val="000000"/>
                <w:szCs w:val="24"/>
              </w:rPr>
              <w:t>Decision</w:t>
            </w:r>
            <w:proofErr w:type="spellEnd"/>
            <w:r w:rsidRPr="003A3146">
              <w:rPr>
                <w:i/>
                <w:color w:val="000000"/>
                <w:szCs w:val="24"/>
              </w:rPr>
              <w:t xml:space="preserve"> </w:t>
            </w:r>
            <w:proofErr w:type="spellStart"/>
            <w:r w:rsidRPr="003A3146">
              <w:rPr>
                <w:i/>
                <w:color w:val="000000"/>
                <w:szCs w:val="24"/>
              </w:rPr>
              <w:t>Making</w:t>
            </w:r>
            <w:proofErr w:type="spellEnd"/>
            <w:r w:rsidRPr="003A3146">
              <w:rPr>
                <w:i/>
                <w:color w:val="000000"/>
                <w:szCs w:val="24"/>
              </w:rPr>
              <w:t xml:space="preserve">) </w:t>
            </w:r>
            <w:r w:rsidRPr="003A3146">
              <w:rPr>
                <w:color w:val="000000"/>
                <w:szCs w:val="24"/>
              </w:rPr>
              <w:t>Sprendimų priėmimas pagal daugelį rodiklių – daugiatikslis sprendimų priėmimas.</w:t>
            </w:r>
          </w:p>
        </w:tc>
      </w:tr>
      <w:tr w:rsidR="00C3485B" w:rsidRPr="003A3146" w:rsidTr="004F099A">
        <w:tc>
          <w:tcPr>
            <w:tcW w:w="2752" w:type="dxa"/>
          </w:tcPr>
          <w:p w:rsidR="00C3485B" w:rsidRPr="003A3146" w:rsidRDefault="00C3485B" w:rsidP="004F099A">
            <w:pPr>
              <w:ind w:firstLine="0"/>
              <w:jc w:val="left"/>
              <w:rPr>
                <w:b/>
                <w:color w:val="000000"/>
                <w:szCs w:val="24"/>
              </w:rPr>
            </w:pPr>
            <w:r w:rsidRPr="003A3146">
              <w:rPr>
                <w:b/>
                <w:color w:val="000000"/>
                <w:szCs w:val="24"/>
              </w:rPr>
              <w:t>IKT</w:t>
            </w:r>
          </w:p>
        </w:tc>
        <w:tc>
          <w:tcPr>
            <w:tcW w:w="5400" w:type="dxa"/>
          </w:tcPr>
          <w:p w:rsidR="00C3485B" w:rsidRPr="003A3146" w:rsidRDefault="00C3485B" w:rsidP="004F099A">
            <w:pPr>
              <w:ind w:firstLine="0"/>
              <w:jc w:val="left"/>
              <w:rPr>
                <w:rFonts w:ascii="TT271CFo00" w:hAnsi="TT271CFo00" w:cs="TT271CFo00"/>
                <w:color w:val="000000"/>
                <w:sz w:val="20"/>
              </w:rPr>
            </w:pPr>
            <w:r w:rsidRPr="003A3146">
              <w:rPr>
                <w:color w:val="000000"/>
                <w:szCs w:val="24"/>
              </w:rPr>
              <w:t>Informacinės ir komunikacinės technologijos.</w:t>
            </w:r>
          </w:p>
        </w:tc>
      </w:tr>
      <w:tr w:rsidR="00C3485B" w:rsidRPr="003A3146" w:rsidTr="004F099A">
        <w:tc>
          <w:tcPr>
            <w:tcW w:w="2752" w:type="dxa"/>
          </w:tcPr>
          <w:p w:rsidR="00C3485B" w:rsidRPr="003A3146" w:rsidRDefault="00C3485B" w:rsidP="004F099A">
            <w:pPr>
              <w:ind w:firstLine="0"/>
              <w:jc w:val="left"/>
              <w:rPr>
                <w:b/>
                <w:color w:val="000000"/>
                <w:szCs w:val="24"/>
              </w:rPr>
            </w:pPr>
            <w:r w:rsidRPr="003A3146">
              <w:rPr>
                <w:b/>
                <w:color w:val="000000"/>
                <w:szCs w:val="24"/>
              </w:rPr>
              <w:t>LRE</w:t>
            </w:r>
          </w:p>
        </w:tc>
        <w:tc>
          <w:tcPr>
            <w:tcW w:w="5400" w:type="dxa"/>
          </w:tcPr>
          <w:p w:rsidR="00C3485B" w:rsidRPr="003A3146" w:rsidRDefault="00C3485B" w:rsidP="004F099A">
            <w:pPr>
              <w:ind w:firstLine="0"/>
              <w:jc w:val="left"/>
              <w:rPr>
                <w:color w:val="000000"/>
                <w:szCs w:val="24"/>
              </w:rPr>
            </w:pPr>
            <w:r w:rsidRPr="003A3146">
              <w:rPr>
                <w:color w:val="000000"/>
                <w:szCs w:val="24"/>
              </w:rPr>
              <w:t xml:space="preserve">(angl. k. </w:t>
            </w:r>
            <w:proofErr w:type="spellStart"/>
            <w:r w:rsidRPr="003A3146">
              <w:rPr>
                <w:i/>
                <w:color w:val="000000"/>
                <w:szCs w:val="24"/>
              </w:rPr>
              <w:t>European</w:t>
            </w:r>
            <w:proofErr w:type="spellEnd"/>
            <w:r w:rsidRPr="003A3146">
              <w:rPr>
                <w:i/>
                <w:color w:val="000000"/>
                <w:szCs w:val="24"/>
              </w:rPr>
              <w:t xml:space="preserve"> </w:t>
            </w:r>
            <w:proofErr w:type="spellStart"/>
            <w:r w:rsidRPr="003A3146">
              <w:rPr>
                <w:i/>
                <w:color w:val="000000"/>
                <w:szCs w:val="24"/>
              </w:rPr>
              <w:t>Learning</w:t>
            </w:r>
            <w:proofErr w:type="spellEnd"/>
            <w:r w:rsidRPr="003A3146">
              <w:rPr>
                <w:i/>
                <w:color w:val="000000"/>
                <w:szCs w:val="24"/>
              </w:rPr>
              <w:t xml:space="preserve"> </w:t>
            </w:r>
            <w:proofErr w:type="spellStart"/>
            <w:r w:rsidRPr="003A3146">
              <w:rPr>
                <w:i/>
                <w:color w:val="000000"/>
                <w:szCs w:val="24"/>
              </w:rPr>
              <w:t>Resource</w:t>
            </w:r>
            <w:proofErr w:type="spellEnd"/>
            <w:r w:rsidRPr="003A3146">
              <w:rPr>
                <w:i/>
                <w:color w:val="000000"/>
                <w:szCs w:val="24"/>
              </w:rPr>
              <w:t xml:space="preserve"> </w:t>
            </w:r>
            <w:proofErr w:type="spellStart"/>
            <w:r w:rsidRPr="003A3146">
              <w:rPr>
                <w:i/>
                <w:color w:val="000000"/>
                <w:szCs w:val="24"/>
              </w:rPr>
              <w:t>Exchange</w:t>
            </w:r>
            <w:proofErr w:type="spellEnd"/>
            <w:r w:rsidRPr="003A3146">
              <w:rPr>
                <w:i/>
                <w:color w:val="000000"/>
                <w:szCs w:val="24"/>
              </w:rPr>
              <w:t>)</w:t>
            </w:r>
            <w:r w:rsidRPr="003A3146">
              <w:rPr>
                <w:color w:val="000000"/>
                <w:szCs w:val="24"/>
              </w:rPr>
              <w:t xml:space="preserve"> </w:t>
            </w:r>
            <w:r w:rsidRPr="009E7DB7">
              <w:rPr>
                <w:color w:val="000000" w:themeColor="text1"/>
                <w:szCs w:val="24"/>
              </w:rPr>
              <w:t>Mokymo(-si) išteklių</w:t>
            </w:r>
            <w:r w:rsidRPr="003A3146">
              <w:rPr>
                <w:color w:val="000000"/>
                <w:szCs w:val="24"/>
              </w:rPr>
              <w:t xml:space="preserve"> mainų saugykla.</w:t>
            </w:r>
          </w:p>
        </w:tc>
      </w:tr>
      <w:tr w:rsidR="00C3485B" w:rsidRPr="003A3146" w:rsidTr="004F099A">
        <w:tc>
          <w:tcPr>
            <w:tcW w:w="2752" w:type="dxa"/>
          </w:tcPr>
          <w:p w:rsidR="00C3485B" w:rsidRPr="003A3146" w:rsidRDefault="00C3485B" w:rsidP="004F099A">
            <w:pPr>
              <w:pStyle w:val="Default"/>
              <w:rPr>
                <w:sz w:val="26"/>
                <w:szCs w:val="26"/>
              </w:rPr>
            </w:pPr>
            <w:r w:rsidRPr="003A3146">
              <w:rPr>
                <w:b/>
                <w:bCs/>
                <w:sz w:val="26"/>
                <w:szCs w:val="26"/>
              </w:rPr>
              <w:t xml:space="preserve">SCORM </w:t>
            </w:r>
          </w:p>
        </w:tc>
        <w:tc>
          <w:tcPr>
            <w:tcW w:w="5400" w:type="dxa"/>
          </w:tcPr>
          <w:p w:rsidR="00C3485B" w:rsidRPr="003A3146" w:rsidRDefault="00C3485B" w:rsidP="004F099A">
            <w:pPr>
              <w:ind w:firstLine="0"/>
              <w:jc w:val="left"/>
              <w:rPr>
                <w:color w:val="000000"/>
                <w:szCs w:val="24"/>
              </w:rPr>
            </w:pPr>
            <w:r>
              <w:rPr>
                <w:color w:val="000000"/>
                <w:szCs w:val="24"/>
              </w:rPr>
              <w:t xml:space="preserve">(angl. k. </w:t>
            </w:r>
            <w:proofErr w:type="spellStart"/>
            <w:r w:rsidRPr="002A6BC3">
              <w:rPr>
                <w:i/>
                <w:color w:val="000000"/>
                <w:szCs w:val="24"/>
              </w:rPr>
              <w:t>Sharable</w:t>
            </w:r>
            <w:proofErr w:type="spellEnd"/>
            <w:r w:rsidRPr="002A6BC3">
              <w:rPr>
                <w:i/>
                <w:color w:val="000000"/>
                <w:szCs w:val="24"/>
              </w:rPr>
              <w:t xml:space="preserve"> </w:t>
            </w:r>
            <w:proofErr w:type="spellStart"/>
            <w:r w:rsidRPr="002A6BC3">
              <w:rPr>
                <w:i/>
                <w:color w:val="000000"/>
                <w:szCs w:val="24"/>
              </w:rPr>
              <w:t>Content</w:t>
            </w:r>
            <w:proofErr w:type="spellEnd"/>
            <w:r w:rsidRPr="002A6BC3">
              <w:rPr>
                <w:i/>
                <w:color w:val="000000"/>
                <w:szCs w:val="24"/>
              </w:rPr>
              <w:t xml:space="preserve"> </w:t>
            </w:r>
            <w:proofErr w:type="spellStart"/>
            <w:r w:rsidRPr="002A6BC3">
              <w:rPr>
                <w:i/>
                <w:color w:val="000000"/>
                <w:szCs w:val="24"/>
              </w:rPr>
              <w:t>Object</w:t>
            </w:r>
            <w:proofErr w:type="spellEnd"/>
            <w:r w:rsidRPr="002A6BC3">
              <w:rPr>
                <w:i/>
                <w:color w:val="000000"/>
                <w:szCs w:val="24"/>
              </w:rPr>
              <w:t xml:space="preserve"> </w:t>
            </w:r>
            <w:proofErr w:type="spellStart"/>
            <w:r w:rsidRPr="002A6BC3">
              <w:rPr>
                <w:i/>
                <w:color w:val="000000"/>
                <w:szCs w:val="24"/>
              </w:rPr>
              <w:t>Reference</w:t>
            </w:r>
            <w:proofErr w:type="spellEnd"/>
            <w:r w:rsidRPr="002A6BC3">
              <w:rPr>
                <w:i/>
                <w:color w:val="000000"/>
                <w:szCs w:val="24"/>
              </w:rPr>
              <w:t xml:space="preserve"> </w:t>
            </w:r>
            <w:proofErr w:type="spellStart"/>
            <w:r w:rsidRPr="002A6BC3">
              <w:rPr>
                <w:i/>
                <w:color w:val="000000"/>
                <w:szCs w:val="24"/>
              </w:rPr>
              <w:t>Model</w:t>
            </w:r>
            <w:proofErr w:type="spellEnd"/>
            <w:r>
              <w:rPr>
                <w:i/>
                <w:color w:val="000000"/>
                <w:szCs w:val="24"/>
              </w:rPr>
              <w:t>)</w:t>
            </w:r>
            <w:r w:rsidRPr="002A6BC3">
              <w:rPr>
                <w:i/>
                <w:color w:val="000000"/>
                <w:szCs w:val="24"/>
              </w:rPr>
              <w:t xml:space="preserve"> </w:t>
            </w:r>
            <w:r w:rsidRPr="003A3146">
              <w:rPr>
                <w:color w:val="000000"/>
                <w:szCs w:val="24"/>
              </w:rPr>
              <w:t>Bendrinamų turinio objektų etaloninis modelis.</w:t>
            </w:r>
          </w:p>
        </w:tc>
      </w:tr>
      <w:tr w:rsidR="00C3485B" w:rsidRPr="003A3146" w:rsidTr="004F099A">
        <w:tc>
          <w:tcPr>
            <w:tcW w:w="2752" w:type="dxa"/>
          </w:tcPr>
          <w:p w:rsidR="00C3485B" w:rsidRPr="003A3146" w:rsidRDefault="00C3485B" w:rsidP="004F099A">
            <w:pPr>
              <w:pStyle w:val="Default"/>
              <w:rPr>
                <w:sz w:val="26"/>
                <w:szCs w:val="26"/>
              </w:rPr>
            </w:pPr>
            <w:r w:rsidRPr="003A3146">
              <w:rPr>
                <w:b/>
                <w:bCs/>
                <w:sz w:val="26"/>
                <w:szCs w:val="26"/>
              </w:rPr>
              <w:t xml:space="preserve">VMA </w:t>
            </w:r>
          </w:p>
        </w:tc>
        <w:tc>
          <w:tcPr>
            <w:tcW w:w="5400" w:type="dxa"/>
          </w:tcPr>
          <w:p w:rsidR="00C3485B" w:rsidRPr="003A3146" w:rsidRDefault="00C3485B" w:rsidP="004F099A">
            <w:pPr>
              <w:ind w:firstLine="0"/>
              <w:jc w:val="left"/>
              <w:rPr>
                <w:color w:val="000000"/>
                <w:szCs w:val="24"/>
              </w:rPr>
            </w:pPr>
            <w:r w:rsidRPr="003A3146">
              <w:rPr>
                <w:color w:val="000000"/>
                <w:szCs w:val="24"/>
              </w:rPr>
              <w:t>Virtualioji mokymosi aplinka.</w:t>
            </w:r>
          </w:p>
        </w:tc>
      </w:tr>
      <w:tr w:rsidR="00C3485B" w:rsidRPr="003A3146" w:rsidTr="004F099A">
        <w:tc>
          <w:tcPr>
            <w:tcW w:w="2752" w:type="dxa"/>
          </w:tcPr>
          <w:p w:rsidR="00C3485B" w:rsidRPr="003A3146" w:rsidRDefault="00C3485B" w:rsidP="004F099A">
            <w:pPr>
              <w:pStyle w:val="Default"/>
              <w:rPr>
                <w:b/>
                <w:bCs/>
                <w:sz w:val="26"/>
                <w:szCs w:val="26"/>
              </w:rPr>
            </w:pPr>
            <w:r w:rsidRPr="003A3146">
              <w:rPr>
                <w:b/>
                <w:bCs/>
                <w:sz w:val="26"/>
                <w:szCs w:val="26"/>
              </w:rPr>
              <w:t>CELEBRATE</w:t>
            </w:r>
          </w:p>
        </w:tc>
        <w:tc>
          <w:tcPr>
            <w:tcW w:w="5400" w:type="dxa"/>
          </w:tcPr>
          <w:p w:rsidR="00C3485B" w:rsidRPr="003A3146" w:rsidRDefault="00C3485B" w:rsidP="006670C7">
            <w:pPr>
              <w:ind w:firstLine="0"/>
              <w:jc w:val="left"/>
              <w:rPr>
                <w:color w:val="000000"/>
                <w:szCs w:val="24"/>
              </w:rPr>
            </w:pPr>
            <w:r w:rsidRPr="003A3146">
              <w:rPr>
                <w:color w:val="000000"/>
                <w:lang w:eastAsia="ru-RU"/>
              </w:rPr>
              <w:t>ES 5-osios Bendrosios programos projektas</w:t>
            </w:r>
            <w:r>
              <w:rPr>
                <w:color w:val="000000"/>
                <w:lang w:eastAsia="ru-RU"/>
              </w:rPr>
              <w:t xml:space="preserve"> </w:t>
            </w:r>
            <w:r w:rsidRPr="006670C7">
              <w:rPr>
                <w:color w:val="000000"/>
                <w:sz w:val="20"/>
                <w:lang w:eastAsia="ru-RU"/>
              </w:rPr>
              <w:t>(</w:t>
            </w:r>
            <w:hyperlink r:id="rId7" w:history="1">
              <w:r w:rsidRPr="006670C7">
                <w:rPr>
                  <w:rStyle w:val="Hyperlink"/>
                  <w:i/>
                  <w:sz w:val="20"/>
                  <w:lang w:eastAsia="ru-RU"/>
                </w:rPr>
                <w:t>http://celebrate.eun.org</w:t>
              </w:r>
            </w:hyperlink>
            <w:r w:rsidRPr="006670C7">
              <w:rPr>
                <w:color w:val="000000"/>
                <w:sz w:val="20"/>
                <w:lang w:eastAsia="ru-RU"/>
              </w:rPr>
              <w:t>).</w:t>
            </w:r>
          </w:p>
        </w:tc>
      </w:tr>
      <w:tr w:rsidR="00C3485B" w:rsidRPr="003A3146" w:rsidTr="004F099A">
        <w:tc>
          <w:tcPr>
            <w:tcW w:w="2752" w:type="dxa"/>
          </w:tcPr>
          <w:p w:rsidR="00C3485B" w:rsidRPr="003A3146" w:rsidRDefault="00C3485B" w:rsidP="004F099A">
            <w:pPr>
              <w:pStyle w:val="Default"/>
              <w:rPr>
                <w:b/>
                <w:bCs/>
                <w:sz w:val="26"/>
                <w:szCs w:val="26"/>
              </w:rPr>
            </w:pPr>
            <w:r w:rsidRPr="00D866CD">
              <w:rPr>
                <w:b/>
                <w:bCs/>
                <w:sz w:val="26"/>
                <w:szCs w:val="26"/>
              </w:rPr>
              <w:t>ISO/IEC 9126</w:t>
            </w:r>
            <w:r>
              <w:rPr>
                <w:b/>
                <w:bCs/>
                <w:sz w:val="26"/>
                <w:szCs w:val="26"/>
              </w:rPr>
              <w:t>–</w:t>
            </w:r>
            <w:r w:rsidRPr="00D866CD">
              <w:rPr>
                <w:b/>
                <w:bCs/>
                <w:sz w:val="26"/>
                <w:szCs w:val="26"/>
              </w:rPr>
              <w:t>1:2001(E)</w:t>
            </w:r>
          </w:p>
        </w:tc>
        <w:tc>
          <w:tcPr>
            <w:tcW w:w="5400" w:type="dxa"/>
          </w:tcPr>
          <w:p w:rsidR="00C3485B" w:rsidRPr="003A3146" w:rsidRDefault="00C3485B" w:rsidP="004F099A">
            <w:pPr>
              <w:ind w:firstLine="0"/>
              <w:jc w:val="left"/>
              <w:rPr>
                <w:color w:val="000000"/>
                <w:szCs w:val="24"/>
              </w:rPr>
            </w:pPr>
            <w:r w:rsidRPr="003A3146">
              <w:rPr>
                <w:color w:val="000000"/>
                <w:szCs w:val="24"/>
              </w:rPr>
              <w:t>Tarptautinis kokybės standartas.</w:t>
            </w:r>
          </w:p>
        </w:tc>
      </w:tr>
      <w:tr w:rsidR="00C3485B" w:rsidRPr="003A3146" w:rsidTr="004F099A">
        <w:tc>
          <w:tcPr>
            <w:tcW w:w="2752" w:type="dxa"/>
          </w:tcPr>
          <w:p w:rsidR="00C3485B" w:rsidRPr="003A3146" w:rsidRDefault="00C3485B" w:rsidP="004F099A">
            <w:pPr>
              <w:pStyle w:val="Default"/>
              <w:rPr>
                <w:b/>
                <w:bCs/>
                <w:sz w:val="26"/>
                <w:szCs w:val="26"/>
              </w:rPr>
            </w:pPr>
            <w:proofErr w:type="spellStart"/>
            <w:r w:rsidRPr="003A3146">
              <w:rPr>
                <w:b/>
                <w:bCs/>
                <w:sz w:val="26"/>
                <w:szCs w:val="26"/>
              </w:rPr>
              <w:lastRenderedPageBreak/>
              <w:t>eQNet</w:t>
            </w:r>
            <w:proofErr w:type="spellEnd"/>
          </w:p>
        </w:tc>
        <w:tc>
          <w:tcPr>
            <w:tcW w:w="5400" w:type="dxa"/>
          </w:tcPr>
          <w:p w:rsidR="00C3485B" w:rsidRPr="003A3146" w:rsidRDefault="00C3485B" w:rsidP="006670C7">
            <w:pPr>
              <w:ind w:firstLine="0"/>
              <w:jc w:val="left"/>
              <w:rPr>
                <w:color w:val="000000"/>
                <w:szCs w:val="24"/>
              </w:rPr>
            </w:pPr>
            <w:r w:rsidRPr="003A3146">
              <w:rPr>
                <w:color w:val="000000"/>
                <w:szCs w:val="24"/>
              </w:rPr>
              <w:t xml:space="preserve">Europos Bendrijos </w:t>
            </w:r>
            <w:r>
              <w:rPr>
                <w:color w:val="000000"/>
                <w:szCs w:val="24"/>
              </w:rPr>
              <w:t>„</w:t>
            </w:r>
            <w:r w:rsidRPr="003A3146">
              <w:rPr>
                <w:color w:val="000000"/>
                <w:szCs w:val="24"/>
              </w:rPr>
              <w:t>Mokymosi visą gyvenimą</w:t>
            </w:r>
            <w:r>
              <w:rPr>
                <w:color w:val="000000"/>
                <w:szCs w:val="24"/>
              </w:rPr>
              <w:t>“</w:t>
            </w:r>
            <w:r w:rsidRPr="003A3146">
              <w:rPr>
                <w:color w:val="000000"/>
                <w:szCs w:val="24"/>
              </w:rPr>
              <w:t xml:space="preserve"> programos finansuojamas projektas.</w:t>
            </w:r>
          </w:p>
        </w:tc>
      </w:tr>
      <w:tr w:rsidR="00C3485B" w:rsidRPr="003A3146" w:rsidTr="004F099A">
        <w:tc>
          <w:tcPr>
            <w:tcW w:w="2752" w:type="dxa"/>
          </w:tcPr>
          <w:p w:rsidR="00C3485B" w:rsidRPr="003A3146" w:rsidRDefault="00C3485B" w:rsidP="004F099A">
            <w:pPr>
              <w:pStyle w:val="Default"/>
              <w:rPr>
                <w:b/>
                <w:bCs/>
                <w:sz w:val="26"/>
                <w:szCs w:val="26"/>
              </w:rPr>
            </w:pPr>
            <w:r w:rsidRPr="003A3146">
              <w:rPr>
                <w:b/>
                <w:bCs/>
                <w:sz w:val="26"/>
                <w:szCs w:val="26"/>
              </w:rPr>
              <w:t>UPC</w:t>
            </w:r>
          </w:p>
        </w:tc>
        <w:tc>
          <w:tcPr>
            <w:tcW w:w="5400" w:type="dxa"/>
          </w:tcPr>
          <w:p w:rsidR="00C3485B" w:rsidRPr="003A3146" w:rsidRDefault="00C3485B" w:rsidP="004F099A">
            <w:pPr>
              <w:ind w:firstLine="0"/>
              <w:jc w:val="left"/>
              <w:rPr>
                <w:color w:val="000000"/>
                <w:szCs w:val="24"/>
              </w:rPr>
            </w:pPr>
            <w:r w:rsidRPr="003A3146">
              <w:rPr>
                <w:color w:val="000000"/>
                <w:szCs w:val="24"/>
              </w:rPr>
              <w:t>Lietuvos Respublikos švietimo ir mokslo ministerijos Ugdymo plėtotės centras.</w:t>
            </w:r>
          </w:p>
        </w:tc>
      </w:tr>
    </w:tbl>
    <w:p w:rsidR="00C3485B" w:rsidRPr="00C54F2B" w:rsidRDefault="00C3485B" w:rsidP="00EA2B01">
      <w:pPr>
        <w:rPr>
          <w:szCs w:val="24"/>
          <w:highlight w:val="yellow"/>
        </w:rPr>
      </w:pPr>
      <w:r>
        <w:rPr>
          <w:szCs w:val="24"/>
          <w:highlight w:val="yellow"/>
        </w:rPr>
        <w:br w:type="page"/>
      </w:r>
    </w:p>
    <w:p w:rsidR="00C3485B" w:rsidRPr="00C54F2B" w:rsidRDefault="00C3485B" w:rsidP="00CC55B3">
      <w:pPr>
        <w:pStyle w:val="Heading1"/>
        <w:numPr>
          <w:ilvl w:val="0"/>
          <w:numId w:val="0"/>
        </w:numPr>
        <w:ind w:left="432"/>
      </w:pPr>
      <w:bookmarkStart w:id="0" w:name="_Toc330508489"/>
      <w:bookmarkStart w:id="1" w:name="_Toc331444677"/>
      <w:bookmarkStart w:id="2" w:name="_Toc339393024"/>
      <w:bookmarkStart w:id="3" w:name="_Toc339818503"/>
      <w:bookmarkStart w:id="4" w:name="_Toc340510617"/>
      <w:r w:rsidRPr="00C54F2B">
        <w:t>ĮVADAS</w:t>
      </w:r>
      <w:bookmarkEnd w:id="0"/>
      <w:bookmarkEnd w:id="1"/>
      <w:bookmarkEnd w:id="2"/>
      <w:bookmarkEnd w:id="3"/>
      <w:bookmarkEnd w:id="4"/>
    </w:p>
    <w:p w:rsidR="00C3485B" w:rsidRPr="00C54F2B" w:rsidRDefault="00C3485B" w:rsidP="00C60C70">
      <w:pPr>
        <w:pStyle w:val="Heading2"/>
        <w:tabs>
          <w:tab w:val="left" w:pos="709"/>
        </w:tabs>
        <w:rPr>
          <w:lang w:val="lt-LT"/>
        </w:rPr>
      </w:pPr>
      <w:bookmarkStart w:id="5" w:name="_Toc330508490"/>
      <w:bookmarkStart w:id="6" w:name="_Toc331444678"/>
      <w:bookmarkStart w:id="7" w:name="_Toc339393025"/>
      <w:bookmarkStart w:id="8" w:name="_Toc339818504"/>
      <w:bookmarkStart w:id="9" w:name="_Toc340510618"/>
      <w:r>
        <w:rPr>
          <w:lang w:val="lt-LT"/>
        </w:rPr>
        <w:t>Tyrimų sritis ir problemos</w:t>
      </w:r>
      <w:r w:rsidRPr="00C54F2B">
        <w:rPr>
          <w:lang w:val="lt-LT"/>
        </w:rPr>
        <w:t xml:space="preserve"> aktualumas</w:t>
      </w:r>
      <w:bookmarkEnd w:id="5"/>
      <w:bookmarkEnd w:id="6"/>
      <w:bookmarkEnd w:id="7"/>
      <w:bookmarkEnd w:id="8"/>
      <w:bookmarkEnd w:id="9"/>
    </w:p>
    <w:p w:rsidR="00C3485B" w:rsidRPr="003A3146" w:rsidRDefault="00C3485B" w:rsidP="003A3146">
      <w:r w:rsidRPr="003A3146">
        <w:t xml:space="preserve">Mokomieji objektai yra naujo tipo </w:t>
      </w:r>
      <w:r w:rsidR="00D006FA" w:rsidRPr="003A3146">
        <w:t>objektai</w:t>
      </w:r>
      <w:r w:rsidR="00D006FA">
        <w:t>, naudojami</w:t>
      </w:r>
      <w:r w:rsidR="00D006FA" w:rsidRPr="003A3146">
        <w:t xml:space="preserve"> </w:t>
      </w:r>
      <w:r w:rsidRPr="003A3146">
        <w:t>kompiuterių moksle. Jų pagrindinė idėja yra ta, kad jie gali būti mažos apimties bei daug kart</w:t>
      </w:r>
      <w:r>
        <w:t>ų</w:t>
      </w:r>
      <w:r w:rsidRPr="003A3146">
        <w:t xml:space="preserve"> naudojami vis kituose mokymosi kontekstuose. Mokomieji objektai paprastai yra skaitmeniniai ir skelbiami internete, o kiekvienas </w:t>
      </w:r>
      <w:r w:rsidR="00D006FA">
        <w:t>vartotojas</w:t>
      </w:r>
      <w:r w:rsidRPr="003A3146">
        <w:t xml:space="preserve"> gali jais naudotis tuo pačiu metu. </w:t>
      </w:r>
    </w:p>
    <w:p w:rsidR="00C3485B" w:rsidRPr="003A3146" w:rsidRDefault="00C3485B" w:rsidP="003A3146">
      <w:r w:rsidRPr="003A3146">
        <w:t>Pagal pirminį IEEE LTSC apibrėžimą mokomieji objektai –</w:t>
      </w:r>
      <w:r>
        <w:t xml:space="preserve"> tiek skaitmeniniai, tiek ne skaitmeniniai, kurie gali būti naudojami mokymuisi ir mokymui.</w:t>
      </w:r>
      <w:r w:rsidRPr="003A3146">
        <w:t xml:space="preserve"> Taip apibrėžtų mokomųjų objektų pavyzdžiais laikomi </w:t>
      </w:r>
      <w:proofErr w:type="spellStart"/>
      <w:r w:rsidRPr="003A3146">
        <w:t>multimedijos</w:t>
      </w:r>
      <w:proofErr w:type="spellEnd"/>
      <w:r w:rsidRPr="003A3146">
        <w:t xml:space="preserve"> turinys, mokomasis turinys, tikslai, programinė įranga ir jos priemonės, asmenys, organizacijos arba įvykiai, perduodami technologijomis grindžiam</w:t>
      </w:r>
      <w:r w:rsidR="00D006FA">
        <w:t>u</w:t>
      </w:r>
      <w:r w:rsidRPr="003A3146">
        <w:t xml:space="preserve"> mokym</w:t>
      </w:r>
      <w:r w:rsidR="00D006FA">
        <w:t>u</w:t>
      </w:r>
      <w:r w:rsidRPr="003A3146">
        <w:t>(-si).</w:t>
      </w:r>
    </w:p>
    <w:p w:rsidR="00C3485B" w:rsidRDefault="00C3485B" w:rsidP="003A3146">
      <w:r w:rsidRPr="003A3146">
        <w:t xml:space="preserve">Pagal dažniausiai mokslinėje literatūroje </w:t>
      </w:r>
      <w:r w:rsidR="00D006FA">
        <w:t>pateikiamą</w:t>
      </w:r>
      <w:r w:rsidRPr="003A3146">
        <w:t xml:space="preserve"> apibrėžimą mokomasis objektas – bet koks skaitmeninis išteklius, kuris gali būti naudojamas pakartotinai (iš naujo) mokymuisi palaikyti. MO turi būti kokybiški, t.y. tinkami </w:t>
      </w:r>
      <w:r w:rsidRPr="001D633C">
        <w:rPr>
          <w:color w:val="000000"/>
        </w:rPr>
        <w:t>mokymui(-si)</w:t>
      </w:r>
      <w:r w:rsidRPr="003A3146">
        <w:t xml:space="preserve"> bei atitikti daugkartinio panaudoj</w:t>
      </w:r>
      <w:r>
        <w:t>a</w:t>
      </w:r>
      <w:r w:rsidRPr="003A3146">
        <w:t>mumo reikalavimą. Tokiu būdu daugkartinis panaudojamumas yra viena iš pagrindinių MO kokybės savybių, t.y. kiekvienas kokybiškas MO turi tam tikrą daugkartinio panaudojamumo lygį, tačiau ne visi MO pasižymint</w:t>
      </w:r>
      <w:r w:rsidR="00D006FA">
        <w:t>y</w:t>
      </w:r>
      <w:r w:rsidRPr="003A3146">
        <w:t>s aukštu daugkartinio panaudojamumo lygiu yra kokybiški. Todėl darbe yra nagrinėjama MO kokybės problema, ypatingą dėmesį skiriant MO daugkartinio panaudojamumo aspektams.</w:t>
      </w:r>
    </w:p>
    <w:p w:rsidR="00C3485B" w:rsidRPr="00EA77F1" w:rsidRDefault="00C3485B" w:rsidP="003A3146">
      <w:pPr>
        <w:rPr>
          <w:color w:val="000000"/>
        </w:rPr>
      </w:pPr>
      <w:r w:rsidRPr="00EA77F1">
        <w:rPr>
          <w:color w:val="000000"/>
        </w:rPr>
        <w:t>Kokybiška mokomoji medžiaga yra viena svarbiausių mokymo(-si) kokybės veiksnių, todėl mokomųjų objektų daugkartinio panaudojamumo kokybės vertinimas yra viena opiausių švietimo problemų. Problema yra aktuali vis</w:t>
      </w:r>
      <w:r>
        <w:rPr>
          <w:color w:val="000000"/>
        </w:rPr>
        <w:t>iems</w:t>
      </w:r>
      <w:r w:rsidRPr="00EA77F1">
        <w:rPr>
          <w:color w:val="000000"/>
        </w:rPr>
        <w:t xml:space="preserve"> švietimo dalyviams – švietimo įstaigoms (pvz., mokykloms), kurios turi </w:t>
      </w:r>
      <w:r w:rsidR="00D006FA">
        <w:rPr>
          <w:color w:val="000000"/>
        </w:rPr>
        <w:t>iš</w:t>
      </w:r>
      <w:r w:rsidRPr="00EA77F1">
        <w:rPr>
          <w:color w:val="000000"/>
        </w:rPr>
        <w:t xml:space="preserve">rinkti kokybišką mokomąją medžiagą savo tikslams pasiekti, </w:t>
      </w:r>
      <w:r w:rsidRPr="00EA77F1">
        <w:rPr>
          <w:color w:val="000000"/>
        </w:rPr>
        <w:lastRenderedPageBreak/>
        <w:t>švietimo politikams, kuriems reikia aiškių kokybės kriterijų vykdant MO viešuosius pirkimus, mokomosios medžiagos autoriams (pvz., leidykloms), kurie turi žinoti kokybės reikalavimus, rem</w:t>
      </w:r>
      <w:r w:rsidR="00D006FA">
        <w:rPr>
          <w:color w:val="000000"/>
        </w:rPr>
        <w:t>damiesi</w:t>
      </w:r>
      <w:r w:rsidRPr="00EA77F1">
        <w:rPr>
          <w:color w:val="000000"/>
        </w:rPr>
        <w:t xml:space="preserve"> kuriais jie kurs MO, ir pan.</w:t>
      </w:r>
    </w:p>
    <w:p w:rsidR="00C3485B" w:rsidRPr="00EA77F1" w:rsidRDefault="00C3485B" w:rsidP="003A3146">
      <w:pPr>
        <w:rPr>
          <w:color w:val="000000"/>
        </w:rPr>
      </w:pPr>
      <w:r w:rsidRPr="00EA77F1">
        <w:rPr>
          <w:color w:val="000000"/>
        </w:rPr>
        <w:t xml:space="preserve">Mokomųjų objektų kūrimas yra sudėtingas, brangus ir darbui imlus procesas, todėl mažos šalys (pvz., Lietuva) neturi galimybių sukaupti daug MO, sukurtų jų kalba ir pritaikytų jų švietimo sistemoms. Todėl joms ypač aktualu surasti kitose saugyklose (pvz., užsienio) MO, kuriuos galima būtų lengvai pritaikyti savo švietimo tikslams pasiekti. Tokio tipo MO vadina daugkartinio panaudojamumo mokomaisiais objektais. </w:t>
      </w:r>
    </w:p>
    <w:p w:rsidR="00C3485B" w:rsidRPr="00EA77F1" w:rsidRDefault="00C3485B" w:rsidP="003A3146">
      <w:pPr>
        <w:rPr>
          <w:color w:val="000000"/>
        </w:rPr>
      </w:pPr>
      <w:r w:rsidRPr="00EA77F1">
        <w:rPr>
          <w:color w:val="000000"/>
        </w:rPr>
        <w:t xml:space="preserve">Šiuo metu tarptautinėse saugyklose yra sukaupta milijonai objektų, kurių didelę dalį galima naudoti iš naujo skirtingose šalyse </w:t>
      </w:r>
      <w:r w:rsidR="00D006FA">
        <w:rPr>
          <w:color w:val="000000"/>
        </w:rPr>
        <w:t>kit</w:t>
      </w:r>
      <w:r w:rsidRPr="00EA77F1">
        <w:rPr>
          <w:color w:val="000000"/>
        </w:rPr>
        <w:t xml:space="preserve">ose pedagoginėse situacijose, lengvai juos modifikuojant, lokalizuojant ir kitaip pritaikant </w:t>
      </w:r>
      <w:r w:rsidRPr="009E7DB7">
        <w:rPr>
          <w:color w:val="000000" w:themeColor="text1"/>
        </w:rPr>
        <w:t>konkrečiam švietimo kontekstui. Tokiu būdu daugkartinio panaudojamumo MO paprastai yra žymiai pigesni (nes jais galima naudotis įvairiose sistemose ir pedagoginėse situacijose) ir žymiai kokybiškesni (nes prie jų tobulinimo prisideda platus ekspertų ir praktikų ratas).</w:t>
      </w:r>
    </w:p>
    <w:p w:rsidR="00C3485B" w:rsidRPr="00EA77F1" w:rsidRDefault="00C3485B" w:rsidP="003A3146">
      <w:pPr>
        <w:rPr>
          <w:color w:val="000000"/>
        </w:rPr>
      </w:pPr>
      <w:r w:rsidRPr="00EA77F1">
        <w:rPr>
          <w:color w:val="000000"/>
        </w:rPr>
        <w:t>Todėl MO daugkartinio panaudojamumo kokybės vertinimas yra ta problema, kurią turi kasdien spręsti visi švietimo sektoriaus dalyviai. Jie turi remtis mokslinėmis MO kokybės sistemomis (modeliais) ir praktiškai tinkamais (t.y., paprastais ir efektyviais) vertinimo metodais.</w:t>
      </w:r>
    </w:p>
    <w:p w:rsidR="00C3485B" w:rsidRPr="003A3146" w:rsidRDefault="00C3485B" w:rsidP="003A3146">
      <w:pPr>
        <w:rPr>
          <w:lang w:eastAsia="ru-RU"/>
        </w:rPr>
      </w:pPr>
      <w:r w:rsidRPr="003A3146">
        <w:t>Mokomųjų objektų  kokybės kriterijų, pateiktų mokslinėje literatūroje</w:t>
      </w:r>
      <w:r w:rsidR="00D006FA">
        <w:t>,</w:t>
      </w:r>
      <w:r w:rsidRPr="003A3146">
        <w:t xml:space="preserve"> spektras yra labai platus. Taip pat yra daug įvairių nacionaliniu mastu pripažintų MO kokybės kriterijų, kurie atspindi skirtingus Europos šalių nacionalinių valdžios institucijų požiūrius, vadovaujantis savo šalies patirtimi ir nacionaline švietimo kultūra. Dauguma šių kokybės kriterijų susieti su technologiniais, pedagoginiai</w:t>
      </w:r>
      <w:r w:rsidR="00D006FA">
        <w:t>s</w:t>
      </w:r>
      <w:r w:rsidRPr="003A3146">
        <w:t xml:space="preserve"> ir intelektinės nuosavybės klausimais. </w:t>
      </w:r>
      <w:r w:rsidRPr="003A3146">
        <w:rPr>
          <w:lang w:eastAsia="ru-RU"/>
        </w:rPr>
        <w:t xml:space="preserve">Akivaizdu, kad vieni mokomieji objektai gali būti labai kokybiški </w:t>
      </w:r>
      <w:r w:rsidR="00D006FA">
        <w:rPr>
          <w:lang w:eastAsia="ru-RU"/>
        </w:rPr>
        <w:t xml:space="preserve">vertinant </w:t>
      </w:r>
      <w:r w:rsidRPr="003A3146">
        <w:rPr>
          <w:lang w:eastAsia="ru-RU"/>
        </w:rPr>
        <w:t xml:space="preserve">pagal tam tikrus kokybės kriterijus, </w:t>
      </w:r>
      <w:r w:rsidR="00D006FA">
        <w:rPr>
          <w:lang w:eastAsia="ru-RU"/>
        </w:rPr>
        <w:t xml:space="preserve">bet nekokybiški </w:t>
      </w:r>
      <w:r w:rsidRPr="003A3146">
        <w:rPr>
          <w:lang w:eastAsia="ru-RU"/>
        </w:rPr>
        <w:t xml:space="preserve">pagal kitus. </w:t>
      </w:r>
    </w:p>
    <w:p w:rsidR="00C3485B" w:rsidRPr="003A3146" w:rsidRDefault="00C3485B" w:rsidP="003A3146">
      <w:pPr>
        <w:rPr>
          <w:lang w:eastAsia="ru-RU"/>
        </w:rPr>
      </w:pPr>
      <w:r w:rsidRPr="003A3146">
        <w:rPr>
          <w:lang w:eastAsia="ru-RU"/>
        </w:rPr>
        <w:t xml:space="preserve">Todėl mokomųjų objektų kokybės vertinimas yra tipiškas atvejis, kai turime naudoti </w:t>
      </w:r>
      <w:proofErr w:type="spellStart"/>
      <w:r w:rsidRPr="003A3146">
        <w:rPr>
          <w:lang w:eastAsia="ru-RU"/>
        </w:rPr>
        <w:t>daugiakriterinių</w:t>
      </w:r>
      <w:proofErr w:type="spellEnd"/>
      <w:r w:rsidRPr="003A3146">
        <w:rPr>
          <w:lang w:eastAsia="ru-RU"/>
        </w:rPr>
        <w:t xml:space="preserve"> sprendimų analizės (angl. k. </w:t>
      </w:r>
      <w:r w:rsidRPr="003A3146">
        <w:rPr>
          <w:i/>
          <w:lang w:eastAsia="ru-RU"/>
        </w:rPr>
        <w:t xml:space="preserve">MCDA – </w:t>
      </w:r>
      <w:proofErr w:type="spellStart"/>
      <w:r w:rsidRPr="003A3146">
        <w:rPr>
          <w:i/>
          <w:lang w:eastAsia="ru-RU"/>
        </w:rPr>
        <w:t>Multiple</w:t>
      </w:r>
      <w:proofErr w:type="spellEnd"/>
      <w:r w:rsidRPr="003A3146">
        <w:rPr>
          <w:i/>
          <w:lang w:eastAsia="ru-RU"/>
        </w:rPr>
        <w:t xml:space="preserve"> </w:t>
      </w:r>
      <w:proofErr w:type="spellStart"/>
      <w:r w:rsidRPr="003A3146">
        <w:rPr>
          <w:i/>
          <w:lang w:eastAsia="ru-RU"/>
        </w:rPr>
        <w:t>Criteria</w:t>
      </w:r>
      <w:proofErr w:type="spellEnd"/>
      <w:r w:rsidRPr="003A3146">
        <w:rPr>
          <w:i/>
          <w:lang w:eastAsia="ru-RU"/>
        </w:rPr>
        <w:t xml:space="preserve"> </w:t>
      </w:r>
      <w:proofErr w:type="spellStart"/>
      <w:r w:rsidRPr="003A3146">
        <w:rPr>
          <w:i/>
          <w:lang w:eastAsia="ru-RU"/>
        </w:rPr>
        <w:t>Decision</w:t>
      </w:r>
      <w:proofErr w:type="spellEnd"/>
      <w:r w:rsidRPr="003A3146">
        <w:rPr>
          <w:i/>
          <w:lang w:eastAsia="ru-RU"/>
        </w:rPr>
        <w:t xml:space="preserve"> </w:t>
      </w:r>
      <w:proofErr w:type="spellStart"/>
      <w:r w:rsidRPr="003A3146">
        <w:rPr>
          <w:i/>
          <w:lang w:eastAsia="ru-RU"/>
        </w:rPr>
        <w:t>Analysis</w:t>
      </w:r>
      <w:proofErr w:type="spellEnd"/>
      <w:r w:rsidRPr="003A3146">
        <w:rPr>
          <w:lang w:eastAsia="ru-RU"/>
        </w:rPr>
        <w:t>) teoriją. MCDA darbe naudojama tam, kad sudaryt</w:t>
      </w:r>
      <w:r w:rsidR="00D006FA">
        <w:rPr>
          <w:lang w:eastAsia="ru-RU"/>
        </w:rPr>
        <w:t>ų</w:t>
      </w:r>
      <w:r w:rsidRPr="003A3146">
        <w:rPr>
          <w:lang w:eastAsia="ru-RU"/>
        </w:rPr>
        <w:t xml:space="preserve"> </w:t>
      </w:r>
      <w:r w:rsidRPr="003A3146">
        <w:rPr>
          <w:lang w:eastAsia="ru-RU"/>
        </w:rPr>
        <w:lastRenderedPageBreak/>
        <w:t>objektyvią mokomųjų objektų</w:t>
      </w:r>
      <w:r w:rsidRPr="003A3146">
        <w:rPr>
          <w:sz w:val="20"/>
        </w:rPr>
        <w:t xml:space="preserve"> </w:t>
      </w:r>
      <w:r w:rsidRPr="003A3146">
        <w:rPr>
          <w:lang w:eastAsia="ru-RU"/>
        </w:rPr>
        <w:t>alternatyvų eilę pagal jų kokybę bei įvertint</w:t>
      </w:r>
      <w:r w:rsidR="00D006FA">
        <w:rPr>
          <w:lang w:eastAsia="ru-RU"/>
        </w:rPr>
        <w:t>ų,</w:t>
      </w:r>
      <w:r w:rsidRPr="003A3146">
        <w:rPr>
          <w:lang w:eastAsia="ru-RU"/>
        </w:rPr>
        <w:t xml:space="preserve"> kiek kiekviena alternatyva yra kokybiška lyginant su „idealia“ kokybe. Šiame darbe yra pristatoma sudaryta mokomųjų objektų daugkartinio panaudojamumo kokybės kriterijų sistema (kokybės modelis). Darbe taip pat yra sukurtas ekspertinio kokybės vertinimo metodas, pagrįstas neraiškiųjų skaičių teorija. </w:t>
      </w:r>
    </w:p>
    <w:p w:rsidR="00C3485B" w:rsidRPr="003A3146" w:rsidRDefault="00C3485B" w:rsidP="00C60C70">
      <w:pPr>
        <w:pStyle w:val="Heading2"/>
        <w:tabs>
          <w:tab w:val="left" w:pos="709"/>
        </w:tabs>
        <w:rPr>
          <w:color w:val="000000"/>
          <w:lang w:val="lt-LT"/>
        </w:rPr>
      </w:pPr>
      <w:bookmarkStart w:id="10" w:name="_Toc330508492"/>
      <w:bookmarkStart w:id="11" w:name="_Toc331444680"/>
      <w:bookmarkStart w:id="12" w:name="_Toc339393026"/>
      <w:bookmarkStart w:id="13" w:name="_Toc339818505"/>
      <w:bookmarkStart w:id="14" w:name="_Toc340510619"/>
      <w:r w:rsidRPr="003A3146">
        <w:rPr>
          <w:color w:val="000000"/>
          <w:lang w:val="lt-LT"/>
        </w:rPr>
        <w:t>Darbo tikslas</w:t>
      </w:r>
      <w:bookmarkEnd w:id="10"/>
      <w:bookmarkEnd w:id="11"/>
      <w:bookmarkEnd w:id="12"/>
      <w:bookmarkEnd w:id="13"/>
      <w:bookmarkEnd w:id="14"/>
    </w:p>
    <w:p w:rsidR="00C3485B" w:rsidRPr="00314601" w:rsidRDefault="00C3485B" w:rsidP="00314601">
      <w:pPr>
        <w:rPr>
          <w:lang w:eastAsia="ru-RU"/>
        </w:rPr>
      </w:pPr>
      <w:r w:rsidRPr="00314601">
        <w:rPr>
          <w:lang w:eastAsia="ru-RU"/>
        </w:rPr>
        <w:t>Pasiūlyti ir išbandyti MO daugkartinio panaudojamumo kokybės vertinimo metodiką: kokybės modelį ir paprastus bei efektyvius ekspertinio kokybės vertinimo metodus (t.y., pagerinti edukologinių uždavinių sprendimo galimybes naudojant informatikos inžinerijos metodus).</w:t>
      </w:r>
    </w:p>
    <w:p w:rsidR="00C3485B" w:rsidRPr="00C54F2B" w:rsidRDefault="00C3485B" w:rsidP="00C60C70">
      <w:pPr>
        <w:pStyle w:val="Heading2"/>
        <w:tabs>
          <w:tab w:val="left" w:pos="709"/>
        </w:tabs>
        <w:rPr>
          <w:lang w:val="lt-LT"/>
        </w:rPr>
      </w:pPr>
      <w:bookmarkStart w:id="15" w:name="_Toc330508493"/>
      <w:bookmarkStart w:id="16" w:name="_Toc331444681"/>
      <w:bookmarkStart w:id="17" w:name="_Toc339393027"/>
      <w:bookmarkStart w:id="18" w:name="_Toc339818506"/>
      <w:bookmarkStart w:id="19" w:name="_Toc340510620"/>
      <w:r w:rsidRPr="00C54F2B">
        <w:rPr>
          <w:lang w:val="lt-LT"/>
        </w:rPr>
        <w:t>Darbo uždaviniai</w:t>
      </w:r>
      <w:bookmarkEnd w:id="15"/>
      <w:bookmarkEnd w:id="16"/>
      <w:bookmarkEnd w:id="17"/>
      <w:bookmarkEnd w:id="18"/>
      <w:bookmarkEnd w:id="19"/>
    </w:p>
    <w:p w:rsidR="00C3485B" w:rsidRPr="00C54F2B" w:rsidRDefault="00C3485B" w:rsidP="0064242E">
      <w:pPr>
        <w:numPr>
          <w:ilvl w:val="0"/>
          <w:numId w:val="3"/>
        </w:numPr>
        <w:tabs>
          <w:tab w:val="left" w:pos="709"/>
        </w:tabs>
        <w:ind w:left="0" w:firstLine="360"/>
      </w:pPr>
      <w:r w:rsidRPr="00C54F2B">
        <w:t xml:space="preserve">Išanalizuoti MO </w:t>
      </w:r>
      <w:r w:rsidRPr="00C54F2B">
        <w:rPr>
          <w:lang w:eastAsia="ru-RU"/>
        </w:rPr>
        <w:t>daugkartinio panaudojamumo ir ekspertinio kokybės vertinimo sąvokas</w:t>
      </w:r>
      <w:r w:rsidRPr="00C54F2B">
        <w:t>.</w:t>
      </w:r>
    </w:p>
    <w:p w:rsidR="00C3485B" w:rsidRPr="00C54F2B" w:rsidRDefault="00C3485B" w:rsidP="0064242E">
      <w:pPr>
        <w:numPr>
          <w:ilvl w:val="0"/>
          <w:numId w:val="3"/>
        </w:numPr>
        <w:tabs>
          <w:tab w:val="left" w:pos="709"/>
        </w:tabs>
        <w:ind w:left="0" w:firstLine="360"/>
        <w:rPr>
          <w:lang w:eastAsia="ru-RU"/>
        </w:rPr>
      </w:pPr>
      <w:r w:rsidRPr="00C54F2B">
        <w:rPr>
          <w:lang w:eastAsia="ru-RU"/>
        </w:rPr>
        <w:t>Išanalizuoti MO daugkartinio panaudojamumo kokybės modelio sudarymo principus.</w:t>
      </w:r>
    </w:p>
    <w:p w:rsidR="00C3485B" w:rsidRPr="0064242E" w:rsidRDefault="00C3485B" w:rsidP="0064242E">
      <w:pPr>
        <w:numPr>
          <w:ilvl w:val="0"/>
          <w:numId w:val="3"/>
        </w:numPr>
        <w:tabs>
          <w:tab w:val="left" w:pos="709"/>
        </w:tabs>
        <w:ind w:left="0" w:firstLine="360"/>
        <w:rPr>
          <w:lang w:eastAsia="ru-RU"/>
        </w:rPr>
      </w:pPr>
      <w:r w:rsidRPr="00C54F2B">
        <w:rPr>
          <w:lang w:eastAsia="ru-RU"/>
        </w:rPr>
        <w:t xml:space="preserve">Išanalizuoti galimus </w:t>
      </w:r>
      <w:r w:rsidRPr="0064242E">
        <w:rPr>
          <w:lang w:eastAsia="ru-RU"/>
        </w:rPr>
        <w:t xml:space="preserve">paprastus ir efektyvius MO daugkartinio panaudojamumo kokybės ekspertinio vertinimo metodus. </w:t>
      </w:r>
    </w:p>
    <w:p w:rsidR="00C3485B" w:rsidRPr="0064242E" w:rsidRDefault="00C3485B" w:rsidP="0064242E">
      <w:pPr>
        <w:numPr>
          <w:ilvl w:val="0"/>
          <w:numId w:val="3"/>
        </w:numPr>
        <w:tabs>
          <w:tab w:val="left" w:pos="709"/>
        </w:tabs>
        <w:ind w:left="0" w:firstLine="360"/>
        <w:rPr>
          <w:lang w:eastAsia="ru-RU"/>
        </w:rPr>
      </w:pPr>
      <w:r w:rsidRPr="0064242E">
        <w:rPr>
          <w:lang w:eastAsia="ru-RU"/>
        </w:rPr>
        <w:t>Sukurti MO daugkartinio panaudojamumo kokybės modelį.</w:t>
      </w:r>
    </w:p>
    <w:p w:rsidR="00C3485B" w:rsidRPr="0064242E" w:rsidRDefault="00C3485B" w:rsidP="0064242E">
      <w:pPr>
        <w:numPr>
          <w:ilvl w:val="0"/>
          <w:numId w:val="3"/>
        </w:numPr>
        <w:tabs>
          <w:tab w:val="left" w:pos="709"/>
        </w:tabs>
        <w:ind w:left="0" w:firstLine="360"/>
        <w:rPr>
          <w:lang w:eastAsia="ru-RU"/>
        </w:rPr>
      </w:pPr>
      <w:r w:rsidRPr="0064242E">
        <w:rPr>
          <w:lang w:eastAsia="ru-RU"/>
        </w:rPr>
        <w:t>Sukurti paprastą ir efektyvų MO ekspertinio kokybės vertinimo metodą</w:t>
      </w:r>
      <w:r w:rsidR="000D6029">
        <w:rPr>
          <w:lang w:eastAsia="ru-RU"/>
        </w:rPr>
        <w:t>,</w:t>
      </w:r>
      <w:r w:rsidRPr="0064242E">
        <w:rPr>
          <w:lang w:eastAsia="ru-RU"/>
        </w:rPr>
        <w:t xml:space="preserve"> tinkamą MO kokybei ir daugkartiniam panaudojamumui įvertinti.</w:t>
      </w:r>
    </w:p>
    <w:p w:rsidR="00C3485B" w:rsidRPr="00C54F2B" w:rsidRDefault="00C3485B" w:rsidP="0064242E">
      <w:pPr>
        <w:numPr>
          <w:ilvl w:val="0"/>
          <w:numId w:val="3"/>
        </w:numPr>
        <w:tabs>
          <w:tab w:val="left" w:pos="709"/>
        </w:tabs>
        <w:ind w:left="0" w:firstLine="360"/>
        <w:rPr>
          <w:lang w:eastAsia="ru-RU"/>
        </w:rPr>
      </w:pPr>
      <w:r w:rsidRPr="0064242E">
        <w:rPr>
          <w:lang w:eastAsia="ru-RU"/>
        </w:rPr>
        <w:t>Atlikti modelio bei metodo taikymo eksperimentinį aprobavimą (pateikti realiųjų MO alternatyvų įvertinimo pavyzdžių).</w:t>
      </w:r>
      <w:r w:rsidRPr="00C54F2B">
        <w:rPr>
          <w:lang w:eastAsia="ru-RU"/>
        </w:rPr>
        <w:t xml:space="preserve"> </w:t>
      </w:r>
    </w:p>
    <w:p w:rsidR="00C3485B" w:rsidRDefault="00C3485B" w:rsidP="0064242E">
      <w:pPr>
        <w:numPr>
          <w:ilvl w:val="0"/>
          <w:numId w:val="3"/>
        </w:numPr>
        <w:tabs>
          <w:tab w:val="left" w:pos="709"/>
        </w:tabs>
        <w:ind w:left="0" w:firstLine="360"/>
        <w:rPr>
          <w:lang w:eastAsia="ru-RU"/>
        </w:rPr>
      </w:pPr>
      <w:r w:rsidRPr="00C54F2B">
        <w:rPr>
          <w:lang w:eastAsia="ru-RU"/>
        </w:rPr>
        <w:t xml:space="preserve">Sukurti MO daugkartinio panaudojamumo kokybės vertinimo </w:t>
      </w:r>
      <w:r>
        <w:rPr>
          <w:lang w:eastAsia="ru-RU"/>
        </w:rPr>
        <w:t>internetinį įrankį</w:t>
      </w:r>
      <w:r w:rsidRPr="00C54F2B">
        <w:rPr>
          <w:lang w:eastAsia="ru-RU"/>
        </w:rPr>
        <w:t>.</w:t>
      </w:r>
    </w:p>
    <w:p w:rsidR="00C3485B" w:rsidRPr="00C54F2B" w:rsidRDefault="00C3485B" w:rsidP="006F3821">
      <w:pPr>
        <w:ind w:left="360" w:firstLine="0"/>
      </w:pPr>
    </w:p>
    <w:p w:rsidR="00C3485B" w:rsidRDefault="00C3485B" w:rsidP="00C60C70">
      <w:pPr>
        <w:pStyle w:val="Heading2"/>
        <w:tabs>
          <w:tab w:val="left" w:pos="709"/>
        </w:tabs>
        <w:rPr>
          <w:lang w:val="lt-LT"/>
        </w:rPr>
      </w:pPr>
      <w:bookmarkStart w:id="20" w:name="_Toc339393028"/>
      <w:bookmarkStart w:id="21" w:name="_Toc339818507"/>
      <w:bookmarkStart w:id="22" w:name="_Toc340510621"/>
      <w:bookmarkStart w:id="23" w:name="_Toc330508494"/>
      <w:bookmarkStart w:id="24" w:name="_Toc331444682"/>
      <w:r>
        <w:rPr>
          <w:lang w:val="lt-LT"/>
        </w:rPr>
        <w:t>Tyrimo metodika</w:t>
      </w:r>
      <w:bookmarkEnd w:id="20"/>
      <w:bookmarkEnd w:id="21"/>
      <w:bookmarkEnd w:id="22"/>
    </w:p>
    <w:p w:rsidR="00C3485B" w:rsidRPr="00EA77F1" w:rsidRDefault="00C3485B" w:rsidP="008430F8">
      <w:pPr>
        <w:rPr>
          <w:color w:val="000000"/>
          <w:lang w:eastAsia="ru-RU"/>
        </w:rPr>
      </w:pPr>
      <w:r w:rsidRPr="00EA77F1">
        <w:rPr>
          <w:color w:val="000000"/>
          <w:lang w:eastAsia="ru-RU"/>
        </w:rPr>
        <w:t>Literatūros analizei atlikti naudo</w:t>
      </w:r>
      <w:r>
        <w:rPr>
          <w:color w:val="000000"/>
          <w:lang w:eastAsia="ru-RU"/>
        </w:rPr>
        <w:t>jamas</w:t>
      </w:r>
      <w:r w:rsidRPr="00EA77F1">
        <w:rPr>
          <w:color w:val="000000"/>
          <w:lang w:eastAsia="ru-RU"/>
        </w:rPr>
        <w:t xml:space="preserve"> sistemingos apžvalgos (angl. </w:t>
      </w:r>
      <w:proofErr w:type="spellStart"/>
      <w:r w:rsidRPr="00EA77F1">
        <w:rPr>
          <w:i/>
          <w:color w:val="000000"/>
          <w:lang w:eastAsia="ru-RU"/>
        </w:rPr>
        <w:t>Systematic</w:t>
      </w:r>
      <w:proofErr w:type="spellEnd"/>
      <w:r w:rsidRPr="00EA77F1">
        <w:rPr>
          <w:i/>
          <w:color w:val="000000"/>
          <w:lang w:eastAsia="ru-RU"/>
        </w:rPr>
        <w:t xml:space="preserve"> </w:t>
      </w:r>
      <w:proofErr w:type="spellStart"/>
      <w:r w:rsidRPr="00EA77F1">
        <w:rPr>
          <w:i/>
          <w:color w:val="000000"/>
          <w:lang w:eastAsia="ru-RU"/>
        </w:rPr>
        <w:t>Review</w:t>
      </w:r>
      <w:proofErr w:type="spellEnd"/>
      <w:r w:rsidRPr="00EA77F1">
        <w:rPr>
          <w:color w:val="000000"/>
          <w:lang w:eastAsia="ru-RU"/>
        </w:rPr>
        <w:t>) metod</w:t>
      </w:r>
      <w:r>
        <w:rPr>
          <w:color w:val="000000"/>
          <w:lang w:eastAsia="ru-RU"/>
        </w:rPr>
        <w:t>as.</w:t>
      </w:r>
      <w:r w:rsidRPr="00EA77F1">
        <w:rPr>
          <w:color w:val="000000"/>
          <w:lang w:eastAsia="ru-RU"/>
        </w:rPr>
        <w:t xml:space="preserve"> </w:t>
      </w:r>
    </w:p>
    <w:p w:rsidR="00C3485B" w:rsidRPr="00F644D3" w:rsidRDefault="00C3485B" w:rsidP="008430F8">
      <w:pPr>
        <w:rPr>
          <w:color w:val="000000"/>
          <w:lang w:eastAsia="ru-RU"/>
        </w:rPr>
      </w:pPr>
      <w:r w:rsidRPr="00EA77F1">
        <w:rPr>
          <w:color w:val="000000"/>
          <w:lang w:eastAsia="ru-RU"/>
        </w:rPr>
        <w:lastRenderedPageBreak/>
        <w:t>MO kokybės modelio kūrimui naudo</w:t>
      </w:r>
      <w:r>
        <w:rPr>
          <w:color w:val="000000"/>
          <w:lang w:eastAsia="ru-RU"/>
        </w:rPr>
        <w:t>jami</w:t>
      </w:r>
      <w:r w:rsidRPr="00EA77F1">
        <w:rPr>
          <w:color w:val="000000"/>
          <w:lang w:eastAsia="ru-RU"/>
        </w:rPr>
        <w:t xml:space="preserve"> MCDA teorij</w:t>
      </w:r>
      <w:r>
        <w:rPr>
          <w:color w:val="000000"/>
          <w:lang w:eastAsia="ru-RU"/>
        </w:rPr>
        <w:t>a</w:t>
      </w:r>
      <w:r w:rsidRPr="00EA77F1">
        <w:rPr>
          <w:color w:val="000000"/>
          <w:lang w:eastAsia="ru-RU"/>
        </w:rPr>
        <w:t xml:space="preserve"> grįst</w:t>
      </w:r>
      <w:r>
        <w:rPr>
          <w:color w:val="000000"/>
          <w:lang w:eastAsia="ru-RU"/>
        </w:rPr>
        <w:t>i</w:t>
      </w:r>
      <w:r w:rsidRPr="00EA77F1">
        <w:rPr>
          <w:color w:val="000000"/>
          <w:lang w:eastAsia="ru-RU"/>
        </w:rPr>
        <w:t xml:space="preserve"> modelio kūrimo princi</w:t>
      </w:r>
      <w:r>
        <w:rPr>
          <w:color w:val="000000"/>
          <w:lang w:eastAsia="ru-RU"/>
        </w:rPr>
        <w:t>pai</w:t>
      </w:r>
      <w:r w:rsidRPr="00EA77F1">
        <w:rPr>
          <w:color w:val="000000"/>
          <w:lang w:eastAsia="ru-RU"/>
        </w:rPr>
        <w:t>, kokybės kriterijų klasifikavimo princip</w:t>
      </w:r>
      <w:r>
        <w:rPr>
          <w:color w:val="000000"/>
          <w:lang w:eastAsia="ru-RU"/>
        </w:rPr>
        <w:t>as</w:t>
      </w:r>
      <w:r w:rsidRPr="00EA77F1">
        <w:rPr>
          <w:color w:val="000000"/>
          <w:lang w:eastAsia="ru-RU"/>
        </w:rPr>
        <w:t xml:space="preserve"> grįst</w:t>
      </w:r>
      <w:r>
        <w:rPr>
          <w:color w:val="000000"/>
          <w:lang w:eastAsia="ru-RU"/>
        </w:rPr>
        <w:t>as</w:t>
      </w:r>
      <w:r w:rsidRPr="00EA77F1">
        <w:rPr>
          <w:color w:val="000000"/>
          <w:lang w:eastAsia="ru-RU"/>
        </w:rPr>
        <w:t xml:space="preserve"> kokybės standartu ISO/IEC </w:t>
      </w:r>
      <w:r w:rsidRPr="00EA77F1">
        <w:rPr>
          <w:color w:val="000000"/>
        </w:rPr>
        <w:t>9126</w:t>
      </w:r>
      <w:r>
        <w:rPr>
          <w:color w:val="000000"/>
        </w:rPr>
        <w:t>–</w:t>
      </w:r>
      <w:r w:rsidRPr="00EA77F1">
        <w:rPr>
          <w:color w:val="000000"/>
        </w:rPr>
        <w:t>1:2001(E)</w:t>
      </w:r>
      <w:r w:rsidR="000D6029">
        <w:rPr>
          <w:color w:val="000000"/>
        </w:rPr>
        <w:t>,</w:t>
      </w:r>
      <w:r w:rsidRPr="00EA77F1">
        <w:rPr>
          <w:color w:val="000000"/>
          <w:lang w:eastAsia="ru-RU"/>
        </w:rPr>
        <w:t xml:space="preserve"> bei aibių atvaizdavimo metod</w:t>
      </w:r>
      <w:r>
        <w:rPr>
          <w:color w:val="000000"/>
          <w:lang w:eastAsia="ru-RU"/>
        </w:rPr>
        <w:t>as</w:t>
      </w:r>
      <w:r w:rsidRPr="00EA77F1">
        <w:rPr>
          <w:color w:val="000000"/>
          <w:lang w:eastAsia="ru-RU"/>
        </w:rPr>
        <w:t>. MO kokybės modelyje identifikuo</w:t>
      </w:r>
      <w:r>
        <w:rPr>
          <w:color w:val="000000"/>
          <w:lang w:eastAsia="ru-RU"/>
        </w:rPr>
        <w:t xml:space="preserve">jami </w:t>
      </w:r>
      <w:r w:rsidRPr="00EA77F1">
        <w:rPr>
          <w:color w:val="000000"/>
          <w:lang w:eastAsia="ru-RU"/>
        </w:rPr>
        <w:t>t</w:t>
      </w:r>
      <w:r>
        <w:rPr>
          <w:color w:val="000000"/>
          <w:lang w:eastAsia="ru-RU"/>
        </w:rPr>
        <w:t>ie</w:t>
      </w:r>
      <w:r w:rsidRPr="00EA77F1">
        <w:rPr>
          <w:color w:val="000000"/>
          <w:lang w:eastAsia="ru-RU"/>
        </w:rPr>
        <w:t xml:space="preserve"> kokybės kriterij</w:t>
      </w:r>
      <w:r>
        <w:rPr>
          <w:color w:val="000000"/>
          <w:lang w:eastAsia="ru-RU"/>
        </w:rPr>
        <w:t>ai</w:t>
      </w:r>
      <w:r w:rsidRPr="00EA77F1">
        <w:rPr>
          <w:color w:val="000000"/>
          <w:lang w:eastAsia="ru-RU"/>
        </w:rPr>
        <w:t xml:space="preserve">, kurie labiausiai </w:t>
      </w:r>
      <w:r w:rsidR="000D6029">
        <w:rPr>
          <w:color w:val="000000"/>
          <w:lang w:eastAsia="ru-RU"/>
        </w:rPr>
        <w:t>lemia</w:t>
      </w:r>
      <w:r w:rsidRPr="00EA77F1">
        <w:rPr>
          <w:color w:val="000000"/>
          <w:lang w:eastAsia="ru-RU"/>
        </w:rPr>
        <w:t xml:space="preserve"> MO daugkartinio panaudojamumo galimybes.</w:t>
      </w:r>
    </w:p>
    <w:p w:rsidR="00C3485B" w:rsidRPr="00EA77F1" w:rsidRDefault="00C3485B" w:rsidP="008430F8">
      <w:pPr>
        <w:rPr>
          <w:color w:val="000000"/>
          <w:lang w:eastAsia="ru-RU"/>
        </w:rPr>
      </w:pPr>
      <w:r w:rsidRPr="00EA77F1">
        <w:rPr>
          <w:color w:val="000000"/>
          <w:lang w:eastAsia="ru-RU"/>
        </w:rPr>
        <w:t>Paprastam ir efektyviam MO daugkartinio panaudojamumo kokybės vertinimui naudo</w:t>
      </w:r>
      <w:r>
        <w:rPr>
          <w:color w:val="000000"/>
          <w:lang w:eastAsia="ru-RU"/>
        </w:rPr>
        <w:t>jamas</w:t>
      </w:r>
      <w:r w:rsidRPr="00EA77F1">
        <w:rPr>
          <w:color w:val="000000"/>
          <w:lang w:eastAsia="ru-RU"/>
        </w:rPr>
        <w:t xml:space="preserve"> ekspertin</w:t>
      </w:r>
      <w:r>
        <w:rPr>
          <w:color w:val="000000"/>
          <w:lang w:eastAsia="ru-RU"/>
        </w:rPr>
        <w:t>is</w:t>
      </w:r>
      <w:r w:rsidRPr="00EA77F1">
        <w:rPr>
          <w:color w:val="000000"/>
          <w:lang w:eastAsia="ru-RU"/>
        </w:rPr>
        <w:t xml:space="preserve"> vertinim</w:t>
      </w:r>
      <w:r>
        <w:rPr>
          <w:color w:val="000000"/>
          <w:lang w:eastAsia="ru-RU"/>
        </w:rPr>
        <w:t>as</w:t>
      </w:r>
      <w:r w:rsidRPr="00EA77F1">
        <w:rPr>
          <w:color w:val="000000"/>
          <w:lang w:eastAsia="ru-RU"/>
        </w:rPr>
        <w:t>, kuriame parinkti ekspertai vertin</w:t>
      </w:r>
      <w:r>
        <w:rPr>
          <w:color w:val="000000"/>
          <w:lang w:eastAsia="ru-RU"/>
        </w:rPr>
        <w:t>a</w:t>
      </w:r>
      <w:r w:rsidRPr="00EA77F1">
        <w:rPr>
          <w:color w:val="000000"/>
          <w:lang w:eastAsia="ru-RU"/>
        </w:rPr>
        <w:t xml:space="preserve"> MO kokybę skaičiais. Ekspertai kiekvieno kriterijaus svorį ir reikšmę (įvertį)  įvertin</w:t>
      </w:r>
      <w:r>
        <w:rPr>
          <w:color w:val="000000"/>
          <w:lang w:eastAsia="ru-RU"/>
        </w:rPr>
        <w:t>a</w:t>
      </w:r>
      <w:r w:rsidRPr="00EA77F1">
        <w:rPr>
          <w:color w:val="000000"/>
          <w:lang w:eastAsia="ru-RU"/>
        </w:rPr>
        <w:t xml:space="preserve"> pagal pasirinktą lingvistinių kintamųjų sistemą, kuri po to konvertuo</w:t>
      </w:r>
      <w:r>
        <w:rPr>
          <w:color w:val="000000"/>
          <w:lang w:eastAsia="ru-RU"/>
        </w:rPr>
        <w:t>jama</w:t>
      </w:r>
      <w:r w:rsidRPr="00EA77F1">
        <w:rPr>
          <w:color w:val="000000"/>
          <w:lang w:eastAsia="ru-RU"/>
        </w:rPr>
        <w:t xml:space="preserve"> į </w:t>
      </w:r>
      <w:r w:rsidRPr="009E7DB7">
        <w:rPr>
          <w:color w:val="000000" w:themeColor="text1"/>
          <w:lang w:eastAsia="ru-RU"/>
        </w:rPr>
        <w:t xml:space="preserve">kiekybines išraiškas. </w:t>
      </w:r>
      <w:r w:rsidR="000D6029">
        <w:rPr>
          <w:color w:val="000000" w:themeColor="text1"/>
          <w:lang w:eastAsia="ru-RU"/>
        </w:rPr>
        <w:t>P</w:t>
      </w:r>
      <w:r w:rsidRPr="009E7DB7">
        <w:rPr>
          <w:color w:val="000000" w:themeColor="text1"/>
          <w:lang w:eastAsia="ru-RU"/>
        </w:rPr>
        <w:t xml:space="preserve">asirenkamas neraiškiųjų skaičių metodas ir taikomas </w:t>
      </w:r>
      <w:proofErr w:type="spellStart"/>
      <w:r w:rsidRPr="009E7DB7">
        <w:rPr>
          <w:color w:val="000000" w:themeColor="text1"/>
          <w:lang w:eastAsia="ru-RU"/>
        </w:rPr>
        <w:t>skaliarizacijos</w:t>
      </w:r>
      <w:proofErr w:type="spellEnd"/>
      <w:r w:rsidRPr="009E7DB7">
        <w:rPr>
          <w:color w:val="000000" w:themeColor="text1"/>
          <w:lang w:eastAsia="ru-RU"/>
        </w:rPr>
        <w:t xml:space="preserve"> metodas.</w:t>
      </w:r>
      <w:r w:rsidRPr="00EA77F1">
        <w:rPr>
          <w:color w:val="000000"/>
          <w:lang w:eastAsia="ru-RU"/>
        </w:rPr>
        <w:t xml:space="preserve"> </w:t>
      </w:r>
    </w:p>
    <w:p w:rsidR="00C3485B" w:rsidRPr="00EA77F1" w:rsidRDefault="00C3485B" w:rsidP="008430F8">
      <w:pPr>
        <w:rPr>
          <w:color w:val="000000"/>
        </w:rPr>
      </w:pPr>
      <w:r w:rsidRPr="00EA77F1">
        <w:rPr>
          <w:color w:val="000000"/>
          <w:lang w:eastAsia="ru-RU"/>
        </w:rPr>
        <w:t>MO daugkartinio panaudoj</w:t>
      </w:r>
      <w:r>
        <w:rPr>
          <w:color w:val="000000"/>
          <w:lang w:eastAsia="ru-RU"/>
        </w:rPr>
        <w:t>a</w:t>
      </w:r>
      <w:r w:rsidRPr="00EA77F1">
        <w:rPr>
          <w:color w:val="000000"/>
          <w:lang w:eastAsia="ru-RU"/>
        </w:rPr>
        <w:t>mumo lyg</w:t>
      </w:r>
      <w:r>
        <w:rPr>
          <w:color w:val="000000"/>
          <w:lang w:eastAsia="ru-RU"/>
        </w:rPr>
        <w:t>is</w:t>
      </w:r>
      <w:r w:rsidRPr="00EA77F1">
        <w:rPr>
          <w:color w:val="000000"/>
          <w:lang w:eastAsia="ru-RU"/>
        </w:rPr>
        <w:t xml:space="preserve"> vertin</w:t>
      </w:r>
      <w:r>
        <w:rPr>
          <w:color w:val="000000"/>
          <w:lang w:eastAsia="ru-RU"/>
        </w:rPr>
        <w:t>amas</w:t>
      </w:r>
      <w:r w:rsidRPr="00EA77F1">
        <w:rPr>
          <w:color w:val="000000"/>
          <w:lang w:eastAsia="ru-RU"/>
        </w:rPr>
        <w:t xml:space="preserve">, skiriant didesnius svorius tiems kokybės kriterijams, kurie labiausiai </w:t>
      </w:r>
      <w:r w:rsidR="000D6029">
        <w:rPr>
          <w:color w:val="000000"/>
          <w:lang w:eastAsia="ru-RU"/>
        </w:rPr>
        <w:t>lemia</w:t>
      </w:r>
      <w:r w:rsidRPr="00EA77F1">
        <w:rPr>
          <w:color w:val="000000"/>
          <w:lang w:eastAsia="ru-RU"/>
        </w:rPr>
        <w:t xml:space="preserve"> MO daugkartinio panaudojamumo galimybes. Tam </w:t>
      </w:r>
      <w:r>
        <w:rPr>
          <w:color w:val="000000"/>
          <w:lang w:eastAsia="ru-RU"/>
        </w:rPr>
        <w:t xml:space="preserve">sudarysime ir </w:t>
      </w:r>
      <w:r w:rsidRPr="00EA77F1">
        <w:rPr>
          <w:color w:val="000000"/>
          <w:lang w:eastAsia="ru-RU"/>
        </w:rPr>
        <w:t>išbandysime vertinimo metodiką, taik</w:t>
      </w:r>
      <w:r w:rsidR="000D6029">
        <w:rPr>
          <w:color w:val="000000"/>
          <w:lang w:eastAsia="ru-RU"/>
        </w:rPr>
        <w:t>ydami</w:t>
      </w:r>
      <w:r w:rsidRPr="00EA77F1">
        <w:rPr>
          <w:color w:val="000000"/>
          <w:lang w:eastAsia="ru-RU"/>
        </w:rPr>
        <w:t xml:space="preserve"> </w:t>
      </w:r>
      <w:proofErr w:type="spellStart"/>
      <w:r w:rsidRPr="00EA77F1">
        <w:rPr>
          <w:color w:val="000000"/>
          <w:lang w:eastAsia="ru-RU"/>
        </w:rPr>
        <w:t>skaliarizaciją</w:t>
      </w:r>
      <w:proofErr w:type="spellEnd"/>
      <w:r w:rsidRPr="00EA77F1">
        <w:rPr>
          <w:color w:val="000000"/>
          <w:lang w:eastAsia="ru-RU"/>
        </w:rPr>
        <w:t xml:space="preserve"> bei neraiškiųjų skaičių teoriją.</w:t>
      </w:r>
    </w:p>
    <w:p w:rsidR="00C3485B" w:rsidRPr="003A3146" w:rsidRDefault="00C3485B" w:rsidP="008430F8">
      <w:pPr>
        <w:rPr>
          <w:color w:val="000000"/>
          <w:lang w:eastAsia="ru-RU"/>
        </w:rPr>
      </w:pPr>
      <w:r w:rsidRPr="00EA77F1">
        <w:rPr>
          <w:color w:val="000000"/>
          <w:lang w:eastAsia="ru-RU"/>
        </w:rPr>
        <w:t>Įvertinama ir tai, jog priimant sprendimą dalyvauja daug ekspertų</w:t>
      </w:r>
      <w:r w:rsidR="000D6029">
        <w:rPr>
          <w:color w:val="000000"/>
          <w:lang w:eastAsia="ru-RU"/>
        </w:rPr>
        <w:t>, turinčių savo</w:t>
      </w:r>
      <w:r w:rsidRPr="003A3146">
        <w:rPr>
          <w:color w:val="000000"/>
          <w:lang w:eastAsia="ru-RU"/>
        </w:rPr>
        <w:t xml:space="preserve"> nuomon</w:t>
      </w:r>
      <w:r w:rsidR="000D6029">
        <w:rPr>
          <w:color w:val="000000"/>
          <w:lang w:eastAsia="ru-RU"/>
        </w:rPr>
        <w:t>ę</w:t>
      </w:r>
      <w:r w:rsidRPr="003A3146">
        <w:rPr>
          <w:color w:val="000000"/>
          <w:lang w:eastAsia="ru-RU"/>
        </w:rPr>
        <w:t xml:space="preserve"> ir pažiūr</w:t>
      </w:r>
      <w:r w:rsidR="000D6029">
        <w:rPr>
          <w:color w:val="000000"/>
          <w:lang w:eastAsia="ru-RU"/>
        </w:rPr>
        <w:t>a</w:t>
      </w:r>
      <w:r w:rsidRPr="003A3146">
        <w:rPr>
          <w:color w:val="000000"/>
          <w:lang w:eastAsia="ru-RU"/>
        </w:rPr>
        <w:t xml:space="preserve">s. Tad iškyla kelios problemos: </w:t>
      </w:r>
    </w:p>
    <w:p w:rsidR="00C3485B" w:rsidRPr="003A3146" w:rsidRDefault="00C3485B" w:rsidP="001C3EF1">
      <w:pPr>
        <w:numPr>
          <w:ilvl w:val="0"/>
          <w:numId w:val="40"/>
        </w:numPr>
        <w:rPr>
          <w:color w:val="000000"/>
          <w:lang w:eastAsia="ru-RU"/>
        </w:rPr>
      </w:pPr>
      <w:r w:rsidRPr="003A3146">
        <w:rPr>
          <w:color w:val="000000"/>
          <w:lang w:eastAsia="ru-RU"/>
        </w:rPr>
        <w:t>ekspertų nuomonę apie MO alternatyvų kokybės kriterijų svarbą paversti skaitine informacija;</w:t>
      </w:r>
    </w:p>
    <w:p w:rsidR="00C3485B" w:rsidRPr="003A3146" w:rsidRDefault="00C3485B" w:rsidP="001C3EF1">
      <w:pPr>
        <w:numPr>
          <w:ilvl w:val="0"/>
          <w:numId w:val="40"/>
        </w:numPr>
        <w:rPr>
          <w:color w:val="000000"/>
          <w:lang w:eastAsia="ru-RU"/>
        </w:rPr>
      </w:pPr>
      <w:r w:rsidRPr="003A3146">
        <w:rPr>
          <w:color w:val="000000"/>
          <w:lang w:eastAsia="ru-RU"/>
        </w:rPr>
        <w:t>palyginti tarpusavyje ekspertų įverčius;</w:t>
      </w:r>
    </w:p>
    <w:p w:rsidR="00C3485B" w:rsidRPr="003A3146" w:rsidRDefault="00C3485B" w:rsidP="001C3EF1">
      <w:pPr>
        <w:numPr>
          <w:ilvl w:val="0"/>
          <w:numId w:val="40"/>
        </w:numPr>
        <w:rPr>
          <w:color w:val="000000"/>
          <w:lang w:eastAsia="ru-RU"/>
        </w:rPr>
      </w:pPr>
      <w:r w:rsidRPr="003A3146">
        <w:rPr>
          <w:color w:val="000000"/>
          <w:lang w:eastAsia="ru-RU"/>
        </w:rPr>
        <w:t>priimti sprendimą šių įverčių bei svorių pagrindu.</w:t>
      </w:r>
    </w:p>
    <w:p w:rsidR="00C3485B" w:rsidRPr="003A3146" w:rsidRDefault="00C3485B" w:rsidP="00F908F9">
      <w:pPr>
        <w:rPr>
          <w:color w:val="000000"/>
          <w:lang w:eastAsia="ru-RU"/>
        </w:rPr>
      </w:pPr>
      <w:r w:rsidRPr="003A3146">
        <w:rPr>
          <w:color w:val="000000"/>
          <w:lang w:eastAsia="ru-RU"/>
        </w:rPr>
        <w:t>Išvardintos problemos darbe sprendžiamos pasitelkus neraiškiųjų skaičių idėją. Pirmoji problema sprendžiama naudojant neraiškiuosius skaičius (lingvistinius kintamuosius konvertuosime į kiekybines išraiškas), antroji –  ekspertų įvertinimų suderinamumas yra patikrinamas skaičiuojant konkordancijos koeficientą, o trečiajai spręsti naudojama ekspertų naudingumo funkcija (</w:t>
      </w:r>
      <w:proofErr w:type="spellStart"/>
      <w:r w:rsidRPr="003A3146">
        <w:rPr>
          <w:color w:val="000000"/>
          <w:lang w:eastAsia="ru-RU"/>
        </w:rPr>
        <w:t>skaliarizacijos</w:t>
      </w:r>
      <w:proofErr w:type="spellEnd"/>
      <w:r w:rsidRPr="003A3146">
        <w:rPr>
          <w:color w:val="000000"/>
          <w:lang w:eastAsia="ru-RU"/>
        </w:rPr>
        <w:t xml:space="preserve"> metodas), kurios reikšmė leidžia įvertinti gautas alternatyvas. </w:t>
      </w:r>
    </w:p>
    <w:p w:rsidR="00C3485B" w:rsidRPr="00C54F2B" w:rsidRDefault="00C3485B" w:rsidP="00C60C70">
      <w:pPr>
        <w:pStyle w:val="Heading2"/>
        <w:tabs>
          <w:tab w:val="left" w:pos="709"/>
        </w:tabs>
        <w:rPr>
          <w:lang w:val="lt-LT"/>
        </w:rPr>
      </w:pPr>
      <w:bookmarkStart w:id="25" w:name="_Toc339393029"/>
      <w:bookmarkStart w:id="26" w:name="_Toc339818508"/>
      <w:bookmarkStart w:id="27" w:name="_Toc340510622"/>
      <w:r>
        <w:rPr>
          <w:lang w:val="lt-LT"/>
        </w:rPr>
        <w:lastRenderedPageBreak/>
        <w:t>Darbo m</w:t>
      </w:r>
      <w:r w:rsidRPr="00C54F2B">
        <w:rPr>
          <w:lang w:val="lt-LT"/>
        </w:rPr>
        <w:t>okslinis naujumas</w:t>
      </w:r>
      <w:bookmarkEnd w:id="23"/>
      <w:bookmarkEnd w:id="24"/>
      <w:bookmarkEnd w:id="25"/>
      <w:bookmarkEnd w:id="26"/>
      <w:bookmarkEnd w:id="27"/>
    </w:p>
    <w:p w:rsidR="00C3485B" w:rsidRPr="00C54F2B" w:rsidRDefault="00C3485B" w:rsidP="0064242E">
      <w:pPr>
        <w:numPr>
          <w:ilvl w:val="0"/>
          <w:numId w:val="34"/>
        </w:numPr>
        <w:tabs>
          <w:tab w:val="clear" w:pos="936"/>
          <w:tab w:val="num" w:pos="993"/>
        </w:tabs>
        <w:ind w:left="0" w:firstLine="576"/>
        <w:rPr>
          <w:lang w:eastAsia="ru-RU"/>
        </w:rPr>
      </w:pPr>
      <w:r w:rsidRPr="00C54F2B">
        <w:rPr>
          <w:lang w:eastAsia="ru-RU"/>
        </w:rPr>
        <w:t xml:space="preserve">Sukurtas MO daugkartinio panaudojamumo kokybės modelis </w:t>
      </w:r>
      <w:r w:rsidRPr="00C54F2B">
        <w:t>atitinkantis</w:t>
      </w:r>
      <w:r w:rsidRPr="00C54F2B">
        <w:rPr>
          <w:lang w:eastAsia="ru-RU"/>
        </w:rPr>
        <w:t xml:space="preserve"> mokslinius kokybės modeli</w:t>
      </w:r>
      <w:r>
        <w:rPr>
          <w:lang w:eastAsia="ru-RU"/>
        </w:rPr>
        <w:t>o</w:t>
      </w:r>
      <w:r w:rsidRPr="00C54F2B">
        <w:rPr>
          <w:lang w:eastAsia="ru-RU"/>
        </w:rPr>
        <w:t xml:space="preserve"> sudarymo principus.</w:t>
      </w:r>
    </w:p>
    <w:p w:rsidR="00C3485B" w:rsidRPr="00314601" w:rsidRDefault="00C3485B" w:rsidP="0064242E">
      <w:pPr>
        <w:numPr>
          <w:ilvl w:val="0"/>
          <w:numId w:val="34"/>
        </w:numPr>
        <w:tabs>
          <w:tab w:val="clear" w:pos="936"/>
          <w:tab w:val="num" w:pos="993"/>
        </w:tabs>
        <w:ind w:left="0" w:firstLine="576"/>
        <w:rPr>
          <w:lang w:eastAsia="ru-RU"/>
        </w:rPr>
      </w:pPr>
      <w:r w:rsidRPr="00314601">
        <w:rPr>
          <w:lang w:eastAsia="ru-RU"/>
        </w:rPr>
        <w:t>P</w:t>
      </w:r>
      <w:r w:rsidRPr="00314601">
        <w:t>ateikta ir praktiškai išbandyta mokomųjų objektų daugkartinio panaudojamumo kokybės vertinimo metodika, t.y., mokomųjų objektų daugkartinio panaudojamumo kokybės modelis bei kokybės vertinimo metodas. Kokybės vertinimo metodiką sudaro metodų, principų ir standartų visuma bei jų taikymo nuoseklumas.</w:t>
      </w:r>
    </w:p>
    <w:p w:rsidR="00C3485B" w:rsidRPr="00C54F2B" w:rsidRDefault="00C3485B" w:rsidP="005358DB">
      <w:pPr>
        <w:pStyle w:val="Heading2"/>
        <w:tabs>
          <w:tab w:val="left" w:pos="709"/>
        </w:tabs>
        <w:rPr>
          <w:lang w:val="lt-LT"/>
        </w:rPr>
      </w:pPr>
      <w:bookmarkStart w:id="28" w:name="_Toc330508496"/>
      <w:bookmarkStart w:id="29" w:name="_Toc331444684"/>
      <w:bookmarkStart w:id="30" w:name="_Toc339393030"/>
      <w:bookmarkStart w:id="31" w:name="_Toc339818509"/>
      <w:bookmarkStart w:id="32" w:name="_Toc340510623"/>
      <w:r w:rsidRPr="00911E8C">
        <w:rPr>
          <w:lang w:val="lt-LT"/>
        </w:rPr>
        <w:t xml:space="preserve">Darbo rezultatų </w:t>
      </w:r>
      <w:r>
        <w:rPr>
          <w:lang w:val="lt-LT"/>
        </w:rPr>
        <w:t>p</w:t>
      </w:r>
      <w:r w:rsidRPr="00C54F2B">
        <w:rPr>
          <w:lang w:val="lt-LT"/>
        </w:rPr>
        <w:t>raktinė reikšmė</w:t>
      </w:r>
      <w:bookmarkEnd w:id="28"/>
      <w:bookmarkEnd w:id="29"/>
      <w:bookmarkEnd w:id="30"/>
      <w:bookmarkEnd w:id="31"/>
      <w:bookmarkEnd w:id="32"/>
    </w:p>
    <w:p w:rsidR="00C3485B" w:rsidRPr="00EA77F1" w:rsidRDefault="00C3485B" w:rsidP="006F3821">
      <w:pPr>
        <w:rPr>
          <w:color w:val="000000"/>
        </w:rPr>
      </w:pPr>
      <w:r w:rsidRPr="00EA77F1">
        <w:rPr>
          <w:color w:val="000000"/>
        </w:rPr>
        <w:t>Darbo rezultatų praktinė reikšmė yra ta</w:t>
      </w:r>
      <w:r>
        <w:rPr>
          <w:color w:val="000000"/>
        </w:rPr>
        <w:t xml:space="preserve">, kad </w:t>
      </w:r>
      <w:r w:rsidRPr="00EA77F1">
        <w:rPr>
          <w:color w:val="000000"/>
        </w:rPr>
        <w:t>tyrimo metu sukurti ir išbandyti mokomųjų objektų daugkartinio panaudojamumo kokybės modelis ir vertinimo metodas yra tinkami vis</w:t>
      </w:r>
      <w:r>
        <w:rPr>
          <w:color w:val="000000"/>
        </w:rPr>
        <w:t>iem</w:t>
      </w:r>
      <w:r w:rsidRPr="00EA77F1">
        <w:rPr>
          <w:color w:val="000000"/>
        </w:rPr>
        <w:t>s švietimo sektoriaus dalyviams – švietimo įstaigoms, švietimo politikams, mokomosios medžiagos kūrėjams – sprendžiant  pigios ir kokybiškos mokomosi</w:t>
      </w:r>
      <w:r>
        <w:rPr>
          <w:color w:val="000000"/>
        </w:rPr>
        <w:t xml:space="preserve">os medžiagos </w:t>
      </w:r>
      <w:r w:rsidR="000D6029">
        <w:rPr>
          <w:color w:val="000000"/>
        </w:rPr>
        <w:t>pa</w:t>
      </w:r>
      <w:r>
        <w:rPr>
          <w:color w:val="000000"/>
        </w:rPr>
        <w:t>rinkimo, kūrimo bei</w:t>
      </w:r>
      <w:r w:rsidRPr="00EA77F1">
        <w:rPr>
          <w:color w:val="000000"/>
        </w:rPr>
        <w:t xml:space="preserve"> taikymo</w:t>
      </w:r>
      <w:r>
        <w:rPr>
          <w:color w:val="000000"/>
        </w:rPr>
        <w:t xml:space="preserve"> klausimus</w:t>
      </w:r>
      <w:r w:rsidRPr="00EA77F1">
        <w:rPr>
          <w:color w:val="000000"/>
        </w:rPr>
        <w:t>.</w:t>
      </w:r>
    </w:p>
    <w:p w:rsidR="00C3485B" w:rsidRPr="00EA77F1" w:rsidRDefault="00C3485B" w:rsidP="006F3821">
      <w:pPr>
        <w:rPr>
          <w:color w:val="000000"/>
        </w:rPr>
      </w:pPr>
      <w:r w:rsidRPr="00EA77F1">
        <w:rPr>
          <w:color w:val="000000"/>
        </w:rPr>
        <w:t>Darbo rezultatai buvo išbandyti:</w:t>
      </w:r>
    </w:p>
    <w:p w:rsidR="00C3485B" w:rsidRPr="00C54F2B" w:rsidRDefault="00C3485B" w:rsidP="0064242E">
      <w:pPr>
        <w:numPr>
          <w:ilvl w:val="0"/>
          <w:numId w:val="34"/>
        </w:numPr>
        <w:tabs>
          <w:tab w:val="clear" w:pos="936"/>
          <w:tab w:val="num" w:pos="993"/>
        </w:tabs>
        <w:ind w:left="0" w:firstLine="576"/>
      </w:pPr>
      <w:r w:rsidRPr="00C54F2B">
        <w:t xml:space="preserve">Europos mastu – </w:t>
      </w:r>
      <w:proofErr w:type="spellStart"/>
      <w:r w:rsidRPr="00C54F2B">
        <w:t>eQNet</w:t>
      </w:r>
      <w:proofErr w:type="spellEnd"/>
      <w:r w:rsidRPr="00C54F2B">
        <w:t xml:space="preserve"> </w:t>
      </w:r>
      <w:r>
        <w:t xml:space="preserve">projekte: </w:t>
      </w:r>
      <w:r w:rsidRPr="00C54F2B">
        <w:t xml:space="preserve">sukurti MO daugkartinio panaudojamumo kokybės </w:t>
      </w:r>
      <w:r>
        <w:t xml:space="preserve">vertinimo </w:t>
      </w:r>
      <w:r w:rsidRPr="00C54F2B">
        <w:t>kriterijai</w:t>
      </w:r>
      <w:r>
        <w:t>.</w:t>
      </w:r>
    </w:p>
    <w:p w:rsidR="00C3485B" w:rsidRDefault="00C3485B" w:rsidP="0064242E">
      <w:pPr>
        <w:numPr>
          <w:ilvl w:val="0"/>
          <w:numId w:val="34"/>
        </w:numPr>
        <w:tabs>
          <w:tab w:val="clear" w:pos="936"/>
          <w:tab w:val="num" w:pos="993"/>
        </w:tabs>
        <w:ind w:left="0" w:firstLine="576"/>
      </w:pPr>
      <w:r w:rsidRPr="00C54F2B">
        <w:t xml:space="preserve">Lietuvos </w:t>
      </w:r>
      <w:r w:rsidRPr="003A3146">
        <w:rPr>
          <w:color w:val="000000"/>
        </w:rPr>
        <w:t>mastu – ŠMM</w:t>
      </w:r>
      <w:r w:rsidRPr="003D4BB5">
        <w:rPr>
          <w:color w:val="FF0000"/>
        </w:rPr>
        <w:t xml:space="preserve"> </w:t>
      </w:r>
      <w:r w:rsidRPr="00C54F2B">
        <w:t>UPC konkurs</w:t>
      </w:r>
      <w:r>
        <w:t xml:space="preserve">e: </w:t>
      </w:r>
      <w:r w:rsidRPr="00C54F2B">
        <w:t>sukurtas vadovėlių</w:t>
      </w:r>
      <w:r>
        <w:t xml:space="preserve"> </w:t>
      </w:r>
      <w:r w:rsidRPr="00C54F2B">
        <w:t>/</w:t>
      </w:r>
      <w:r>
        <w:t xml:space="preserve"> </w:t>
      </w:r>
      <w:r w:rsidRPr="0064242E">
        <w:t>skaitmeninių</w:t>
      </w:r>
      <w:r w:rsidRPr="009E7DB7">
        <w:rPr>
          <w:color w:val="000000" w:themeColor="text1"/>
        </w:rPr>
        <w:t xml:space="preserve"> mokymo priemonių (SMP) kokybės</w:t>
      </w:r>
      <w:r w:rsidRPr="00C54F2B">
        <w:t xml:space="preserve"> vertinimo modelis ir metodai.</w:t>
      </w:r>
    </w:p>
    <w:p w:rsidR="00C3485B" w:rsidRPr="00C54F2B" w:rsidRDefault="00C3485B" w:rsidP="00911E8C">
      <w:pPr>
        <w:pStyle w:val="Heading2"/>
        <w:tabs>
          <w:tab w:val="left" w:pos="709"/>
        </w:tabs>
        <w:rPr>
          <w:lang w:val="lt-LT"/>
        </w:rPr>
      </w:pPr>
      <w:bookmarkStart w:id="33" w:name="_Toc330508495"/>
      <w:bookmarkStart w:id="34" w:name="_Toc331444683"/>
      <w:bookmarkStart w:id="35" w:name="_Toc339393031"/>
      <w:bookmarkStart w:id="36" w:name="_Toc339818510"/>
      <w:bookmarkStart w:id="37" w:name="_Toc340510624"/>
      <w:r w:rsidRPr="00C54F2B">
        <w:rPr>
          <w:lang w:val="lt-LT"/>
        </w:rPr>
        <w:t>Ginamieji teiginiai</w:t>
      </w:r>
      <w:bookmarkEnd w:id="33"/>
      <w:bookmarkEnd w:id="34"/>
      <w:bookmarkEnd w:id="35"/>
      <w:bookmarkEnd w:id="36"/>
      <w:bookmarkEnd w:id="37"/>
    </w:p>
    <w:p w:rsidR="00C3485B" w:rsidRPr="003A3146" w:rsidRDefault="00C3485B" w:rsidP="0064242E">
      <w:pPr>
        <w:numPr>
          <w:ilvl w:val="0"/>
          <w:numId w:val="34"/>
        </w:numPr>
        <w:tabs>
          <w:tab w:val="clear" w:pos="936"/>
          <w:tab w:val="num" w:pos="993"/>
        </w:tabs>
        <w:ind w:left="0" w:firstLine="576"/>
        <w:rPr>
          <w:color w:val="000000"/>
          <w:lang w:eastAsia="ru-RU"/>
        </w:rPr>
      </w:pPr>
      <w:r w:rsidRPr="003A3146">
        <w:rPr>
          <w:color w:val="000000"/>
          <w:lang w:eastAsia="ru-RU"/>
        </w:rPr>
        <w:t xml:space="preserve">Sukurtas MO daugkartinio panaudojamumo kokybės modelis atitinka </w:t>
      </w:r>
      <w:r w:rsidRPr="0064242E">
        <w:t>mokslinius</w:t>
      </w:r>
      <w:r w:rsidRPr="003A3146">
        <w:rPr>
          <w:color w:val="000000"/>
          <w:lang w:eastAsia="ru-RU"/>
        </w:rPr>
        <w:t xml:space="preserve"> kokybės modelio sudarymo principus.</w:t>
      </w:r>
    </w:p>
    <w:p w:rsidR="00C3485B" w:rsidRPr="00A06AC7" w:rsidRDefault="00C3485B" w:rsidP="0064242E">
      <w:pPr>
        <w:numPr>
          <w:ilvl w:val="0"/>
          <w:numId w:val="34"/>
        </w:numPr>
        <w:tabs>
          <w:tab w:val="clear" w:pos="936"/>
          <w:tab w:val="num" w:pos="993"/>
        </w:tabs>
        <w:ind w:left="0" w:firstLine="576"/>
        <w:rPr>
          <w:color w:val="000000"/>
          <w:lang w:eastAsia="ru-RU"/>
        </w:rPr>
      </w:pPr>
      <w:r w:rsidRPr="003A3146">
        <w:rPr>
          <w:color w:val="000000"/>
          <w:lang w:eastAsia="ru-RU"/>
        </w:rPr>
        <w:t>Sukurtas MO ekspertinio kokybės vertinimo metodas</w:t>
      </w:r>
      <w:r w:rsidR="000D6029">
        <w:rPr>
          <w:color w:val="000000"/>
          <w:lang w:eastAsia="ru-RU"/>
        </w:rPr>
        <w:t>,</w:t>
      </w:r>
      <w:r w:rsidRPr="003A3146">
        <w:rPr>
          <w:color w:val="000000"/>
          <w:lang w:eastAsia="ru-RU"/>
        </w:rPr>
        <w:t xml:space="preserve"> pagrįstas </w:t>
      </w:r>
      <w:r w:rsidRPr="0064242E">
        <w:t>neraiškiųjų</w:t>
      </w:r>
      <w:r w:rsidRPr="003A3146">
        <w:rPr>
          <w:color w:val="000000"/>
          <w:lang w:eastAsia="ru-RU"/>
        </w:rPr>
        <w:t xml:space="preserve"> skaičių teorija bei </w:t>
      </w:r>
      <w:proofErr w:type="spellStart"/>
      <w:r w:rsidRPr="003A3146">
        <w:rPr>
          <w:color w:val="000000"/>
          <w:lang w:eastAsia="ru-RU"/>
        </w:rPr>
        <w:t>skaliarizavimo</w:t>
      </w:r>
      <w:proofErr w:type="spellEnd"/>
      <w:r w:rsidRPr="003A3146">
        <w:rPr>
          <w:color w:val="000000"/>
          <w:lang w:eastAsia="ru-RU"/>
        </w:rPr>
        <w:t xml:space="preserve"> metodu</w:t>
      </w:r>
      <w:r w:rsidR="000D6029">
        <w:rPr>
          <w:color w:val="000000"/>
          <w:lang w:eastAsia="ru-RU"/>
        </w:rPr>
        <w:t>,</w:t>
      </w:r>
      <w:r w:rsidRPr="003A3146">
        <w:rPr>
          <w:color w:val="000000"/>
          <w:lang w:eastAsia="ru-RU"/>
        </w:rPr>
        <w:t xml:space="preserve"> yra paprastas ir efektyvus, t. y. tinkamas ir praktiškai taikytinas švietimo įstaigose MO daugkartinio panaudojamumo kokybei įvertinti.</w:t>
      </w:r>
    </w:p>
    <w:p w:rsidR="00C3485B" w:rsidRPr="00C54F2B" w:rsidRDefault="00C3485B" w:rsidP="00C60C70">
      <w:pPr>
        <w:pStyle w:val="Heading2"/>
        <w:tabs>
          <w:tab w:val="left" w:pos="709"/>
        </w:tabs>
        <w:rPr>
          <w:lang w:val="lt-LT"/>
        </w:rPr>
      </w:pPr>
      <w:bookmarkStart w:id="38" w:name="_Toc330508497"/>
      <w:bookmarkStart w:id="39" w:name="_Toc331444685"/>
      <w:bookmarkStart w:id="40" w:name="_Toc339393032"/>
      <w:bookmarkStart w:id="41" w:name="_Toc339818511"/>
      <w:bookmarkStart w:id="42" w:name="_Toc340510625"/>
      <w:r w:rsidRPr="00C54F2B">
        <w:rPr>
          <w:lang w:val="lt-LT"/>
        </w:rPr>
        <w:lastRenderedPageBreak/>
        <w:t>Darbo apimtis ir struktūra</w:t>
      </w:r>
      <w:bookmarkEnd w:id="38"/>
      <w:bookmarkEnd w:id="39"/>
      <w:bookmarkEnd w:id="40"/>
      <w:bookmarkEnd w:id="41"/>
      <w:bookmarkEnd w:id="42"/>
    </w:p>
    <w:p w:rsidR="00C3485B" w:rsidRDefault="00C3485B" w:rsidP="00EA2B01">
      <w:pPr>
        <w:tabs>
          <w:tab w:val="left" w:pos="426"/>
        </w:tabs>
        <w:ind w:firstLine="709"/>
      </w:pPr>
      <w:r w:rsidRPr="00464F71">
        <w:t xml:space="preserve">Darbą sudaro: terminų ir santrumpų žodynas, įvadas, </w:t>
      </w:r>
      <w:r>
        <w:t>keturios</w:t>
      </w:r>
      <w:r w:rsidRPr="00464F71">
        <w:t xml:space="preserve"> pagrindinės dalys (skyriai), išvados ir rezultatai, naudotos literatūros sąrašas</w:t>
      </w:r>
      <w:r>
        <w:t xml:space="preserve"> ir priedai. Darbo apimtis yra 120</w:t>
      </w:r>
      <w:r w:rsidRPr="00464F71">
        <w:t xml:space="preserve"> puslapi</w:t>
      </w:r>
      <w:r>
        <w:t>ų</w:t>
      </w:r>
      <w:r w:rsidRPr="00464F71">
        <w:t xml:space="preserve">. Tekste panaudota </w:t>
      </w:r>
      <w:r>
        <w:t>27</w:t>
      </w:r>
      <w:r w:rsidRPr="00464F71">
        <w:t xml:space="preserve"> paveiksl</w:t>
      </w:r>
      <w:r>
        <w:t>ai</w:t>
      </w:r>
      <w:r w:rsidRPr="00464F71">
        <w:t xml:space="preserve">, </w:t>
      </w:r>
      <w:r>
        <w:t>21</w:t>
      </w:r>
      <w:r w:rsidRPr="00464F71">
        <w:t xml:space="preserve"> lentel</w:t>
      </w:r>
      <w:r>
        <w:t>ė</w:t>
      </w:r>
      <w:r w:rsidRPr="00464F71">
        <w:t xml:space="preserve"> ir </w:t>
      </w:r>
      <w:r>
        <w:t>4</w:t>
      </w:r>
      <w:r w:rsidRPr="00464F71">
        <w:t xml:space="preserve"> priedai. </w:t>
      </w:r>
    </w:p>
    <w:p w:rsidR="00C3485B" w:rsidRPr="00C54F2B" w:rsidRDefault="00C3485B" w:rsidP="00C60C70">
      <w:pPr>
        <w:pStyle w:val="Heading2"/>
        <w:tabs>
          <w:tab w:val="left" w:pos="709"/>
        </w:tabs>
        <w:rPr>
          <w:lang w:val="lt-LT"/>
        </w:rPr>
      </w:pPr>
      <w:bookmarkStart w:id="43" w:name="_Toc330508498"/>
      <w:bookmarkStart w:id="44" w:name="_Toc331444686"/>
      <w:bookmarkStart w:id="45" w:name="_Toc339393033"/>
      <w:bookmarkStart w:id="46" w:name="_Toc339818512"/>
      <w:bookmarkStart w:id="47" w:name="_Toc340510626"/>
      <w:r w:rsidRPr="00C54F2B">
        <w:rPr>
          <w:lang w:val="lt-LT"/>
        </w:rPr>
        <w:t xml:space="preserve">Darbo </w:t>
      </w:r>
      <w:r>
        <w:rPr>
          <w:lang w:val="lt-LT"/>
        </w:rPr>
        <w:t xml:space="preserve">rezultatų </w:t>
      </w:r>
      <w:r w:rsidRPr="00C54F2B">
        <w:rPr>
          <w:lang w:val="lt-LT"/>
        </w:rPr>
        <w:t>aprobavimas</w:t>
      </w:r>
      <w:bookmarkEnd w:id="43"/>
      <w:bookmarkEnd w:id="44"/>
      <w:bookmarkEnd w:id="45"/>
      <w:bookmarkEnd w:id="46"/>
      <w:bookmarkEnd w:id="47"/>
    </w:p>
    <w:p w:rsidR="00C3485B" w:rsidRPr="00F908F9" w:rsidRDefault="00C3485B" w:rsidP="00EA2B01">
      <w:pPr>
        <w:tabs>
          <w:tab w:val="left" w:pos="426"/>
        </w:tabs>
        <w:ind w:firstLine="709"/>
        <w:rPr>
          <w:szCs w:val="24"/>
        </w:rPr>
      </w:pPr>
      <w:r w:rsidRPr="00F908F9">
        <w:rPr>
          <w:szCs w:val="24"/>
        </w:rPr>
        <w:t>Tyrimų rezultatai buvo pristatyti ir aptarti šiose nacionalinėse ir tarptautinėse konferencijose Lietuvoje ir užsienyje:</w:t>
      </w:r>
    </w:p>
    <w:p w:rsidR="00C3485B" w:rsidRPr="003A3146" w:rsidRDefault="00C3485B" w:rsidP="0064242E">
      <w:pPr>
        <w:numPr>
          <w:ilvl w:val="0"/>
          <w:numId w:val="6"/>
        </w:numPr>
        <w:tabs>
          <w:tab w:val="num" w:pos="993"/>
        </w:tabs>
        <w:ind w:left="0" w:firstLine="709"/>
        <w:rPr>
          <w:color w:val="000000"/>
        </w:rPr>
      </w:pPr>
      <w:r w:rsidRPr="003A3146">
        <w:rPr>
          <w:i/>
          <w:iCs/>
          <w:color w:val="000000"/>
        </w:rPr>
        <w:t xml:space="preserve">Konferencijoje „XV Kompiuterininkų dienos 2011“. </w:t>
      </w:r>
      <w:r w:rsidRPr="003A3146">
        <w:rPr>
          <w:color w:val="000000"/>
        </w:rPr>
        <w:t xml:space="preserve"> Klaipėdos Universitetas, </w:t>
      </w:r>
      <w:r w:rsidRPr="003A3146">
        <w:rPr>
          <w:bCs/>
          <w:color w:val="000000"/>
        </w:rPr>
        <w:t xml:space="preserve">2011 m. rugsėjo mėn. 22 – 24 d. </w:t>
      </w:r>
    </w:p>
    <w:p w:rsidR="00C3485B" w:rsidRPr="003A3146" w:rsidRDefault="00C3485B" w:rsidP="0064242E">
      <w:pPr>
        <w:numPr>
          <w:ilvl w:val="0"/>
          <w:numId w:val="6"/>
        </w:numPr>
        <w:tabs>
          <w:tab w:val="num" w:pos="993"/>
        </w:tabs>
        <w:ind w:left="0" w:firstLine="709"/>
        <w:rPr>
          <w:rFonts w:ascii="AkkuratOffice-Regular" w:hAnsi="AkkuratOffice-Regular" w:cs="AkkuratOffice-Regular"/>
          <w:color w:val="000000"/>
        </w:rPr>
      </w:pPr>
      <w:r w:rsidRPr="003A3146">
        <w:rPr>
          <w:i/>
          <w:iCs/>
          <w:color w:val="000000"/>
        </w:rPr>
        <w:t>Tarptautinėje konferencijoje „</w:t>
      </w:r>
      <w:proofErr w:type="spellStart"/>
      <w:r w:rsidRPr="003A3146">
        <w:rPr>
          <w:i/>
          <w:iCs/>
          <w:color w:val="000000"/>
        </w:rPr>
        <w:t>The</w:t>
      </w:r>
      <w:proofErr w:type="spellEnd"/>
      <w:r w:rsidRPr="003A3146">
        <w:rPr>
          <w:i/>
          <w:iCs/>
          <w:color w:val="000000"/>
        </w:rPr>
        <w:t xml:space="preserve"> 9th </w:t>
      </w:r>
      <w:proofErr w:type="spellStart"/>
      <w:r w:rsidRPr="003A3146">
        <w:rPr>
          <w:i/>
          <w:iCs/>
          <w:color w:val="000000"/>
        </w:rPr>
        <w:t>European</w:t>
      </w:r>
      <w:proofErr w:type="spellEnd"/>
      <w:r w:rsidRPr="003A3146">
        <w:rPr>
          <w:i/>
          <w:iCs/>
          <w:color w:val="000000"/>
        </w:rPr>
        <w:t xml:space="preserve"> </w:t>
      </w:r>
      <w:proofErr w:type="spellStart"/>
      <w:r w:rsidRPr="003A3146">
        <w:rPr>
          <w:i/>
          <w:iCs/>
          <w:color w:val="000000"/>
        </w:rPr>
        <w:t>Conference</w:t>
      </w:r>
      <w:proofErr w:type="spellEnd"/>
      <w:r w:rsidRPr="003A3146">
        <w:rPr>
          <w:i/>
          <w:iCs/>
          <w:color w:val="000000"/>
        </w:rPr>
        <w:t xml:space="preserve"> </w:t>
      </w:r>
      <w:proofErr w:type="spellStart"/>
      <w:r w:rsidRPr="003A3146">
        <w:rPr>
          <w:i/>
          <w:iCs/>
          <w:color w:val="000000"/>
        </w:rPr>
        <w:t>on</w:t>
      </w:r>
      <w:proofErr w:type="spellEnd"/>
      <w:r w:rsidRPr="003A3146">
        <w:rPr>
          <w:i/>
          <w:iCs/>
          <w:color w:val="000000"/>
        </w:rPr>
        <w:t xml:space="preserve"> e-</w:t>
      </w:r>
      <w:proofErr w:type="spellStart"/>
      <w:r w:rsidRPr="003A3146">
        <w:rPr>
          <w:i/>
          <w:iCs/>
          <w:color w:val="000000"/>
        </w:rPr>
        <w:t>Learning</w:t>
      </w:r>
      <w:proofErr w:type="spellEnd"/>
      <w:r w:rsidRPr="003A3146">
        <w:rPr>
          <w:i/>
          <w:iCs/>
          <w:color w:val="000000"/>
        </w:rPr>
        <w:t xml:space="preserve"> ( ECEL 2010)“. </w:t>
      </w:r>
      <w:r w:rsidRPr="003A3146">
        <w:rPr>
          <w:color w:val="000000"/>
        </w:rPr>
        <w:t xml:space="preserve"> Porto, Portugalija, 2010 m. lapkričio 4 </w:t>
      </w:r>
      <w:r w:rsidRPr="003A3146">
        <w:rPr>
          <w:bCs/>
          <w:color w:val="000000"/>
        </w:rPr>
        <w:t>–</w:t>
      </w:r>
      <w:r w:rsidRPr="003A3146">
        <w:rPr>
          <w:color w:val="000000"/>
        </w:rPr>
        <w:t xml:space="preserve"> 5 d. (</w:t>
      </w:r>
      <w:r w:rsidRPr="0064242E">
        <w:rPr>
          <w:bCs/>
          <w:color w:val="000000"/>
        </w:rPr>
        <w:t>geriausio</w:t>
      </w:r>
      <w:r w:rsidRPr="003A3146">
        <w:rPr>
          <w:color w:val="000000"/>
        </w:rPr>
        <w:t xml:space="preserve"> straipsnio apdovanojimas, išplėstas straipsnis išspausdintas mokslo žurnale </w:t>
      </w:r>
      <w:proofErr w:type="spellStart"/>
      <w:r w:rsidRPr="003A3146">
        <w:rPr>
          <w:i/>
          <w:color w:val="000000"/>
        </w:rPr>
        <w:t>Electronic</w:t>
      </w:r>
      <w:proofErr w:type="spellEnd"/>
      <w:r w:rsidRPr="003A3146">
        <w:rPr>
          <w:i/>
          <w:color w:val="000000"/>
        </w:rPr>
        <w:t xml:space="preserve"> </w:t>
      </w:r>
      <w:proofErr w:type="spellStart"/>
      <w:r w:rsidRPr="003A3146">
        <w:rPr>
          <w:i/>
          <w:color w:val="000000"/>
        </w:rPr>
        <w:t>Journal</w:t>
      </w:r>
      <w:proofErr w:type="spellEnd"/>
      <w:r w:rsidRPr="003A3146">
        <w:rPr>
          <w:i/>
          <w:color w:val="000000"/>
        </w:rPr>
        <w:t xml:space="preserve"> </w:t>
      </w:r>
      <w:proofErr w:type="spellStart"/>
      <w:r w:rsidRPr="003A3146">
        <w:rPr>
          <w:i/>
          <w:color w:val="000000"/>
        </w:rPr>
        <w:t>of</w:t>
      </w:r>
      <w:proofErr w:type="spellEnd"/>
      <w:r w:rsidRPr="003A3146">
        <w:rPr>
          <w:i/>
          <w:color w:val="000000"/>
        </w:rPr>
        <w:t xml:space="preserve"> e-</w:t>
      </w:r>
      <w:proofErr w:type="spellStart"/>
      <w:r w:rsidRPr="003A3146">
        <w:rPr>
          <w:i/>
          <w:color w:val="000000"/>
        </w:rPr>
        <w:t>Learning</w:t>
      </w:r>
      <w:proofErr w:type="spellEnd"/>
      <w:r w:rsidRPr="003A3146">
        <w:rPr>
          <w:color w:val="000000"/>
        </w:rPr>
        <w:t>).</w:t>
      </w:r>
    </w:p>
    <w:p w:rsidR="00C3485B" w:rsidRPr="003A3146" w:rsidRDefault="00C3485B" w:rsidP="0064242E">
      <w:pPr>
        <w:numPr>
          <w:ilvl w:val="0"/>
          <w:numId w:val="6"/>
        </w:numPr>
        <w:tabs>
          <w:tab w:val="num" w:pos="993"/>
        </w:tabs>
        <w:ind w:left="0" w:firstLine="709"/>
        <w:rPr>
          <w:rFonts w:ascii="AkkuratOffice-Regular" w:hAnsi="AkkuratOffice-Regular" w:cs="AkkuratOffice-Regular"/>
          <w:color w:val="000000"/>
        </w:rPr>
      </w:pPr>
      <w:r w:rsidRPr="003A3146">
        <w:rPr>
          <w:i/>
          <w:iCs/>
          <w:color w:val="000000"/>
        </w:rPr>
        <w:t>Tarptautinėje konferencijoje „</w:t>
      </w:r>
      <w:proofErr w:type="spellStart"/>
      <w:r w:rsidRPr="003A3146">
        <w:rPr>
          <w:i/>
          <w:iCs/>
          <w:color w:val="000000"/>
        </w:rPr>
        <w:t>The</w:t>
      </w:r>
      <w:proofErr w:type="spellEnd"/>
      <w:r w:rsidRPr="003A3146">
        <w:rPr>
          <w:i/>
          <w:iCs/>
          <w:color w:val="000000"/>
        </w:rPr>
        <w:t xml:space="preserve"> 3rd </w:t>
      </w:r>
      <w:proofErr w:type="spellStart"/>
      <w:r w:rsidRPr="003A3146">
        <w:rPr>
          <w:i/>
          <w:iCs/>
          <w:color w:val="000000"/>
        </w:rPr>
        <w:t>World</w:t>
      </w:r>
      <w:proofErr w:type="spellEnd"/>
      <w:r w:rsidRPr="003A3146">
        <w:rPr>
          <w:i/>
          <w:iCs/>
          <w:color w:val="000000"/>
        </w:rPr>
        <w:t xml:space="preserve"> </w:t>
      </w:r>
      <w:proofErr w:type="spellStart"/>
      <w:r w:rsidRPr="003A3146">
        <w:rPr>
          <w:i/>
          <w:iCs/>
          <w:color w:val="000000"/>
        </w:rPr>
        <w:t>Summit</w:t>
      </w:r>
      <w:proofErr w:type="spellEnd"/>
      <w:r w:rsidRPr="003A3146">
        <w:rPr>
          <w:i/>
          <w:iCs/>
          <w:color w:val="000000"/>
        </w:rPr>
        <w:t xml:space="preserve"> </w:t>
      </w:r>
      <w:proofErr w:type="spellStart"/>
      <w:r w:rsidRPr="003A3146">
        <w:rPr>
          <w:i/>
          <w:iCs/>
          <w:color w:val="000000"/>
        </w:rPr>
        <w:t>on</w:t>
      </w:r>
      <w:proofErr w:type="spellEnd"/>
      <w:r w:rsidRPr="003A3146">
        <w:rPr>
          <w:i/>
          <w:iCs/>
          <w:color w:val="000000"/>
        </w:rPr>
        <w:t xml:space="preserve"> </w:t>
      </w:r>
      <w:proofErr w:type="spellStart"/>
      <w:r w:rsidRPr="003A3146">
        <w:rPr>
          <w:i/>
          <w:iCs/>
          <w:color w:val="000000"/>
        </w:rPr>
        <w:t>the</w:t>
      </w:r>
      <w:proofErr w:type="spellEnd"/>
      <w:r w:rsidRPr="003A3146">
        <w:rPr>
          <w:i/>
          <w:iCs/>
          <w:color w:val="000000"/>
        </w:rPr>
        <w:t xml:space="preserve"> </w:t>
      </w:r>
      <w:proofErr w:type="spellStart"/>
      <w:r w:rsidRPr="003A3146">
        <w:rPr>
          <w:i/>
          <w:iCs/>
          <w:color w:val="000000"/>
        </w:rPr>
        <w:t>Knowledge</w:t>
      </w:r>
      <w:proofErr w:type="spellEnd"/>
      <w:r w:rsidRPr="003A3146">
        <w:rPr>
          <w:i/>
          <w:iCs/>
          <w:color w:val="000000"/>
        </w:rPr>
        <w:t xml:space="preserve"> </w:t>
      </w:r>
      <w:proofErr w:type="spellStart"/>
      <w:r w:rsidRPr="003A3146">
        <w:rPr>
          <w:i/>
          <w:iCs/>
          <w:color w:val="000000"/>
        </w:rPr>
        <w:t>Society</w:t>
      </w:r>
      <w:proofErr w:type="spellEnd"/>
      <w:r w:rsidRPr="003A3146">
        <w:rPr>
          <w:i/>
          <w:iCs/>
          <w:color w:val="000000"/>
        </w:rPr>
        <w:t xml:space="preserve"> (WSKS </w:t>
      </w:r>
      <w:r w:rsidRPr="003A3146">
        <w:rPr>
          <w:i/>
          <w:iCs/>
          <w:color w:val="000000"/>
          <w:lang w:val="en-US"/>
        </w:rPr>
        <w:t xml:space="preserve">2010)”. </w:t>
      </w:r>
      <w:proofErr w:type="spellStart"/>
      <w:r w:rsidRPr="003A3146">
        <w:rPr>
          <w:iCs/>
          <w:color w:val="000000"/>
        </w:rPr>
        <w:t>Corfu</w:t>
      </w:r>
      <w:proofErr w:type="spellEnd"/>
      <w:r w:rsidRPr="003A3146">
        <w:rPr>
          <w:iCs/>
          <w:color w:val="000000"/>
        </w:rPr>
        <w:t>, Graikija, 2010 m. rugsėjo</w:t>
      </w:r>
      <w:r w:rsidRPr="003A3146">
        <w:rPr>
          <w:color w:val="000000"/>
        </w:rPr>
        <w:t xml:space="preserve"> 22 – 24 d. (geriausio straipsnio apdovanojimas, išplėstas straipsnis išspausdintas mokslo žurnale </w:t>
      </w:r>
      <w:r w:rsidRPr="003A3146">
        <w:rPr>
          <w:i/>
          <w:color w:val="000000"/>
        </w:rPr>
        <w:t xml:space="preserve">International </w:t>
      </w:r>
      <w:proofErr w:type="spellStart"/>
      <w:r w:rsidRPr="003A3146">
        <w:rPr>
          <w:i/>
          <w:color w:val="000000"/>
        </w:rPr>
        <w:t>Journal</w:t>
      </w:r>
      <w:proofErr w:type="spellEnd"/>
      <w:r w:rsidRPr="003A3146">
        <w:rPr>
          <w:i/>
          <w:color w:val="000000"/>
        </w:rPr>
        <w:t xml:space="preserve"> </w:t>
      </w:r>
      <w:proofErr w:type="spellStart"/>
      <w:r w:rsidRPr="003A3146">
        <w:rPr>
          <w:i/>
          <w:color w:val="000000"/>
        </w:rPr>
        <w:t>of</w:t>
      </w:r>
      <w:proofErr w:type="spellEnd"/>
      <w:r w:rsidRPr="003A3146">
        <w:rPr>
          <w:i/>
          <w:color w:val="000000"/>
        </w:rPr>
        <w:t xml:space="preserve"> </w:t>
      </w:r>
      <w:proofErr w:type="spellStart"/>
      <w:r w:rsidRPr="003A3146">
        <w:rPr>
          <w:i/>
          <w:color w:val="000000"/>
        </w:rPr>
        <w:t>Engineering</w:t>
      </w:r>
      <w:proofErr w:type="spellEnd"/>
      <w:r w:rsidRPr="003A3146">
        <w:rPr>
          <w:i/>
          <w:color w:val="000000"/>
        </w:rPr>
        <w:t xml:space="preserve"> </w:t>
      </w:r>
      <w:proofErr w:type="spellStart"/>
      <w:r w:rsidRPr="003A3146">
        <w:rPr>
          <w:i/>
          <w:color w:val="000000"/>
        </w:rPr>
        <w:t>Education</w:t>
      </w:r>
      <w:proofErr w:type="spellEnd"/>
      <w:r w:rsidRPr="003A3146">
        <w:rPr>
          <w:color w:val="000000"/>
        </w:rPr>
        <w:t>).</w:t>
      </w:r>
    </w:p>
    <w:p w:rsidR="00C3485B" w:rsidRPr="003A3146" w:rsidRDefault="00C3485B" w:rsidP="0064242E">
      <w:pPr>
        <w:numPr>
          <w:ilvl w:val="0"/>
          <w:numId w:val="6"/>
        </w:numPr>
        <w:tabs>
          <w:tab w:val="num" w:pos="993"/>
        </w:tabs>
        <w:ind w:left="0" w:firstLine="709"/>
        <w:rPr>
          <w:iCs/>
          <w:color w:val="000000"/>
        </w:rPr>
      </w:pPr>
      <w:r w:rsidRPr="003A3146">
        <w:rPr>
          <w:i/>
          <w:iCs/>
          <w:color w:val="000000"/>
        </w:rPr>
        <w:t xml:space="preserve">Lietuvos matematikos draugijos 51-oje konferencijoje. </w:t>
      </w:r>
      <w:r w:rsidRPr="003A3146">
        <w:rPr>
          <w:color w:val="000000"/>
        </w:rPr>
        <w:t xml:space="preserve">Šiaulių Universitetas, Šiauliai, 2010 m. birželio 17 – 18 d. </w:t>
      </w:r>
    </w:p>
    <w:p w:rsidR="00C3485B" w:rsidRPr="003A3146" w:rsidRDefault="00C3485B" w:rsidP="0064242E">
      <w:pPr>
        <w:numPr>
          <w:ilvl w:val="0"/>
          <w:numId w:val="6"/>
        </w:numPr>
        <w:tabs>
          <w:tab w:val="num" w:pos="993"/>
        </w:tabs>
        <w:ind w:left="0" w:firstLine="709"/>
        <w:rPr>
          <w:rFonts w:ascii="AkkuratOffice-Regular" w:hAnsi="AkkuratOffice-Regular" w:cs="AkkuratOffice-Regular"/>
          <w:color w:val="000000"/>
        </w:rPr>
      </w:pPr>
      <w:r w:rsidRPr="003A3146">
        <w:rPr>
          <w:i/>
          <w:iCs/>
          <w:color w:val="000000"/>
        </w:rPr>
        <w:t>Tarptautinėje konferencijoje „</w:t>
      </w:r>
      <w:proofErr w:type="spellStart"/>
      <w:r w:rsidRPr="003A3146">
        <w:rPr>
          <w:i/>
          <w:iCs/>
          <w:color w:val="000000"/>
        </w:rPr>
        <w:t>The</w:t>
      </w:r>
      <w:proofErr w:type="spellEnd"/>
      <w:r w:rsidRPr="003A3146">
        <w:rPr>
          <w:i/>
          <w:iCs/>
          <w:color w:val="000000"/>
        </w:rPr>
        <w:t xml:space="preserve"> 4th International </w:t>
      </w:r>
      <w:proofErr w:type="spellStart"/>
      <w:r w:rsidRPr="003A3146">
        <w:rPr>
          <w:i/>
          <w:iCs/>
          <w:color w:val="000000"/>
        </w:rPr>
        <w:t>Conference</w:t>
      </w:r>
      <w:proofErr w:type="spellEnd"/>
      <w:r w:rsidRPr="003A3146">
        <w:rPr>
          <w:i/>
          <w:iCs/>
          <w:color w:val="000000"/>
        </w:rPr>
        <w:t xml:space="preserve"> </w:t>
      </w:r>
      <w:proofErr w:type="spellStart"/>
      <w:r w:rsidRPr="003A3146">
        <w:rPr>
          <w:i/>
          <w:iCs/>
          <w:color w:val="000000"/>
        </w:rPr>
        <w:t>on</w:t>
      </w:r>
      <w:proofErr w:type="spellEnd"/>
      <w:r w:rsidRPr="003A3146">
        <w:rPr>
          <w:i/>
          <w:iCs/>
          <w:color w:val="000000"/>
        </w:rPr>
        <w:t xml:space="preserve"> </w:t>
      </w:r>
      <w:proofErr w:type="spellStart"/>
      <w:r w:rsidRPr="003A3146">
        <w:rPr>
          <w:i/>
          <w:iCs/>
          <w:color w:val="000000"/>
        </w:rPr>
        <w:t>Informatics</w:t>
      </w:r>
      <w:proofErr w:type="spellEnd"/>
      <w:r w:rsidRPr="003A3146">
        <w:rPr>
          <w:i/>
          <w:iCs/>
          <w:color w:val="000000"/>
        </w:rPr>
        <w:t xml:space="preserve"> </w:t>
      </w:r>
      <w:proofErr w:type="spellStart"/>
      <w:r w:rsidRPr="003A3146">
        <w:rPr>
          <w:i/>
          <w:iCs/>
          <w:color w:val="000000"/>
        </w:rPr>
        <w:t>in</w:t>
      </w:r>
      <w:proofErr w:type="spellEnd"/>
      <w:r w:rsidRPr="003A3146">
        <w:rPr>
          <w:i/>
          <w:iCs/>
          <w:color w:val="000000"/>
        </w:rPr>
        <w:t xml:space="preserve"> </w:t>
      </w:r>
      <w:proofErr w:type="spellStart"/>
      <w:r w:rsidRPr="003A3146">
        <w:rPr>
          <w:i/>
          <w:iCs/>
          <w:color w:val="000000"/>
        </w:rPr>
        <w:t>Secondary</w:t>
      </w:r>
      <w:proofErr w:type="spellEnd"/>
      <w:r w:rsidRPr="003A3146">
        <w:rPr>
          <w:i/>
          <w:iCs/>
          <w:color w:val="000000"/>
        </w:rPr>
        <w:t xml:space="preserve"> </w:t>
      </w:r>
      <w:proofErr w:type="spellStart"/>
      <w:r w:rsidRPr="003A3146">
        <w:rPr>
          <w:i/>
          <w:iCs/>
          <w:color w:val="000000"/>
        </w:rPr>
        <w:t>Schools</w:t>
      </w:r>
      <w:proofErr w:type="spellEnd"/>
      <w:r w:rsidRPr="003A3146">
        <w:rPr>
          <w:i/>
          <w:iCs/>
          <w:color w:val="000000"/>
        </w:rPr>
        <w:t xml:space="preserve">: </w:t>
      </w:r>
      <w:proofErr w:type="spellStart"/>
      <w:r w:rsidRPr="003A3146">
        <w:rPr>
          <w:i/>
          <w:iCs/>
          <w:color w:val="000000"/>
        </w:rPr>
        <w:t>Evolution</w:t>
      </w:r>
      <w:proofErr w:type="spellEnd"/>
      <w:r w:rsidRPr="003A3146">
        <w:rPr>
          <w:i/>
          <w:iCs/>
          <w:color w:val="000000"/>
        </w:rPr>
        <w:t xml:space="preserve"> </w:t>
      </w:r>
      <w:proofErr w:type="spellStart"/>
      <w:r w:rsidRPr="003A3146">
        <w:rPr>
          <w:i/>
          <w:iCs/>
          <w:color w:val="000000"/>
        </w:rPr>
        <w:t>and</w:t>
      </w:r>
      <w:proofErr w:type="spellEnd"/>
      <w:r w:rsidRPr="003A3146">
        <w:rPr>
          <w:i/>
          <w:iCs/>
          <w:color w:val="000000"/>
        </w:rPr>
        <w:t xml:space="preserve"> </w:t>
      </w:r>
      <w:proofErr w:type="spellStart"/>
      <w:r w:rsidRPr="003A3146">
        <w:rPr>
          <w:i/>
          <w:iCs/>
          <w:color w:val="000000"/>
        </w:rPr>
        <w:t>Perspectives</w:t>
      </w:r>
      <w:proofErr w:type="spellEnd"/>
      <w:r w:rsidRPr="003A3146">
        <w:rPr>
          <w:i/>
          <w:iCs/>
          <w:color w:val="000000"/>
        </w:rPr>
        <w:t xml:space="preserve"> (ISSEP 2010)“.</w:t>
      </w:r>
      <w:r w:rsidRPr="003A3146">
        <w:rPr>
          <w:color w:val="000000"/>
        </w:rPr>
        <w:t xml:space="preserve"> </w:t>
      </w:r>
      <w:r w:rsidRPr="003A3146">
        <w:rPr>
          <w:rFonts w:ascii="AkkuratOffice-Regular" w:hAnsi="AkkuratOffice-Regular" w:cs="AkkuratOffice-Regular"/>
          <w:color w:val="000000"/>
        </w:rPr>
        <w:t xml:space="preserve"> </w:t>
      </w:r>
      <w:proofErr w:type="spellStart"/>
      <w:r w:rsidRPr="0064242E">
        <w:rPr>
          <w:color w:val="000000"/>
        </w:rPr>
        <w:t>Zurich</w:t>
      </w:r>
      <w:proofErr w:type="spellEnd"/>
      <w:r w:rsidRPr="003A3146">
        <w:rPr>
          <w:rFonts w:ascii="AkkuratOffice-Regular" w:hAnsi="AkkuratOffice-Regular" w:cs="AkkuratOffice-Regular"/>
          <w:color w:val="000000"/>
        </w:rPr>
        <w:t xml:space="preserve">, </w:t>
      </w:r>
      <w:proofErr w:type="spellStart"/>
      <w:r w:rsidRPr="003A3146">
        <w:rPr>
          <w:rFonts w:ascii="AkkuratOffice-Regular" w:hAnsi="AkkuratOffice-Regular" w:cs="AkkuratOffice-Regular"/>
          <w:color w:val="000000"/>
        </w:rPr>
        <w:t>Austija</w:t>
      </w:r>
      <w:proofErr w:type="spellEnd"/>
      <w:r w:rsidRPr="003A3146">
        <w:rPr>
          <w:rFonts w:ascii="AkkuratOffice-Regular" w:hAnsi="AkkuratOffice-Regular" w:cs="AkkuratOffice-Regular"/>
          <w:color w:val="000000"/>
        </w:rPr>
        <w:t xml:space="preserve">, 2010 m. sausio 13 </w:t>
      </w:r>
      <w:r w:rsidRPr="003A3146">
        <w:rPr>
          <w:color w:val="000000"/>
        </w:rPr>
        <w:t xml:space="preserve">– </w:t>
      </w:r>
      <w:r w:rsidRPr="003A3146">
        <w:rPr>
          <w:rFonts w:ascii="AkkuratOffice-Regular" w:hAnsi="AkkuratOffice-Regular" w:cs="AkkuratOffice-Regular"/>
          <w:color w:val="000000"/>
        </w:rPr>
        <w:t>16 d.</w:t>
      </w:r>
    </w:p>
    <w:p w:rsidR="00C3485B" w:rsidRPr="003A3146" w:rsidRDefault="00C3485B" w:rsidP="0064242E">
      <w:pPr>
        <w:numPr>
          <w:ilvl w:val="0"/>
          <w:numId w:val="6"/>
        </w:numPr>
        <w:tabs>
          <w:tab w:val="num" w:pos="993"/>
        </w:tabs>
        <w:ind w:left="0" w:firstLine="709"/>
        <w:rPr>
          <w:iCs/>
          <w:color w:val="000000"/>
        </w:rPr>
      </w:pPr>
      <w:r w:rsidRPr="003A3146">
        <w:rPr>
          <w:i/>
          <w:iCs/>
          <w:color w:val="000000"/>
        </w:rPr>
        <w:t>Tarptautinėje konferencijoje „</w:t>
      </w:r>
      <w:proofErr w:type="spellStart"/>
      <w:r w:rsidRPr="003A3146">
        <w:rPr>
          <w:i/>
          <w:iCs/>
          <w:color w:val="000000"/>
        </w:rPr>
        <w:t>The</w:t>
      </w:r>
      <w:proofErr w:type="spellEnd"/>
      <w:r w:rsidRPr="003A3146">
        <w:rPr>
          <w:i/>
          <w:iCs/>
          <w:color w:val="000000"/>
        </w:rPr>
        <w:t xml:space="preserve"> 5th International </w:t>
      </w:r>
      <w:proofErr w:type="spellStart"/>
      <w:r w:rsidRPr="003A3146">
        <w:rPr>
          <w:i/>
          <w:iCs/>
          <w:color w:val="000000"/>
        </w:rPr>
        <w:t>Conference</w:t>
      </w:r>
      <w:proofErr w:type="spellEnd"/>
      <w:r w:rsidRPr="003A3146">
        <w:rPr>
          <w:i/>
          <w:iCs/>
          <w:color w:val="000000"/>
        </w:rPr>
        <w:t xml:space="preserve"> </w:t>
      </w:r>
      <w:proofErr w:type="spellStart"/>
      <w:r w:rsidRPr="003A3146">
        <w:rPr>
          <w:i/>
          <w:iCs/>
          <w:color w:val="000000"/>
        </w:rPr>
        <w:t>on</w:t>
      </w:r>
      <w:proofErr w:type="spellEnd"/>
      <w:r w:rsidRPr="003A3146">
        <w:rPr>
          <w:i/>
          <w:iCs/>
          <w:color w:val="000000"/>
        </w:rPr>
        <w:t xml:space="preserve"> </w:t>
      </w:r>
      <w:proofErr w:type="spellStart"/>
      <w:r w:rsidRPr="003A3146">
        <w:rPr>
          <w:i/>
          <w:iCs/>
          <w:color w:val="000000"/>
        </w:rPr>
        <w:t>Sustainable</w:t>
      </w:r>
      <w:proofErr w:type="spellEnd"/>
      <w:r w:rsidRPr="003A3146">
        <w:rPr>
          <w:i/>
          <w:iCs/>
          <w:color w:val="000000"/>
        </w:rPr>
        <w:t xml:space="preserve"> </w:t>
      </w:r>
      <w:proofErr w:type="spellStart"/>
      <w:r w:rsidRPr="003A3146">
        <w:rPr>
          <w:i/>
          <w:iCs/>
          <w:color w:val="000000"/>
        </w:rPr>
        <w:t>Development</w:t>
      </w:r>
      <w:proofErr w:type="spellEnd"/>
      <w:r w:rsidRPr="003A3146">
        <w:rPr>
          <w:i/>
          <w:iCs/>
          <w:color w:val="000000"/>
        </w:rPr>
        <w:t xml:space="preserve"> “</w:t>
      </w:r>
      <w:proofErr w:type="spellStart"/>
      <w:r w:rsidRPr="003A3146">
        <w:rPr>
          <w:i/>
          <w:iCs/>
          <w:color w:val="000000"/>
        </w:rPr>
        <w:t>Knowledge</w:t>
      </w:r>
      <w:proofErr w:type="spellEnd"/>
      <w:r w:rsidRPr="003A3146">
        <w:rPr>
          <w:i/>
          <w:iCs/>
          <w:color w:val="000000"/>
        </w:rPr>
        <w:t>-</w:t>
      </w:r>
      <w:proofErr w:type="spellStart"/>
      <w:r w:rsidRPr="003A3146">
        <w:rPr>
          <w:i/>
          <w:iCs/>
          <w:color w:val="000000"/>
        </w:rPr>
        <w:t>Based</w:t>
      </w:r>
      <w:proofErr w:type="spellEnd"/>
      <w:r w:rsidRPr="003A3146">
        <w:rPr>
          <w:i/>
          <w:iCs/>
          <w:color w:val="000000"/>
        </w:rPr>
        <w:t xml:space="preserve"> </w:t>
      </w:r>
      <w:proofErr w:type="spellStart"/>
      <w:r w:rsidRPr="003A3146">
        <w:rPr>
          <w:i/>
          <w:iCs/>
          <w:color w:val="000000"/>
        </w:rPr>
        <w:t>Technologies</w:t>
      </w:r>
      <w:proofErr w:type="spellEnd"/>
      <w:r w:rsidRPr="003A3146">
        <w:rPr>
          <w:i/>
          <w:iCs/>
          <w:color w:val="000000"/>
        </w:rPr>
        <w:t xml:space="preserve"> </w:t>
      </w:r>
      <w:proofErr w:type="spellStart"/>
      <w:r w:rsidRPr="003A3146">
        <w:rPr>
          <w:i/>
          <w:iCs/>
          <w:color w:val="000000"/>
        </w:rPr>
        <w:t>and</w:t>
      </w:r>
      <w:proofErr w:type="spellEnd"/>
      <w:r w:rsidRPr="003A3146">
        <w:rPr>
          <w:i/>
          <w:iCs/>
          <w:color w:val="000000"/>
        </w:rPr>
        <w:t xml:space="preserve"> OR </w:t>
      </w:r>
      <w:proofErr w:type="spellStart"/>
      <w:r w:rsidRPr="003A3146">
        <w:rPr>
          <w:i/>
          <w:iCs/>
          <w:color w:val="000000"/>
        </w:rPr>
        <w:t>methodologies</w:t>
      </w:r>
      <w:proofErr w:type="spellEnd"/>
      <w:r w:rsidRPr="003A3146">
        <w:rPr>
          <w:i/>
          <w:iCs/>
          <w:color w:val="000000"/>
        </w:rPr>
        <w:t xml:space="preserve"> </w:t>
      </w:r>
      <w:proofErr w:type="spellStart"/>
      <w:r w:rsidRPr="003A3146">
        <w:rPr>
          <w:i/>
          <w:iCs/>
          <w:color w:val="000000"/>
        </w:rPr>
        <w:t>for</w:t>
      </w:r>
      <w:proofErr w:type="spellEnd"/>
      <w:r w:rsidRPr="003A3146">
        <w:rPr>
          <w:i/>
          <w:iCs/>
          <w:color w:val="000000"/>
        </w:rPr>
        <w:t xml:space="preserve"> </w:t>
      </w:r>
      <w:proofErr w:type="spellStart"/>
      <w:r w:rsidRPr="003A3146">
        <w:rPr>
          <w:i/>
          <w:iCs/>
          <w:color w:val="000000"/>
        </w:rPr>
        <w:t>Strategic</w:t>
      </w:r>
      <w:proofErr w:type="spellEnd"/>
      <w:r w:rsidRPr="003A3146">
        <w:rPr>
          <w:i/>
          <w:iCs/>
          <w:color w:val="000000"/>
        </w:rPr>
        <w:t xml:space="preserve"> </w:t>
      </w:r>
      <w:proofErr w:type="spellStart"/>
      <w:r w:rsidRPr="003A3146">
        <w:rPr>
          <w:i/>
          <w:iCs/>
          <w:color w:val="000000"/>
        </w:rPr>
        <w:t>Decisions</w:t>
      </w:r>
      <w:proofErr w:type="spellEnd"/>
      <w:r w:rsidRPr="003A3146">
        <w:rPr>
          <w:i/>
          <w:iCs/>
          <w:color w:val="000000"/>
        </w:rPr>
        <w:t xml:space="preserve"> </w:t>
      </w:r>
      <w:proofErr w:type="spellStart"/>
      <w:r w:rsidRPr="003A3146">
        <w:rPr>
          <w:i/>
          <w:iCs/>
          <w:color w:val="000000"/>
        </w:rPr>
        <w:t>of</w:t>
      </w:r>
      <w:proofErr w:type="spellEnd"/>
      <w:r w:rsidRPr="003A3146">
        <w:rPr>
          <w:i/>
          <w:iCs/>
          <w:color w:val="000000"/>
        </w:rPr>
        <w:t xml:space="preserve"> </w:t>
      </w:r>
      <w:proofErr w:type="spellStart"/>
      <w:r w:rsidRPr="003A3146">
        <w:rPr>
          <w:i/>
          <w:iCs/>
          <w:color w:val="000000"/>
        </w:rPr>
        <w:t>Sustainable</w:t>
      </w:r>
      <w:proofErr w:type="spellEnd"/>
      <w:r w:rsidRPr="003A3146">
        <w:rPr>
          <w:i/>
          <w:iCs/>
          <w:color w:val="000000"/>
        </w:rPr>
        <w:t xml:space="preserve"> </w:t>
      </w:r>
      <w:proofErr w:type="spellStart"/>
      <w:r w:rsidRPr="003A3146">
        <w:rPr>
          <w:i/>
          <w:iCs/>
          <w:color w:val="000000"/>
        </w:rPr>
        <w:t>Development</w:t>
      </w:r>
      <w:proofErr w:type="spellEnd"/>
      <w:r w:rsidRPr="003A3146">
        <w:rPr>
          <w:i/>
          <w:iCs/>
          <w:color w:val="000000"/>
        </w:rPr>
        <w:t>” (KORSD 2009)“</w:t>
      </w:r>
      <w:r w:rsidRPr="003A3146">
        <w:rPr>
          <w:color w:val="000000"/>
        </w:rPr>
        <w:t xml:space="preserve">. Vilnius, 2009 m. rugsėjo 30 – spalio 3 d. </w:t>
      </w:r>
    </w:p>
    <w:p w:rsidR="00C3485B" w:rsidRDefault="00C3485B" w:rsidP="00106333">
      <w:pPr>
        <w:tabs>
          <w:tab w:val="left" w:pos="1418"/>
        </w:tabs>
        <w:rPr>
          <w:color w:val="000000"/>
          <w:szCs w:val="26"/>
        </w:rPr>
      </w:pPr>
    </w:p>
    <w:p w:rsidR="00C3485B" w:rsidRDefault="00C3485B" w:rsidP="00106333">
      <w:pPr>
        <w:tabs>
          <w:tab w:val="left" w:pos="1418"/>
        </w:tabs>
        <w:rPr>
          <w:color w:val="000000"/>
          <w:szCs w:val="26"/>
        </w:rPr>
      </w:pPr>
    </w:p>
    <w:p w:rsidR="00C3485B" w:rsidRPr="003A3146" w:rsidRDefault="00C3485B" w:rsidP="00106333">
      <w:pPr>
        <w:tabs>
          <w:tab w:val="left" w:pos="1418"/>
        </w:tabs>
        <w:rPr>
          <w:color w:val="000000"/>
          <w:szCs w:val="26"/>
        </w:rPr>
      </w:pPr>
    </w:p>
    <w:p w:rsidR="00C3485B" w:rsidRDefault="00C3485B" w:rsidP="00106333">
      <w:pPr>
        <w:tabs>
          <w:tab w:val="left" w:pos="1418"/>
        </w:tabs>
        <w:rPr>
          <w:szCs w:val="24"/>
        </w:rPr>
      </w:pPr>
      <w:r w:rsidRPr="00DC7EA1">
        <w:rPr>
          <w:szCs w:val="24"/>
        </w:rPr>
        <w:lastRenderedPageBreak/>
        <w:t xml:space="preserve">Tyrimų rezultatai </w:t>
      </w:r>
      <w:r>
        <w:rPr>
          <w:szCs w:val="24"/>
        </w:rPr>
        <w:t>pateikti</w:t>
      </w:r>
      <w:r w:rsidRPr="00DC7EA1">
        <w:rPr>
          <w:szCs w:val="24"/>
        </w:rPr>
        <w:t xml:space="preserve"> </w:t>
      </w:r>
      <w:r w:rsidRPr="00EA77F1">
        <w:rPr>
          <w:color w:val="000000"/>
          <w:szCs w:val="24"/>
        </w:rPr>
        <w:t>1</w:t>
      </w:r>
      <w:r w:rsidR="0064242E">
        <w:rPr>
          <w:color w:val="000000"/>
          <w:szCs w:val="24"/>
        </w:rPr>
        <w:t>0</w:t>
      </w:r>
      <w:r w:rsidRPr="00EA77F1">
        <w:rPr>
          <w:color w:val="000000"/>
          <w:szCs w:val="24"/>
        </w:rPr>
        <w:t xml:space="preserve"> </w:t>
      </w:r>
      <w:r w:rsidRPr="00DC7EA1">
        <w:rPr>
          <w:szCs w:val="24"/>
        </w:rPr>
        <w:t xml:space="preserve">mokslinėse publikacijose: </w:t>
      </w:r>
    </w:p>
    <w:p w:rsidR="00C3485B" w:rsidRPr="00DC7EA1" w:rsidRDefault="00C3485B" w:rsidP="0064242E">
      <w:pPr>
        <w:numPr>
          <w:ilvl w:val="0"/>
          <w:numId w:val="37"/>
        </w:numPr>
        <w:tabs>
          <w:tab w:val="left" w:pos="284"/>
        </w:tabs>
        <w:ind w:left="0" w:firstLine="0"/>
      </w:pPr>
      <w:r w:rsidRPr="00DC7EA1">
        <w:rPr>
          <w:bCs/>
        </w:rPr>
        <w:t>recenzuojamuose periodiniuose leidiniuose, įrašytuose į Mokslinės informacijos instituto (</w:t>
      </w:r>
      <w:proofErr w:type="spellStart"/>
      <w:r w:rsidRPr="00DC7EA1">
        <w:rPr>
          <w:bCs/>
        </w:rPr>
        <w:t>Web</w:t>
      </w:r>
      <w:proofErr w:type="spellEnd"/>
      <w:r w:rsidRPr="00DC7EA1">
        <w:rPr>
          <w:bCs/>
        </w:rPr>
        <w:t xml:space="preserve"> </w:t>
      </w:r>
      <w:proofErr w:type="spellStart"/>
      <w:r w:rsidRPr="00DC7EA1">
        <w:rPr>
          <w:bCs/>
        </w:rPr>
        <w:t>of</w:t>
      </w:r>
      <w:proofErr w:type="spellEnd"/>
      <w:r w:rsidRPr="00DC7EA1">
        <w:rPr>
          <w:bCs/>
        </w:rPr>
        <w:t xml:space="preserve"> </w:t>
      </w:r>
      <w:proofErr w:type="spellStart"/>
      <w:r w:rsidRPr="00DC7EA1">
        <w:rPr>
          <w:bCs/>
        </w:rPr>
        <w:t>Science</w:t>
      </w:r>
      <w:proofErr w:type="spellEnd"/>
      <w:r w:rsidRPr="00DC7EA1">
        <w:rPr>
          <w:bCs/>
        </w:rPr>
        <w:t>) sąrašą:</w:t>
      </w:r>
    </w:p>
    <w:p w:rsidR="00C3485B" w:rsidRDefault="00C3485B" w:rsidP="0064242E">
      <w:pPr>
        <w:numPr>
          <w:ilvl w:val="0"/>
          <w:numId w:val="50"/>
        </w:numPr>
        <w:tabs>
          <w:tab w:val="num" w:pos="993"/>
        </w:tabs>
        <w:ind w:left="0" w:firstLine="709"/>
        <w:rPr>
          <w:szCs w:val="24"/>
          <w:lang w:val="en-GB"/>
        </w:rPr>
      </w:pPr>
      <w:r w:rsidRPr="00DC7EA1">
        <w:rPr>
          <w:color w:val="000000"/>
        </w:rPr>
        <w:t xml:space="preserve"> </w:t>
      </w:r>
      <w:proofErr w:type="spellStart"/>
      <w:r w:rsidRPr="000E56B3">
        <w:rPr>
          <w:szCs w:val="24"/>
          <w:lang w:val="en-GB"/>
        </w:rPr>
        <w:t>Kurilovas</w:t>
      </w:r>
      <w:proofErr w:type="spellEnd"/>
      <w:r w:rsidRPr="000E56B3">
        <w:rPr>
          <w:szCs w:val="24"/>
          <w:lang w:val="en-GB"/>
        </w:rPr>
        <w:t xml:space="preserve">, E.; </w:t>
      </w:r>
      <w:proofErr w:type="spellStart"/>
      <w:r w:rsidRPr="000E56B3">
        <w:rPr>
          <w:szCs w:val="24"/>
          <w:lang w:val="en-GB"/>
        </w:rPr>
        <w:t>Serikoviene</w:t>
      </w:r>
      <w:proofErr w:type="spellEnd"/>
      <w:r w:rsidRPr="000E56B3">
        <w:rPr>
          <w:szCs w:val="24"/>
          <w:lang w:val="en-GB"/>
        </w:rPr>
        <w:t xml:space="preserve">, S. (2012). </w:t>
      </w:r>
      <w:proofErr w:type="spellStart"/>
      <w:r w:rsidRPr="000E56B3">
        <w:rPr>
          <w:szCs w:val="24"/>
        </w:rPr>
        <w:t>New</w:t>
      </w:r>
      <w:proofErr w:type="spellEnd"/>
      <w:r w:rsidRPr="000E56B3">
        <w:rPr>
          <w:szCs w:val="24"/>
          <w:lang w:val="en-GB"/>
        </w:rPr>
        <w:t xml:space="preserve"> TFN Based Method </w:t>
      </w:r>
      <w:proofErr w:type="spellStart"/>
      <w:r w:rsidRPr="0064242E">
        <w:t>for</w:t>
      </w:r>
      <w:proofErr w:type="spellEnd"/>
      <w:r w:rsidRPr="000E56B3">
        <w:rPr>
          <w:szCs w:val="24"/>
          <w:lang w:val="en-GB"/>
        </w:rPr>
        <w:t xml:space="preserve"> </w:t>
      </w:r>
      <w:proofErr w:type="spellStart"/>
      <w:r w:rsidRPr="0064242E">
        <w:rPr>
          <w:color w:val="000000"/>
        </w:rPr>
        <w:t>Evaluating</w:t>
      </w:r>
      <w:proofErr w:type="spellEnd"/>
      <w:r w:rsidRPr="000E56B3">
        <w:rPr>
          <w:szCs w:val="24"/>
          <w:lang w:val="en-GB"/>
        </w:rPr>
        <w:t xml:space="preserve"> Quality and Reusability of Learning Objects. </w:t>
      </w:r>
      <w:r w:rsidRPr="000E56B3">
        <w:rPr>
          <w:i/>
          <w:szCs w:val="24"/>
          <w:lang w:val="en-GB"/>
        </w:rPr>
        <w:t>International Journal of Engineering Educati</w:t>
      </w:r>
      <w:r w:rsidRPr="009E7DB7">
        <w:rPr>
          <w:i/>
          <w:color w:val="000000" w:themeColor="text1"/>
          <w:szCs w:val="24"/>
          <w:lang w:val="en-GB"/>
        </w:rPr>
        <w:t>on</w:t>
      </w:r>
      <w:r w:rsidRPr="009E7DB7">
        <w:rPr>
          <w:color w:val="000000" w:themeColor="text1"/>
          <w:szCs w:val="24"/>
          <w:lang w:val="en-GB"/>
        </w:rPr>
        <w:t>, Vol. 28, Issue 6, 2012, pp. 1288–1293. ISSN 0949-149X</w:t>
      </w:r>
    </w:p>
    <w:p w:rsidR="00C3485B" w:rsidRPr="00C54F2B" w:rsidRDefault="00C3485B" w:rsidP="0064242E">
      <w:pPr>
        <w:numPr>
          <w:ilvl w:val="0"/>
          <w:numId w:val="37"/>
        </w:numPr>
        <w:tabs>
          <w:tab w:val="left" w:pos="284"/>
        </w:tabs>
        <w:ind w:left="0" w:firstLine="0"/>
      </w:pPr>
      <w:r w:rsidRPr="00DC7EA1">
        <w:rPr>
          <w:bCs/>
        </w:rPr>
        <w:t>kituose užsienio ar tarptautinių organizacijų leidžiamuose periodiniuose recenzuojamuose leidiniuose</w:t>
      </w:r>
      <w:r>
        <w:rPr>
          <w:bCs/>
        </w:rPr>
        <w:t>:</w:t>
      </w:r>
    </w:p>
    <w:p w:rsidR="00C3485B" w:rsidRPr="00C54F2B" w:rsidRDefault="00C3485B" w:rsidP="0064242E">
      <w:pPr>
        <w:numPr>
          <w:ilvl w:val="0"/>
          <w:numId w:val="50"/>
        </w:numPr>
        <w:tabs>
          <w:tab w:val="num" w:pos="993"/>
        </w:tabs>
        <w:ind w:left="0" w:firstLine="709"/>
      </w:pPr>
      <w:proofErr w:type="spellStart"/>
      <w:r w:rsidRPr="00C54F2B">
        <w:t>Kurilovas</w:t>
      </w:r>
      <w:proofErr w:type="spellEnd"/>
      <w:r w:rsidRPr="00C54F2B">
        <w:t xml:space="preserve">, E.; </w:t>
      </w:r>
      <w:proofErr w:type="spellStart"/>
      <w:r w:rsidRPr="00C54F2B">
        <w:t>Vinogradova</w:t>
      </w:r>
      <w:proofErr w:type="spellEnd"/>
      <w:r w:rsidRPr="00C54F2B">
        <w:t xml:space="preserve">, I.; </w:t>
      </w:r>
      <w:proofErr w:type="spellStart"/>
      <w:r w:rsidRPr="00C54F2B">
        <w:t>Serikoviene</w:t>
      </w:r>
      <w:proofErr w:type="spellEnd"/>
      <w:r w:rsidRPr="00C54F2B">
        <w:t xml:space="preserve">, S. (2011). </w:t>
      </w:r>
      <w:proofErr w:type="spellStart"/>
      <w:r w:rsidRPr="00C54F2B">
        <w:t>Application</w:t>
      </w:r>
      <w:proofErr w:type="spellEnd"/>
      <w:r w:rsidRPr="00C54F2B">
        <w:t xml:space="preserve"> </w:t>
      </w:r>
      <w:proofErr w:type="spellStart"/>
      <w:r w:rsidRPr="00C54F2B">
        <w:t>of</w:t>
      </w:r>
      <w:proofErr w:type="spellEnd"/>
      <w:r w:rsidRPr="00C54F2B">
        <w:t xml:space="preserve"> </w:t>
      </w:r>
      <w:proofErr w:type="spellStart"/>
      <w:r w:rsidRPr="00C54F2B">
        <w:t>Multiple</w:t>
      </w:r>
      <w:proofErr w:type="spellEnd"/>
      <w:r w:rsidRPr="00C54F2B">
        <w:t xml:space="preserve"> </w:t>
      </w:r>
      <w:proofErr w:type="spellStart"/>
      <w:r w:rsidRPr="00C54F2B">
        <w:t>Criteria</w:t>
      </w:r>
      <w:proofErr w:type="spellEnd"/>
      <w:r w:rsidRPr="00C54F2B">
        <w:t xml:space="preserve"> </w:t>
      </w:r>
      <w:proofErr w:type="spellStart"/>
      <w:r w:rsidRPr="00C54F2B">
        <w:t>Decision</w:t>
      </w:r>
      <w:proofErr w:type="spellEnd"/>
      <w:r w:rsidRPr="00C54F2B">
        <w:t xml:space="preserve"> </w:t>
      </w:r>
      <w:proofErr w:type="spellStart"/>
      <w:r w:rsidRPr="00C54F2B">
        <w:t>Analysis</w:t>
      </w:r>
      <w:proofErr w:type="spellEnd"/>
      <w:r w:rsidRPr="00C54F2B">
        <w:t xml:space="preserve"> </w:t>
      </w:r>
      <w:proofErr w:type="spellStart"/>
      <w:r w:rsidRPr="00C54F2B">
        <w:t>and</w:t>
      </w:r>
      <w:proofErr w:type="spellEnd"/>
      <w:r w:rsidRPr="00C54F2B">
        <w:t xml:space="preserve"> </w:t>
      </w:r>
      <w:proofErr w:type="spellStart"/>
      <w:r w:rsidRPr="00C54F2B">
        <w:t>Optimisation</w:t>
      </w:r>
      <w:proofErr w:type="spellEnd"/>
      <w:r w:rsidRPr="00C54F2B">
        <w:t xml:space="preserve"> </w:t>
      </w:r>
      <w:proofErr w:type="spellStart"/>
      <w:r w:rsidRPr="00C54F2B">
        <w:t>Methods</w:t>
      </w:r>
      <w:proofErr w:type="spellEnd"/>
      <w:r w:rsidRPr="00C54F2B">
        <w:t xml:space="preserve"> </w:t>
      </w:r>
      <w:proofErr w:type="spellStart"/>
      <w:r w:rsidRPr="00C54F2B">
        <w:t>in</w:t>
      </w:r>
      <w:proofErr w:type="spellEnd"/>
      <w:r w:rsidRPr="00C54F2B">
        <w:t xml:space="preserve"> </w:t>
      </w:r>
      <w:proofErr w:type="spellStart"/>
      <w:r w:rsidRPr="0064242E">
        <w:rPr>
          <w:color w:val="000000"/>
        </w:rPr>
        <w:t>Evaluation</w:t>
      </w:r>
      <w:proofErr w:type="spellEnd"/>
      <w:r w:rsidRPr="00C54F2B">
        <w:t xml:space="preserve"> </w:t>
      </w:r>
      <w:proofErr w:type="spellStart"/>
      <w:r w:rsidRPr="00C54F2B">
        <w:t>of</w:t>
      </w:r>
      <w:proofErr w:type="spellEnd"/>
      <w:r w:rsidRPr="00C54F2B">
        <w:t xml:space="preserve"> </w:t>
      </w:r>
      <w:proofErr w:type="spellStart"/>
      <w:r w:rsidRPr="00C54F2B">
        <w:t>Quality</w:t>
      </w:r>
      <w:proofErr w:type="spellEnd"/>
      <w:r w:rsidRPr="00C54F2B">
        <w:t xml:space="preserve"> </w:t>
      </w:r>
      <w:proofErr w:type="spellStart"/>
      <w:r w:rsidRPr="00C54F2B">
        <w:t>of</w:t>
      </w:r>
      <w:proofErr w:type="spellEnd"/>
      <w:r w:rsidRPr="00C54F2B">
        <w:t xml:space="preserve"> </w:t>
      </w:r>
      <w:proofErr w:type="spellStart"/>
      <w:r w:rsidRPr="00C54F2B">
        <w:t>Learning</w:t>
      </w:r>
      <w:proofErr w:type="spellEnd"/>
      <w:r w:rsidRPr="00C54F2B">
        <w:t xml:space="preserve"> </w:t>
      </w:r>
      <w:proofErr w:type="spellStart"/>
      <w:r w:rsidRPr="00C54F2B">
        <w:t>Objects</w:t>
      </w:r>
      <w:proofErr w:type="spellEnd"/>
      <w:r w:rsidRPr="00C54F2B">
        <w:t xml:space="preserve">. </w:t>
      </w:r>
      <w:r w:rsidRPr="00C54F2B">
        <w:rPr>
          <w:i/>
        </w:rPr>
        <w:t xml:space="preserve">International </w:t>
      </w:r>
      <w:proofErr w:type="spellStart"/>
      <w:r w:rsidRPr="00C54F2B">
        <w:rPr>
          <w:i/>
        </w:rPr>
        <w:t>Journal</w:t>
      </w:r>
      <w:proofErr w:type="spellEnd"/>
      <w:r w:rsidRPr="00C54F2B">
        <w:rPr>
          <w:i/>
        </w:rPr>
        <w:t xml:space="preserve"> </w:t>
      </w:r>
      <w:proofErr w:type="spellStart"/>
      <w:r w:rsidRPr="00C54F2B">
        <w:rPr>
          <w:i/>
        </w:rPr>
        <w:t>of</w:t>
      </w:r>
      <w:proofErr w:type="spellEnd"/>
      <w:r w:rsidRPr="00C54F2B">
        <w:rPr>
          <w:i/>
        </w:rPr>
        <w:t xml:space="preserve"> </w:t>
      </w:r>
      <w:proofErr w:type="spellStart"/>
      <w:r w:rsidRPr="00C54F2B">
        <w:rPr>
          <w:i/>
        </w:rPr>
        <w:t>Online</w:t>
      </w:r>
      <w:proofErr w:type="spellEnd"/>
      <w:r w:rsidRPr="00C54F2B">
        <w:rPr>
          <w:i/>
        </w:rPr>
        <w:t xml:space="preserve"> </w:t>
      </w:r>
      <w:proofErr w:type="spellStart"/>
      <w:r w:rsidRPr="00C54F2B">
        <w:rPr>
          <w:i/>
        </w:rPr>
        <w:t>Pedagogy</w:t>
      </w:r>
      <w:proofErr w:type="spellEnd"/>
      <w:r w:rsidRPr="00C54F2B">
        <w:rPr>
          <w:i/>
        </w:rPr>
        <w:t xml:space="preserve"> </w:t>
      </w:r>
      <w:proofErr w:type="spellStart"/>
      <w:r w:rsidRPr="00C54F2B">
        <w:rPr>
          <w:i/>
        </w:rPr>
        <w:t>and</w:t>
      </w:r>
      <w:proofErr w:type="spellEnd"/>
      <w:r w:rsidRPr="00C54F2B">
        <w:rPr>
          <w:i/>
        </w:rPr>
        <w:t xml:space="preserve"> </w:t>
      </w:r>
      <w:proofErr w:type="spellStart"/>
      <w:r w:rsidRPr="00C54F2B">
        <w:rPr>
          <w:i/>
        </w:rPr>
        <w:t>Course</w:t>
      </w:r>
      <w:proofErr w:type="spellEnd"/>
      <w:r w:rsidRPr="00C54F2B">
        <w:rPr>
          <w:i/>
        </w:rPr>
        <w:t xml:space="preserve"> </w:t>
      </w:r>
      <w:proofErr w:type="spellStart"/>
      <w:r w:rsidRPr="00C54F2B">
        <w:rPr>
          <w:i/>
        </w:rPr>
        <w:t>Design</w:t>
      </w:r>
      <w:proofErr w:type="spellEnd"/>
      <w:r w:rsidRPr="00C54F2B">
        <w:t xml:space="preserve">, </w:t>
      </w:r>
      <w:proofErr w:type="spellStart"/>
      <w:r w:rsidRPr="00C54F2B">
        <w:t>October</w:t>
      </w:r>
      <w:proofErr w:type="spellEnd"/>
      <w:r w:rsidRPr="00C54F2B">
        <w:t>–</w:t>
      </w:r>
      <w:proofErr w:type="spellStart"/>
      <w:r w:rsidRPr="00C54F2B">
        <w:t>December</w:t>
      </w:r>
      <w:proofErr w:type="spellEnd"/>
      <w:r w:rsidRPr="00C54F2B">
        <w:t xml:space="preserve"> 2011, </w:t>
      </w:r>
      <w:proofErr w:type="spellStart"/>
      <w:r>
        <w:t>Vol</w:t>
      </w:r>
      <w:proofErr w:type="spellEnd"/>
      <w:r>
        <w:t xml:space="preserve"> </w:t>
      </w:r>
      <w:r w:rsidRPr="00C54F2B">
        <w:t>1</w:t>
      </w:r>
      <w:r>
        <w:t xml:space="preserve">, </w:t>
      </w:r>
      <w:proofErr w:type="spellStart"/>
      <w:r>
        <w:t>Issue</w:t>
      </w:r>
      <w:proofErr w:type="spellEnd"/>
      <w:r>
        <w:t xml:space="preserve"> </w:t>
      </w:r>
      <w:r w:rsidRPr="00C54F2B">
        <w:t xml:space="preserve">4, </w:t>
      </w:r>
      <w:proofErr w:type="spellStart"/>
      <w:r w:rsidRPr="00C54F2B">
        <w:t>pp</w:t>
      </w:r>
      <w:proofErr w:type="spellEnd"/>
      <w:r w:rsidRPr="00C54F2B">
        <w:t xml:space="preserve">. 62–76. </w:t>
      </w:r>
      <w:r w:rsidRPr="00C54F2B">
        <w:rPr>
          <w:i/>
        </w:rPr>
        <w:t xml:space="preserve">IGI </w:t>
      </w:r>
      <w:proofErr w:type="spellStart"/>
      <w:r w:rsidRPr="00C54F2B">
        <w:rPr>
          <w:i/>
        </w:rPr>
        <w:t>Publishing</w:t>
      </w:r>
      <w:proofErr w:type="spellEnd"/>
      <w:r w:rsidRPr="00C54F2B">
        <w:rPr>
          <w:i/>
        </w:rPr>
        <w:t>, USA</w:t>
      </w:r>
      <w:r w:rsidRPr="00C54F2B">
        <w:t>. ISSN 2155</w:t>
      </w:r>
      <w:r>
        <w:t>–</w:t>
      </w:r>
      <w:r w:rsidRPr="00C54F2B">
        <w:t>6873 [INSPEC] [ISI WOK]</w:t>
      </w:r>
    </w:p>
    <w:p w:rsidR="00C3485B" w:rsidRPr="00C54F2B" w:rsidRDefault="00C3485B" w:rsidP="0064242E">
      <w:pPr>
        <w:numPr>
          <w:ilvl w:val="0"/>
          <w:numId w:val="50"/>
        </w:numPr>
        <w:tabs>
          <w:tab w:val="num" w:pos="993"/>
        </w:tabs>
        <w:ind w:left="0" w:firstLine="709"/>
      </w:pPr>
      <w:proofErr w:type="spellStart"/>
      <w:r w:rsidRPr="00C54F2B">
        <w:t>Kurilovas</w:t>
      </w:r>
      <w:proofErr w:type="spellEnd"/>
      <w:r w:rsidRPr="00C54F2B">
        <w:t xml:space="preserve">, E.; </w:t>
      </w:r>
      <w:proofErr w:type="spellStart"/>
      <w:r w:rsidRPr="00C54F2B">
        <w:t>Bireniene</w:t>
      </w:r>
      <w:proofErr w:type="spellEnd"/>
      <w:r w:rsidRPr="00C54F2B">
        <w:t xml:space="preserve">, V.; </w:t>
      </w:r>
      <w:proofErr w:type="spellStart"/>
      <w:r w:rsidRPr="00C54F2B">
        <w:t>Serikoviene</w:t>
      </w:r>
      <w:proofErr w:type="spellEnd"/>
      <w:r w:rsidRPr="00C54F2B">
        <w:t xml:space="preserve">, S. (2011). </w:t>
      </w:r>
      <w:proofErr w:type="spellStart"/>
      <w:r w:rsidRPr="00C54F2B">
        <w:t>Methodology</w:t>
      </w:r>
      <w:proofErr w:type="spellEnd"/>
      <w:r w:rsidRPr="00C54F2B">
        <w:t xml:space="preserve"> </w:t>
      </w:r>
      <w:proofErr w:type="spellStart"/>
      <w:r w:rsidRPr="00C54F2B">
        <w:t>for</w:t>
      </w:r>
      <w:proofErr w:type="spellEnd"/>
      <w:r w:rsidRPr="00C54F2B">
        <w:t xml:space="preserve"> </w:t>
      </w:r>
      <w:proofErr w:type="spellStart"/>
      <w:r w:rsidRPr="0064242E">
        <w:rPr>
          <w:color w:val="000000"/>
        </w:rPr>
        <w:t>Evaluating</w:t>
      </w:r>
      <w:proofErr w:type="spellEnd"/>
      <w:r w:rsidRPr="00C54F2B">
        <w:t xml:space="preserve"> </w:t>
      </w:r>
      <w:proofErr w:type="spellStart"/>
      <w:r w:rsidRPr="00C54F2B">
        <w:t>Quality</w:t>
      </w:r>
      <w:proofErr w:type="spellEnd"/>
      <w:r w:rsidRPr="00C54F2B">
        <w:t xml:space="preserve"> </w:t>
      </w:r>
      <w:proofErr w:type="spellStart"/>
      <w:r w:rsidRPr="00C54F2B">
        <w:t>and</w:t>
      </w:r>
      <w:proofErr w:type="spellEnd"/>
      <w:r w:rsidRPr="00C54F2B">
        <w:t xml:space="preserve"> </w:t>
      </w:r>
      <w:proofErr w:type="spellStart"/>
      <w:r w:rsidRPr="00C54F2B">
        <w:t>Reusability</w:t>
      </w:r>
      <w:proofErr w:type="spellEnd"/>
      <w:r w:rsidRPr="00C54F2B">
        <w:t xml:space="preserve"> </w:t>
      </w:r>
      <w:proofErr w:type="spellStart"/>
      <w:r w:rsidRPr="00C54F2B">
        <w:t>of</w:t>
      </w:r>
      <w:proofErr w:type="spellEnd"/>
      <w:r w:rsidRPr="00C54F2B">
        <w:t xml:space="preserve"> </w:t>
      </w:r>
      <w:proofErr w:type="spellStart"/>
      <w:r w:rsidRPr="00C54F2B">
        <w:t>Learning</w:t>
      </w:r>
      <w:proofErr w:type="spellEnd"/>
      <w:r w:rsidRPr="00C54F2B">
        <w:t xml:space="preserve"> </w:t>
      </w:r>
      <w:proofErr w:type="spellStart"/>
      <w:r w:rsidRPr="00C54F2B">
        <w:t>Objects</w:t>
      </w:r>
      <w:proofErr w:type="spellEnd"/>
      <w:r w:rsidRPr="00C54F2B">
        <w:t xml:space="preserve">. </w:t>
      </w:r>
      <w:proofErr w:type="spellStart"/>
      <w:r w:rsidRPr="00C54F2B">
        <w:rPr>
          <w:i/>
        </w:rPr>
        <w:t>Electronic</w:t>
      </w:r>
      <w:proofErr w:type="spellEnd"/>
      <w:r w:rsidRPr="00C54F2B">
        <w:rPr>
          <w:i/>
        </w:rPr>
        <w:t xml:space="preserve"> </w:t>
      </w:r>
      <w:proofErr w:type="spellStart"/>
      <w:r w:rsidRPr="00C54F2B">
        <w:rPr>
          <w:i/>
        </w:rPr>
        <w:t>Journal</w:t>
      </w:r>
      <w:proofErr w:type="spellEnd"/>
      <w:r w:rsidRPr="00C54F2B">
        <w:rPr>
          <w:i/>
        </w:rPr>
        <w:t xml:space="preserve"> </w:t>
      </w:r>
      <w:proofErr w:type="spellStart"/>
      <w:r w:rsidRPr="00C54F2B">
        <w:rPr>
          <w:i/>
        </w:rPr>
        <w:t>of</w:t>
      </w:r>
      <w:proofErr w:type="spellEnd"/>
      <w:r w:rsidRPr="00C54F2B">
        <w:rPr>
          <w:i/>
        </w:rPr>
        <w:t xml:space="preserve"> e-</w:t>
      </w:r>
      <w:proofErr w:type="spellStart"/>
      <w:r w:rsidRPr="00C54F2B">
        <w:rPr>
          <w:i/>
        </w:rPr>
        <w:t>Learning</w:t>
      </w:r>
      <w:proofErr w:type="spellEnd"/>
      <w:r w:rsidRPr="00C54F2B">
        <w:rPr>
          <w:i/>
        </w:rPr>
        <w:t xml:space="preserve">, </w:t>
      </w:r>
      <w:proofErr w:type="spellStart"/>
      <w:r w:rsidRPr="00C54F2B">
        <w:t>Vol</w:t>
      </w:r>
      <w:proofErr w:type="spellEnd"/>
      <w:r w:rsidRPr="00C54F2B">
        <w:t xml:space="preserve">. 9, </w:t>
      </w:r>
      <w:proofErr w:type="spellStart"/>
      <w:r w:rsidRPr="00C54F2B">
        <w:t>Issue</w:t>
      </w:r>
      <w:proofErr w:type="spellEnd"/>
      <w:r w:rsidRPr="00C54F2B">
        <w:t xml:space="preserve"> 1, 2011, </w:t>
      </w:r>
      <w:proofErr w:type="spellStart"/>
      <w:r w:rsidRPr="00C54F2B">
        <w:t>pp</w:t>
      </w:r>
      <w:proofErr w:type="spellEnd"/>
      <w:r w:rsidRPr="00C54F2B">
        <w:t xml:space="preserve">. 39–51. </w:t>
      </w:r>
      <w:proofErr w:type="spellStart"/>
      <w:r w:rsidRPr="000E56B3">
        <w:rPr>
          <w:i/>
        </w:rPr>
        <w:t>Academic</w:t>
      </w:r>
      <w:proofErr w:type="spellEnd"/>
      <w:r w:rsidRPr="000E56B3">
        <w:rPr>
          <w:i/>
        </w:rPr>
        <w:t xml:space="preserve"> </w:t>
      </w:r>
      <w:proofErr w:type="spellStart"/>
      <w:r w:rsidRPr="000E56B3">
        <w:rPr>
          <w:i/>
        </w:rPr>
        <w:t>Publishing</w:t>
      </w:r>
      <w:proofErr w:type="spellEnd"/>
      <w:r w:rsidRPr="000E56B3">
        <w:rPr>
          <w:i/>
        </w:rPr>
        <w:t>, UK</w:t>
      </w:r>
      <w:r>
        <w:t xml:space="preserve">. </w:t>
      </w:r>
      <w:r w:rsidRPr="00C54F2B">
        <w:t>ISSN 1479</w:t>
      </w:r>
      <w:r>
        <w:t>–</w:t>
      </w:r>
      <w:r w:rsidRPr="00C54F2B">
        <w:t>4403 [ERIC] [INSPEC] [ISI WOK] [</w:t>
      </w:r>
      <w:proofErr w:type="spellStart"/>
      <w:r w:rsidRPr="00C54F2B">
        <w:t>Scopus</w:t>
      </w:r>
      <w:proofErr w:type="spellEnd"/>
      <w:r w:rsidRPr="00C54F2B">
        <w:t>]</w:t>
      </w:r>
    </w:p>
    <w:p w:rsidR="00C3485B" w:rsidRPr="00C54F2B" w:rsidRDefault="00C3485B" w:rsidP="0064242E">
      <w:pPr>
        <w:numPr>
          <w:ilvl w:val="0"/>
          <w:numId w:val="50"/>
        </w:numPr>
        <w:tabs>
          <w:tab w:val="num" w:pos="993"/>
        </w:tabs>
        <w:ind w:left="0" w:firstLine="709"/>
      </w:pPr>
      <w:r w:rsidRPr="00C54F2B">
        <w:t xml:space="preserve">Sėrikovienė, S.; </w:t>
      </w:r>
      <w:proofErr w:type="spellStart"/>
      <w:r w:rsidRPr="00C54F2B">
        <w:t>Kurilovas</w:t>
      </w:r>
      <w:proofErr w:type="spellEnd"/>
      <w:r w:rsidRPr="00C54F2B">
        <w:t xml:space="preserve">, E. (2010). Matematikos mokymosi objektų </w:t>
      </w:r>
      <w:r w:rsidRPr="0064242E">
        <w:rPr>
          <w:color w:val="000000"/>
        </w:rPr>
        <w:t>daugkartinio</w:t>
      </w:r>
      <w:r w:rsidRPr="00C54F2B">
        <w:t xml:space="preserve"> panaudojamumo kokybės vertinimas </w:t>
      </w:r>
      <w:proofErr w:type="spellStart"/>
      <w:r w:rsidRPr="00C54F2B">
        <w:t>eQNet</w:t>
      </w:r>
      <w:proofErr w:type="spellEnd"/>
      <w:r w:rsidRPr="00C54F2B">
        <w:t xml:space="preserve"> projekte.</w:t>
      </w:r>
      <w:r w:rsidRPr="00C54F2B">
        <w:rPr>
          <w:i/>
        </w:rPr>
        <w:t xml:space="preserve"> Lietuvos matematikos rinkinys.</w:t>
      </w:r>
      <w:r w:rsidRPr="00C54F2B">
        <w:t xml:space="preserve"> </w:t>
      </w:r>
      <w:r w:rsidRPr="00C54F2B">
        <w:rPr>
          <w:i/>
        </w:rPr>
        <w:t>Lietuvos matematikų draugijos darbai.</w:t>
      </w:r>
      <w:r w:rsidRPr="00C54F2B">
        <w:t xml:space="preserve"> T. 51 (2010), </w:t>
      </w:r>
      <w:proofErr w:type="spellStart"/>
      <w:r w:rsidRPr="00C54F2B">
        <w:t>pp</w:t>
      </w:r>
      <w:proofErr w:type="spellEnd"/>
      <w:r w:rsidRPr="00C54F2B">
        <w:t xml:space="preserve">. 319–324. </w:t>
      </w:r>
      <w:r w:rsidRPr="005E2E78">
        <w:t>ISSN 0132</w:t>
      </w:r>
      <w:r>
        <w:t>–</w:t>
      </w:r>
      <w:r w:rsidRPr="005E2E78">
        <w:t>2818</w:t>
      </w:r>
    </w:p>
    <w:p w:rsidR="00C3485B" w:rsidRPr="00C54F2B" w:rsidRDefault="00C3485B" w:rsidP="0064242E">
      <w:pPr>
        <w:numPr>
          <w:ilvl w:val="0"/>
          <w:numId w:val="50"/>
        </w:numPr>
        <w:tabs>
          <w:tab w:val="num" w:pos="993"/>
        </w:tabs>
        <w:ind w:left="0" w:firstLine="709"/>
      </w:pPr>
      <w:proofErr w:type="spellStart"/>
      <w:r w:rsidRPr="00C54F2B">
        <w:t>Kurilovas</w:t>
      </w:r>
      <w:proofErr w:type="spellEnd"/>
      <w:r w:rsidRPr="00C54F2B">
        <w:t xml:space="preserve">, E.; </w:t>
      </w:r>
      <w:proofErr w:type="spellStart"/>
      <w:r w:rsidRPr="00C54F2B">
        <w:t>Serikoviene</w:t>
      </w:r>
      <w:proofErr w:type="spellEnd"/>
      <w:r w:rsidRPr="00C54F2B">
        <w:t xml:space="preserve">, S. (2010). </w:t>
      </w:r>
      <w:proofErr w:type="spellStart"/>
      <w:r w:rsidRPr="00C54F2B">
        <w:t>Application</w:t>
      </w:r>
      <w:proofErr w:type="spellEnd"/>
      <w:r w:rsidRPr="00C54F2B">
        <w:t xml:space="preserve"> </w:t>
      </w:r>
      <w:proofErr w:type="spellStart"/>
      <w:r w:rsidRPr="00C54F2B">
        <w:t>of</w:t>
      </w:r>
      <w:proofErr w:type="spellEnd"/>
      <w:r w:rsidRPr="00C54F2B">
        <w:t xml:space="preserve"> Top-</w:t>
      </w:r>
      <w:proofErr w:type="spellStart"/>
      <w:r w:rsidRPr="00C54F2B">
        <w:t>Down</w:t>
      </w:r>
      <w:proofErr w:type="spellEnd"/>
      <w:r w:rsidRPr="00C54F2B">
        <w:t xml:space="preserve"> </w:t>
      </w:r>
      <w:proofErr w:type="spellStart"/>
      <w:r w:rsidRPr="0064242E">
        <w:rPr>
          <w:color w:val="000000"/>
        </w:rPr>
        <w:t>Approach</w:t>
      </w:r>
      <w:proofErr w:type="spellEnd"/>
      <w:r w:rsidRPr="00C54F2B">
        <w:t xml:space="preserve"> </w:t>
      </w:r>
      <w:proofErr w:type="spellStart"/>
      <w:r w:rsidRPr="00C54F2B">
        <w:t>for</w:t>
      </w:r>
      <w:proofErr w:type="spellEnd"/>
      <w:r w:rsidRPr="00C54F2B">
        <w:t xml:space="preserve"> </w:t>
      </w:r>
      <w:proofErr w:type="spellStart"/>
      <w:r w:rsidRPr="00C54F2B">
        <w:t>Evaluation</w:t>
      </w:r>
      <w:proofErr w:type="spellEnd"/>
      <w:r w:rsidRPr="00C54F2B">
        <w:t xml:space="preserve"> </w:t>
      </w:r>
      <w:proofErr w:type="spellStart"/>
      <w:r w:rsidRPr="00C54F2B">
        <w:t>of</w:t>
      </w:r>
      <w:proofErr w:type="spellEnd"/>
      <w:r w:rsidRPr="00C54F2B">
        <w:t xml:space="preserve"> </w:t>
      </w:r>
      <w:proofErr w:type="spellStart"/>
      <w:r w:rsidRPr="00C54F2B">
        <w:t>Quality</w:t>
      </w:r>
      <w:proofErr w:type="spellEnd"/>
      <w:r w:rsidRPr="00C54F2B">
        <w:t xml:space="preserve"> </w:t>
      </w:r>
      <w:proofErr w:type="spellStart"/>
      <w:r w:rsidRPr="00C54F2B">
        <w:t>of</w:t>
      </w:r>
      <w:proofErr w:type="spellEnd"/>
      <w:r w:rsidRPr="00C54F2B">
        <w:t xml:space="preserve"> </w:t>
      </w:r>
      <w:proofErr w:type="spellStart"/>
      <w:r w:rsidRPr="00C54F2B">
        <w:t>Learning</w:t>
      </w:r>
      <w:proofErr w:type="spellEnd"/>
      <w:r w:rsidRPr="00C54F2B">
        <w:t xml:space="preserve"> </w:t>
      </w:r>
      <w:proofErr w:type="spellStart"/>
      <w:r w:rsidRPr="00C54F2B">
        <w:t>Objects</w:t>
      </w:r>
      <w:proofErr w:type="spellEnd"/>
      <w:r w:rsidRPr="00C54F2B">
        <w:t xml:space="preserve">. </w:t>
      </w:r>
      <w:proofErr w:type="spellStart"/>
      <w:r w:rsidRPr="00C54F2B">
        <w:t>In</w:t>
      </w:r>
      <w:proofErr w:type="spellEnd"/>
      <w:r w:rsidRPr="00C54F2B">
        <w:t xml:space="preserve">: </w:t>
      </w:r>
      <w:r w:rsidRPr="00C54F2B">
        <w:rPr>
          <w:i/>
        </w:rPr>
        <w:t xml:space="preserve">M.D. </w:t>
      </w:r>
      <w:proofErr w:type="spellStart"/>
      <w:r w:rsidRPr="00C54F2B">
        <w:rPr>
          <w:i/>
        </w:rPr>
        <w:t>Lytras</w:t>
      </w:r>
      <w:proofErr w:type="spellEnd"/>
      <w:r w:rsidRPr="00C54F2B">
        <w:rPr>
          <w:i/>
        </w:rPr>
        <w:t xml:space="preserve"> et. </w:t>
      </w:r>
      <w:proofErr w:type="spellStart"/>
      <w:r w:rsidRPr="00C54F2B">
        <w:rPr>
          <w:i/>
        </w:rPr>
        <w:t>al</w:t>
      </w:r>
      <w:proofErr w:type="spellEnd"/>
      <w:r w:rsidRPr="00C54F2B">
        <w:rPr>
          <w:i/>
        </w:rPr>
        <w:t>. (</w:t>
      </w:r>
      <w:proofErr w:type="spellStart"/>
      <w:r w:rsidRPr="00C54F2B">
        <w:rPr>
          <w:i/>
        </w:rPr>
        <w:t>Eds</w:t>
      </w:r>
      <w:proofErr w:type="spellEnd"/>
      <w:r w:rsidRPr="00C54F2B">
        <w:rPr>
          <w:i/>
        </w:rPr>
        <w:t xml:space="preserve">.): WSKS 2010, </w:t>
      </w:r>
      <w:proofErr w:type="spellStart"/>
      <w:r w:rsidRPr="00C54F2B">
        <w:rPr>
          <w:i/>
        </w:rPr>
        <w:t>Part</w:t>
      </w:r>
      <w:proofErr w:type="spellEnd"/>
      <w:r w:rsidRPr="00C54F2B">
        <w:rPr>
          <w:i/>
        </w:rPr>
        <w:t xml:space="preserve"> I, </w:t>
      </w:r>
      <w:proofErr w:type="spellStart"/>
      <w:r w:rsidRPr="00C54F2B">
        <w:rPr>
          <w:i/>
        </w:rPr>
        <w:t>Communications</w:t>
      </w:r>
      <w:proofErr w:type="spellEnd"/>
      <w:r w:rsidRPr="00C54F2B">
        <w:rPr>
          <w:i/>
        </w:rPr>
        <w:t xml:space="preserve"> </w:t>
      </w:r>
      <w:proofErr w:type="spellStart"/>
      <w:r w:rsidRPr="00C54F2B">
        <w:rPr>
          <w:i/>
        </w:rPr>
        <w:t>in</w:t>
      </w:r>
      <w:proofErr w:type="spellEnd"/>
      <w:r w:rsidRPr="00C54F2B">
        <w:rPr>
          <w:i/>
        </w:rPr>
        <w:t xml:space="preserve"> </w:t>
      </w:r>
      <w:proofErr w:type="spellStart"/>
      <w:r w:rsidRPr="00C54F2B">
        <w:rPr>
          <w:i/>
        </w:rPr>
        <w:t>Computer</w:t>
      </w:r>
      <w:proofErr w:type="spellEnd"/>
      <w:r w:rsidRPr="00C54F2B">
        <w:rPr>
          <w:i/>
        </w:rPr>
        <w:t xml:space="preserve"> </w:t>
      </w:r>
      <w:proofErr w:type="spellStart"/>
      <w:r w:rsidRPr="00C54F2B">
        <w:rPr>
          <w:i/>
        </w:rPr>
        <w:t>and</w:t>
      </w:r>
      <w:proofErr w:type="spellEnd"/>
      <w:r w:rsidRPr="00C54F2B">
        <w:rPr>
          <w:i/>
        </w:rPr>
        <w:t xml:space="preserve"> </w:t>
      </w:r>
      <w:proofErr w:type="spellStart"/>
      <w:r w:rsidRPr="00C54F2B">
        <w:rPr>
          <w:i/>
        </w:rPr>
        <w:t>Information</w:t>
      </w:r>
      <w:proofErr w:type="spellEnd"/>
      <w:r w:rsidRPr="00C54F2B">
        <w:rPr>
          <w:i/>
        </w:rPr>
        <w:t xml:space="preserve"> </w:t>
      </w:r>
      <w:proofErr w:type="spellStart"/>
      <w:r w:rsidRPr="00C54F2B">
        <w:rPr>
          <w:i/>
        </w:rPr>
        <w:t>Science</w:t>
      </w:r>
      <w:proofErr w:type="spellEnd"/>
      <w:r w:rsidRPr="00C54F2B">
        <w:rPr>
          <w:i/>
        </w:rPr>
        <w:t xml:space="preserve"> (CCIS) 111</w:t>
      </w:r>
      <w:r w:rsidRPr="00C54F2B">
        <w:t xml:space="preserve">, </w:t>
      </w:r>
      <w:proofErr w:type="spellStart"/>
      <w:r w:rsidRPr="00C54F2B">
        <w:t>pp</w:t>
      </w:r>
      <w:proofErr w:type="spellEnd"/>
      <w:r w:rsidRPr="00C54F2B">
        <w:t xml:space="preserve">. 437–443. </w:t>
      </w:r>
      <w:proofErr w:type="spellStart"/>
      <w:r w:rsidRPr="00C54F2B">
        <w:rPr>
          <w:i/>
        </w:rPr>
        <w:t>Springer</w:t>
      </w:r>
      <w:proofErr w:type="spellEnd"/>
      <w:r w:rsidRPr="00C54F2B">
        <w:rPr>
          <w:i/>
        </w:rPr>
        <w:t xml:space="preserve">, </w:t>
      </w:r>
      <w:proofErr w:type="spellStart"/>
      <w:r w:rsidRPr="00C54F2B">
        <w:rPr>
          <w:i/>
        </w:rPr>
        <w:t>Heidelberg</w:t>
      </w:r>
      <w:proofErr w:type="spellEnd"/>
      <w:r w:rsidRPr="00C54F2B">
        <w:t xml:space="preserve"> (2010)</w:t>
      </w:r>
      <w:r>
        <w:t>.</w:t>
      </w:r>
      <w:r w:rsidRPr="00C54F2B">
        <w:t xml:space="preserve"> ISSN 18</w:t>
      </w:r>
      <w:r>
        <w:t>65–0929 [</w:t>
      </w:r>
      <w:proofErr w:type="spellStart"/>
      <w:r>
        <w:t>SpringerLINK</w:t>
      </w:r>
      <w:proofErr w:type="spellEnd"/>
      <w:r>
        <w:t>]</w:t>
      </w:r>
    </w:p>
    <w:p w:rsidR="00C3485B" w:rsidRPr="00C54F2B" w:rsidRDefault="00C3485B" w:rsidP="0064242E">
      <w:pPr>
        <w:numPr>
          <w:ilvl w:val="0"/>
          <w:numId w:val="50"/>
        </w:numPr>
        <w:tabs>
          <w:tab w:val="num" w:pos="993"/>
        </w:tabs>
        <w:ind w:left="0" w:firstLine="709"/>
      </w:pPr>
      <w:proofErr w:type="spellStart"/>
      <w:r w:rsidRPr="00C54F2B">
        <w:t>Kurilovas</w:t>
      </w:r>
      <w:proofErr w:type="spellEnd"/>
      <w:r w:rsidRPr="00C54F2B">
        <w:t xml:space="preserve">, E.; </w:t>
      </w:r>
      <w:proofErr w:type="spellStart"/>
      <w:r w:rsidRPr="00C54F2B">
        <w:t>Serikoviene</w:t>
      </w:r>
      <w:proofErr w:type="spellEnd"/>
      <w:r w:rsidRPr="00C54F2B">
        <w:t xml:space="preserve">, S. (2010). </w:t>
      </w:r>
      <w:proofErr w:type="spellStart"/>
      <w:r w:rsidRPr="00C54F2B">
        <w:t>Learning</w:t>
      </w:r>
      <w:proofErr w:type="spellEnd"/>
      <w:r w:rsidRPr="00C54F2B">
        <w:t xml:space="preserve"> </w:t>
      </w:r>
      <w:proofErr w:type="spellStart"/>
      <w:r w:rsidRPr="00C54F2B">
        <w:t>Content</w:t>
      </w:r>
      <w:proofErr w:type="spellEnd"/>
      <w:r w:rsidRPr="00C54F2B">
        <w:t xml:space="preserve"> </w:t>
      </w:r>
      <w:proofErr w:type="spellStart"/>
      <w:r w:rsidRPr="00C54F2B">
        <w:t>and</w:t>
      </w:r>
      <w:proofErr w:type="spellEnd"/>
      <w:r w:rsidRPr="00C54F2B">
        <w:t xml:space="preserve"> </w:t>
      </w:r>
      <w:proofErr w:type="spellStart"/>
      <w:r w:rsidRPr="00C54F2B">
        <w:t>Software</w:t>
      </w:r>
      <w:proofErr w:type="spellEnd"/>
      <w:r w:rsidRPr="00C54F2B">
        <w:t xml:space="preserve"> </w:t>
      </w:r>
      <w:proofErr w:type="spellStart"/>
      <w:r w:rsidRPr="0064242E">
        <w:rPr>
          <w:color w:val="000000"/>
        </w:rPr>
        <w:t>Evaluation</w:t>
      </w:r>
      <w:proofErr w:type="spellEnd"/>
      <w:r w:rsidRPr="00C54F2B">
        <w:t xml:space="preserve"> </w:t>
      </w:r>
      <w:proofErr w:type="spellStart"/>
      <w:r w:rsidRPr="00C54F2B">
        <w:t>and</w:t>
      </w:r>
      <w:proofErr w:type="spellEnd"/>
      <w:r w:rsidRPr="00C54F2B">
        <w:t xml:space="preserve"> </w:t>
      </w:r>
      <w:proofErr w:type="spellStart"/>
      <w:r w:rsidRPr="00C54F2B">
        <w:t>Personalisation</w:t>
      </w:r>
      <w:proofErr w:type="spellEnd"/>
      <w:r w:rsidRPr="00C54F2B">
        <w:t xml:space="preserve"> </w:t>
      </w:r>
      <w:proofErr w:type="spellStart"/>
      <w:r w:rsidRPr="00C54F2B">
        <w:t>Problems</w:t>
      </w:r>
      <w:proofErr w:type="spellEnd"/>
      <w:r w:rsidRPr="00C54F2B">
        <w:t xml:space="preserve">. </w:t>
      </w:r>
      <w:proofErr w:type="spellStart"/>
      <w:r w:rsidRPr="00C54F2B">
        <w:rPr>
          <w:i/>
          <w:iCs/>
        </w:rPr>
        <w:t>Informatics</w:t>
      </w:r>
      <w:proofErr w:type="spellEnd"/>
      <w:r w:rsidRPr="00C54F2B">
        <w:rPr>
          <w:i/>
          <w:iCs/>
        </w:rPr>
        <w:t xml:space="preserve"> </w:t>
      </w:r>
      <w:proofErr w:type="spellStart"/>
      <w:r w:rsidRPr="00C54F2B">
        <w:rPr>
          <w:i/>
          <w:iCs/>
        </w:rPr>
        <w:t>in</w:t>
      </w:r>
      <w:proofErr w:type="spellEnd"/>
      <w:r w:rsidRPr="00C54F2B">
        <w:rPr>
          <w:i/>
          <w:iCs/>
        </w:rPr>
        <w:t xml:space="preserve"> </w:t>
      </w:r>
      <w:proofErr w:type="spellStart"/>
      <w:r w:rsidRPr="00C54F2B">
        <w:rPr>
          <w:i/>
          <w:iCs/>
        </w:rPr>
        <w:t>Education</w:t>
      </w:r>
      <w:proofErr w:type="spellEnd"/>
      <w:r w:rsidRPr="00C54F2B">
        <w:rPr>
          <w:i/>
          <w:iCs/>
        </w:rPr>
        <w:t xml:space="preserve">, </w:t>
      </w:r>
      <w:r w:rsidRPr="00C54F2B">
        <w:t>Vilnius</w:t>
      </w:r>
      <w:r w:rsidRPr="00C54F2B">
        <w:rPr>
          <w:i/>
          <w:iCs/>
        </w:rPr>
        <w:t>,</w:t>
      </w:r>
      <w:r w:rsidRPr="00C54F2B">
        <w:t xml:space="preserve"> 2010, </w:t>
      </w:r>
      <w:proofErr w:type="spellStart"/>
      <w:r w:rsidRPr="00C54F2B">
        <w:t>Vol</w:t>
      </w:r>
      <w:proofErr w:type="spellEnd"/>
      <w:r w:rsidRPr="00C54F2B">
        <w:t>. 9</w:t>
      </w:r>
      <w:r>
        <w:t xml:space="preserve">, </w:t>
      </w:r>
      <w:proofErr w:type="spellStart"/>
      <w:r>
        <w:t>Issue</w:t>
      </w:r>
      <w:proofErr w:type="spellEnd"/>
      <w:r>
        <w:t xml:space="preserve"> </w:t>
      </w:r>
      <w:r w:rsidRPr="00C54F2B">
        <w:t xml:space="preserve">1, </w:t>
      </w:r>
      <w:proofErr w:type="spellStart"/>
      <w:r w:rsidRPr="00C54F2B">
        <w:t>pp</w:t>
      </w:r>
      <w:proofErr w:type="spellEnd"/>
      <w:r w:rsidRPr="00C54F2B">
        <w:t>. 91–114. ISSN 1648</w:t>
      </w:r>
      <w:r>
        <w:t>–</w:t>
      </w:r>
      <w:r w:rsidRPr="00C54F2B">
        <w:t>5831 [INSPEC] [ISI WOK] [</w:t>
      </w:r>
      <w:proofErr w:type="spellStart"/>
      <w:r w:rsidRPr="00C54F2B">
        <w:t>Scopus</w:t>
      </w:r>
      <w:proofErr w:type="spellEnd"/>
      <w:r w:rsidRPr="00C54F2B">
        <w:t>]</w:t>
      </w:r>
    </w:p>
    <w:p w:rsidR="00C3485B" w:rsidRPr="00C54F2B" w:rsidRDefault="00C3485B" w:rsidP="00EA2B01">
      <w:pPr>
        <w:rPr>
          <w:b/>
          <w:bCs/>
          <w:i/>
        </w:rPr>
      </w:pPr>
    </w:p>
    <w:p w:rsidR="00C3485B" w:rsidRPr="00DC7EA1" w:rsidRDefault="00C3485B" w:rsidP="0064242E">
      <w:pPr>
        <w:numPr>
          <w:ilvl w:val="0"/>
          <w:numId w:val="37"/>
        </w:numPr>
        <w:tabs>
          <w:tab w:val="left" w:pos="284"/>
        </w:tabs>
        <w:ind w:left="0" w:firstLine="0"/>
        <w:rPr>
          <w:bCs/>
        </w:rPr>
      </w:pPr>
      <w:r w:rsidRPr="00DC7EA1">
        <w:rPr>
          <w:bCs/>
        </w:rPr>
        <w:t>recenzuojam</w:t>
      </w:r>
      <w:r>
        <w:rPr>
          <w:bCs/>
        </w:rPr>
        <w:t>ame</w:t>
      </w:r>
      <w:r w:rsidRPr="00DC7EA1">
        <w:rPr>
          <w:bCs/>
        </w:rPr>
        <w:t xml:space="preserve"> konferencij</w:t>
      </w:r>
      <w:r>
        <w:rPr>
          <w:bCs/>
        </w:rPr>
        <w:t>os</w:t>
      </w:r>
      <w:r w:rsidRPr="00DC7EA1">
        <w:rPr>
          <w:bCs/>
        </w:rPr>
        <w:t xml:space="preserve"> leidin</w:t>
      </w:r>
      <w:r>
        <w:rPr>
          <w:bCs/>
        </w:rPr>
        <w:t>yje</w:t>
      </w:r>
      <w:r w:rsidRPr="00DC7EA1">
        <w:rPr>
          <w:bCs/>
        </w:rPr>
        <w:t>, įtraukt</w:t>
      </w:r>
      <w:r>
        <w:rPr>
          <w:bCs/>
        </w:rPr>
        <w:t>ame į</w:t>
      </w:r>
      <w:r w:rsidRPr="00DC7EA1">
        <w:rPr>
          <w:bCs/>
        </w:rPr>
        <w:t xml:space="preserve"> tarptautines duomenų bazes</w:t>
      </w:r>
      <w:r>
        <w:rPr>
          <w:bCs/>
        </w:rPr>
        <w:t xml:space="preserve"> (ISI </w:t>
      </w:r>
      <w:proofErr w:type="spellStart"/>
      <w:r>
        <w:rPr>
          <w:bCs/>
        </w:rPr>
        <w:t>Web</w:t>
      </w:r>
      <w:proofErr w:type="spellEnd"/>
      <w:r>
        <w:rPr>
          <w:bCs/>
        </w:rPr>
        <w:t xml:space="preserve"> </w:t>
      </w:r>
      <w:proofErr w:type="spellStart"/>
      <w:r>
        <w:rPr>
          <w:bCs/>
        </w:rPr>
        <w:t>of</w:t>
      </w:r>
      <w:proofErr w:type="spellEnd"/>
      <w:r>
        <w:rPr>
          <w:bCs/>
        </w:rPr>
        <w:t xml:space="preserve"> </w:t>
      </w:r>
      <w:proofErr w:type="spellStart"/>
      <w:r>
        <w:rPr>
          <w:bCs/>
        </w:rPr>
        <w:t>Science</w:t>
      </w:r>
      <w:proofErr w:type="spellEnd"/>
      <w:r>
        <w:rPr>
          <w:bCs/>
        </w:rPr>
        <w:t>)</w:t>
      </w:r>
      <w:r w:rsidRPr="00DC7EA1">
        <w:rPr>
          <w:bCs/>
        </w:rPr>
        <w:t>:</w:t>
      </w:r>
    </w:p>
    <w:p w:rsidR="00C3485B" w:rsidRPr="00C54F2B" w:rsidRDefault="00C3485B" w:rsidP="0064242E">
      <w:pPr>
        <w:numPr>
          <w:ilvl w:val="0"/>
          <w:numId w:val="50"/>
        </w:numPr>
        <w:tabs>
          <w:tab w:val="num" w:pos="993"/>
        </w:tabs>
        <w:ind w:left="0" w:firstLine="709"/>
      </w:pPr>
      <w:proofErr w:type="spellStart"/>
      <w:r w:rsidRPr="0064242E">
        <w:rPr>
          <w:color w:val="000000"/>
        </w:rPr>
        <w:t>Kurilovas</w:t>
      </w:r>
      <w:proofErr w:type="spellEnd"/>
      <w:r w:rsidRPr="00C54F2B">
        <w:t xml:space="preserve">, E.; </w:t>
      </w:r>
      <w:proofErr w:type="spellStart"/>
      <w:r w:rsidRPr="00C54F2B">
        <w:t>Bireniene</w:t>
      </w:r>
      <w:proofErr w:type="spellEnd"/>
      <w:r w:rsidRPr="00C54F2B">
        <w:t xml:space="preserve">, V.; </w:t>
      </w:r>
      <w:proofErr w:type="spellStart"/>
      <w:r w:rsidRPr="00C54F2B">
        <w:t>Serikoviene</w:t>
      </w:r>
      <w:proofErr w:type="spellEnd"/>
      <w:r w:rsidRPr="00C54F2B">
        <w:t xml:space="preserve">, S. (2010). </w:t>
      </w:r>
      <w:proofErr w:type="spellStart"/>
      <w:r w:rsidRPr="00C54F2B">
        <w:t>Evaluation</w:t>
      </w:r>
      <w:proofErr w:type="spellEnd"/>
      <w:r w:rsidRPr="00C54F2B">
        <w:t xml:space="preserve"> </w:t>
      </w:r>
      <w:proofErr w:type="spellStart"/>
      <w:r w:rsidRPr="00C54F2B">
        <w:t>of</w:t>
      </w:r>
      <w:proofErr w:type="spellEnd"/>
      <w:r w:rsidRPr="00C54F2B">
        <w:t xml:space="preserve"> </w:t>
      </w:r>
      <w:proofErr w:type="spellStart"/>
      <w:r w:rsidRPr="00C54F2B">
        <w:t>Quality</w:t>
      </w:r>
      <w:proofErr w:type="spellEnd"/>
      <w:r w:rsidRPr="00C54F2B">
        <w:t xml:space="preserve"> </w:t>
      </w:r>
      <w:proofErr w:type="spellStart"/>
      <w:r w:rsidRPr="00C54F2B">
        <w:t>of</w:t>
      </w:r>
      <w:proofErr w:type="spellEnd"/>
      <w:r w:rsidRPr="00C54F2B">
        <w:t xml:space="preserve"> </w:t>
      </w:r>
      <w:proofErr w:type="spellStart"/>
      <w:r w:rsidRPr="00C54F2B">
        <w:t>Learning</w:t>
      </w:r>
      <w:proofErr w:type="spellEnd"/>
      <w:r w:rsidRPr="00C54F2B">
        <w:t xml:space="preserve"> </w:t>
      </w:r>
      <w:proofErr w:type="spellStart"/>
      <w:r w:rsidRPr="00C54F2B">
        <w:t>Objects</w:t>
      </w:r>
      <w:proofErr w:type="spellEnd"/>
      <w:r w:rsidRPr="00C54F2B">
        <w:t xml:space="preserve">: </w:t>
      </w:r>
      <w:proofErr w:type="spellStart"/>
      <w:r w:rsidRPr="00C54F2B">
        <w:t>Several</w:t>
      </w:r>
      <w:proofErr w:type="spellEnd"/>
      <w:r w:rsidRPr="00C54F2B">
        <w:t xml:space="preserve"> </w:t>
      </w:r>
      <w:proofErr w:type="spellStart"/>
      <w:r w:rsidRPr="00C54F2B">
        <w:t>Scientific</w:t>
      </w:r>
      <w:proofErr w:type="spellEnd"/>
      <w:r w:rsidRPr="00C54F2B">
        <w:t xml:space="preserve"> </w:t>
      </w:r>
      <w:proofErr w:type="spellStart"/>
      <w:r w:rsidRPr="00C54F2B">
        <w:t>Approaches</w:t>
      </w:r>
      <w:proofErr w:type="spellEnd"/>
      <w:r w:rsidRPr="00C54F2B">
        <w:t xml:space="preserve">. </w:t>
      </w:r>
      <w:proofErr w:type="spellStart"/>
      <w:r w:rsidRPr="00C54F2B">
        <w:t>In</w:t>
      </w:r>
      <w:proofErr w:type="spellEnd"/>
      <w:r w:rsidRPr="00C54F2B">
        <w:t xml:space="preserve">: </w:t>
      </w:r>
      <w:proofErr w:type="spellStart"/>
      <w:r w:rsidRPr="005E2E78">
        <w:rPr>
          <w:i/>
        </w:rPr>
        <w:t>Proceedings</w:t>
      </w:r>
      <w:proofErr w:type="spellEnd"/>
      <w:r w:rsidRPr="005E2E78">
        <w:rPr>
          <w:i/>
        </w:rPr>
        <w:t xml:space="preserve"> </w:t>
      </w:r>
      <w:proofErr w:type="spellStart"/>
      <w:r w:rsidRPr="005E2E78">
        <w:rPr>
          <w:i/>
        </w:rPr>
        <w:t>of</w:t>
      </w:r>
      <w:proofErr w:type="spellEnd"/>
      <w:r w:rsidRPr="005E2E78">
        <w:rPr>
          <w:i/>
        </w:rPr>
        <w:t xml:space="preserve"> </w:t>
      </w:r>
      <w:proofErr w:type="spellStart"/>
      <w:r w:rsidRPr="005E2E78">
        <w:rPr>
          <w:i/>
        </w:rPr>
        <w:t>the</w:t>
      </w:r>
      <w:proofErr w:type="spellEnd"/>
      <w:r w:rsidRPr="005E2E78">
        <w:rPr>
          <w:i/>
        </w:rPr>
        <w:t xml:space="preserve"> </w:t>
      </w:r>
      <w:r w:rsidRPr="00F64E7A">
        <w:rPr>
          <w:i/>
          <w:color w:val="000000" w:themeColor="text1"/>
          <w:lang w:val="en-US"/>
        </w:rPr>
        <w:t>9</w:t>
      </w:r>
      <w:r w:rsidRPr="00F64E7A">
        <w:rPr>
          <w:i/>
          <w:color w:val="000000" w:themeColor="text1"/>
          <w:vertAlign w:val="superscript"/>
          <w:lang w:val="en-US"/>
        </w:rPr>
        <w:t>th</w:t>
      </w:r>
      <w:r>
        <w:rPr>
          <w:i/>
          <w:lang w:val="en-US"/>
        </w:rPr>
        <w:t xml:space="preserve"> </w:t>
      </w:r>
      <w:proofErr w:type="spellStart"/>
      <w:r w:rsidRPr="005E2E78">
        <w:rPr>
          <w:i/>
        </w:rPr>
        <w:t>European</w:t>
      </w:r>
      <w:proofErr w:type="spellEnd"/>
      <w:r w:rsidRPr="005E2E78">
        <w:rPr>
          <w:i/>
        </w:rPr>
        <w:t xml:space="preserve"> </w:t>
      </w:r>
      <w:proofErr w:type="spellStart"/>
      <w:r w:rsidRPr="005E2E78">
        <w:rPr>
          <w:i/>
        </w:rPr>
        <w:t>Conference</w:t>
      </w:r>
      <w:proofErr w:type="spellEnd"/>
      <w:r w:rsidRPr="005E2E78">
        <w:rPr>
          <w:i/>
        </w:rPr>
        <w:t xml:space="preserve"> </w:t>
      </w:r>
      <w:proofErr w:type="spellStart"/>
      <w:r w:rsidRPr="005E2E78">
        <w:rPr>
          <w:i/>
        </w:rPr>
        <w:t>on</w:t>
      </w:r>
      <w:proofErr w:type="spellEnd"/>
      <w:r w:rsidRPr="005E2E78">
        <w:rPr>
          <w:i/>
        </w:rPr>
        <w:t xml:space="preserve"> e-</w:t>
      </w:r>
      <w:proofErr w:type="spellStart"/>
      <w:r w:rsidRPr="005E2E78">
        <w:rPr>
          <w:i/>
        </w:rPr>
        <w:t>Learning</w:t>
      </w:r>
      <w:proofErr w:type="spellEnd"/>
      <w:r w:rsidRPr="005E2E78">
        <w:rPr>
          <w:i/>
        </w:rPr>
        <w:t xml:space="preserve"> (ECEL 2010),</w:t>
      </w:r>
      <w:r w:rsidRPr="00C54F2B">
        <w:t xml:space="preserve"> </w:t>
      </w:r>
      <w:proofErr w:type="spellStart"/>
      <w:r w:rsidRPr="00C54F2B">
        <w:t>pp</w:t>
      </w:r>
      <w:proofErr w:type="spellEnd"/>
      <w:r w:rsidRPr="00C54F2B">
        <w:t xml:space="preserve">. 291–299. Porto, </w:t>
      </w:r>
      <w:proofErr w:type="spellStart"/>
      <w:r w:rsidRPr="00C54F2B">
        <w:t>Portugal</w:t>
      </w:r>
      <w:proofErr w:type="spellEnd"/>
      <w:r w:rsidRPr="00C54F2B">
        <w:t xml:space="preserve">, </w:t>
      </w:r>
      <w:proofErr w:type="spellStart"/>
      <w:r w:rsidRPr="00C54F2B">
        <w:t>November</w:t>
      </w:r>
      <w:proofErr w:type="spellEnd"/>
      <w:r w:rsidRPr="00C54F2B">
        <w:t xml:space="preserve"> 4–5, 2010. ISBN 978</w:t>
      </w:r>
      <w:r>
        <w:t>–</w:t>
      </w:r>
      <w:r w:rsidRPr="00C54F2B">
        <w:t>1</w:t>
      </w:r>
      <w:r>
        <w:t>–</w:t>
      </w:r>
      <w:r w:rsidRPr="00C54F2B">
        <w:t>906638</w:t>
      </w:r>
      <w:r>
        <w:t>–</w:t>
      </w:r>
      <w:r w:rsidRPr="00C54F2B">
        <w:t>82</w:t>
      </w:r>
      <w:r>
        <w:t>–</w:t>
      </w:r>
      <w:r w:rsidRPr="00C54F2B">
        <w:t xml:space="preserve">5 [ERIC] [ISTP] [ISSHP] [ISI WOS] </w:t>
      </w:r>
    </w:p>
    <w:p w:rsidR="00C3485B" w:rsidRPr="005E2E78" w:rsidRDefault="00C3485B" w:rsidP="0064242E">
      <w:pPr>
        <w:numPr>
          <w:ilvl w:val="0"/>
          <w:numId w:val="37"/>
        </w:numPr>
        <w:tabs>
          <w:tab w:val="left" w:pos="284"/>
        </w:tabs>
        <w:ind w:left="0" w:firstLine="0"/>
        <w:rPr>
          <w:bCs/>
        </w:rPr>
      </w:pPr>
      <w:r>
        <w:rPr>
          <w:bCs/>
        </w:rPr>
        <w:t>k</w:t>
      </w:r>
      <w:r w:rsidRPr="00DC7EA1">
        <w:rPr>
          <w:bCs/>
        </w:rPr>
        <w:t>ituose recenzuojamuose mokslo leidiniuose</w:t>
      </w:r>
      <w:r>
        <w:rPr>
          <w:bCs/>
        </w:rPr>
        <w:t>:</w:t>
      </w:r>
    </w:p>
    <w:p w:rsidR="00C3485B" w:rsidRPr="00C54F2B" w:rsidRDefault="00C3485B" w:rsidP="0064242E">
      <w:pPr>
        <w:numPr>
          <w:ilvl w:val="0"/>
          <w:numId w:val="50"/>
        </w:numPr>
        <w:tabs>
          <w:tab w:val="num" w:pos="993"/>
        </w:tabs>
        <w:ind w:left="0" w:firstLine="709"/>
      </w:pPr>
      <w:proofErr w:type="spellStart"/>
      <w:r w:rsidRPr="00C54F2B">
        <w:t>Kurilovas</w:t>
      </w:r>
      <w:proofErr w:type="spellEnd"/>
      <w:r w:rsidRPr="00C54F2B">
        <w:t xml:space="preserve">, E.; </w:t>
      </w:r>
      <w:proofErr w:type="spellStart"/>
      <w:r w:rsidRPr="00C54F2B">
        <w:t>Serikoviene</w:t>
      </w:r>
      <w:proofErr w:type="spellEnd"/>
      <w:r w:rsidRPr="00C54F2B">
        <w:t xml:space="preserve">, S. (2010). </w:t>
      </w:r>
      <w:proofErr w:type="spellStart"/>
      <w:r w:rsidRPr="00C54F2B">
        <w:t>Personalisation</w:t>
      </w:r>
      <w:proofErr w:type="spellEnd"/>
      <w:r w:rsidRPr="00C54F2B">
        <w:t xml:space="preserve"> </w:t>
      </w:r>
      <w:proofErr w:type="spellStart"/>
      <w:r w:rsidRPr="00C54F2B">
        <w:t>of</w:t>
      </w:r>
      <w:proofErr w:type="spellEnd"/>
      <w:r w:rsidRPr="00C54F2B">
        <w:t xml:space="preserve"> </w:t>
      </w:r>
      <w:proofErr w:type="spellStart"/>
      <w:r w:rsidRPr="00C54F2B">
        <w:t>Learning</w:t>
      </w:r>
      <w:proofErr w:type="spellEnd"/>
      <w:r w:rsidRPr="00C54F2B">
        <w:t xml:space="preserve"> </w:t>
      </w:r>
      <w:proofErr w:type="spellStart"/>
      <w:r w:rsidRPr="0064242E">
        <w:rPr>
          <w:color w:val="000000"/>
        </w:rPr>
        <w:t>Objects</w:t>
      </w:r>
      <w:proofErr w:type="spellEnd"/>
      <w:r w:rsidRPr="00C54F2B">
        <w:t xml:space="preserve"> </w:t>
      </w:r>
      <w:proofErr w:type="spellStart"/>
      <w:r w:rsidRPr="00C54F2B">
        <w:t>and</w:t>
      </w:r>
      <w:proofErr w:type="spellEnd"/>
      <w:r w:rsidRPr="00C54F2B">
        <w:t xml:space="preserve"> </w:t>
      </w:r>
      <w:proofErr w:type="spellStart"/>
      <w:r w:rsidRPr="00C54F2B">
        <w:t>Environments</w:t>
      </w:r>
      <w:proofErr w:type="spellEnd"/>
      <w:r w:rsidRPr="00C54F2B">
        <w:t xml:space="preserve"> </w:t>
      </w:r>
      <w:proofErr w:type="spellStart"/>
      <w:r w:rsidRPr="00C54F2B">
        <w:t>for</w:t>
      </w:r>
      <w:proofErr w:type="spellEnd"/>
      <w:r w:rsidRPr="00C54F2B">
        <w:t xml:space="preserve"> </w:t>
      </w:r>
      <w:proofErr w:type="spellStart"/>
      <w:r w:rsidRPr="00C54F2B">
        <w:t>Informatics</w:t>
      </w:r>
      <w:proofErr w:type="spellEnd"/>
      <w:r w:rsidRPr="00C54F2B">
        <w:t xml:space="preserve"> </w:t>
      </w:r>
      <w:proofErr w:type="spellStart"/>
      <w:r w:rsidRPr="00C54F2B">
        <w:t>Science</w:t>
      </w:r>
      <w:proofErr w:type="spellEnd"/>
      <w:r w:rsidRPr="00C54F2B">
        <w:t xml:space="preserve"> </w:t>
      </w:r>
      <w:proofErr w:type="spellStart"/>
      <w:r w:rsidRPr="00C54F2B">
        <w:t>Education</w:t>
      </w:r>
      <w:proofErr w:type="spellEnd"/>
      <w:r w:rsidRPr="00C54F2B">
        <w:t xml:space="preserve"> </w:t>
      </w:r>
      <w:proofErr w:type="spellStart"/>
      <w:r w:rsidRPr="00C54F2B">
        <w:t>in</w:t>
      </w:r>
      <w:proofErr w:type="spellEnd"/>
      <w:r w:rsidRPr="00C54F2B">
        <w:t xml:space="preserve"> </w:t>
      </w:r>
      <w:proofErr w:type="spellStart"/>
      <w:r w:rsidRPr="00C54F2B">
        <w:t>Lithuania</w:t>
      </w:r>
      <w:proofErr w:type="spellEnd"/>
      <w:r w:rsidRPr="00C54F2B">
        <w:rPr>
          <w:b/>
        </w:rPr>
        <w:t xml:space="preserve">. </w:t>
      </w:r>
      <w:proofErr w:type="spellStart"/>
      <w:r w:rsidRPr="00C54F2B">
        <w:t>In</w:t>
      </w:r>
      <w:proofErr w:type="spellEnd"/>
      <w:r w:rsidRPr="00C54F2B">
        <w:t>:</w:t>
      </w:r>
      <w:r w:rsidRPr="00C54F2B">
        <w:rPr>
          <w:i/>
        </w:rPr>
        <w:t xml:space="preserve"> ISSEP2010 – </w:t>
      </w:r>
      <w:proofErr w:type="spellStart"/>
      <w:r w:rsidRPr="00C54F2B">
        <w:rPr>
          <w:i/>
        </w:rPr>
        <w:t>Proceedings</w:t>
      </w:r>
      <w:proofErr w:type="spellEnd"/>
      <w:r w:rsidRPr="00C54F2B">
        <w:rPr>
          <w:i/>
        </w:rPr>
        <w:t xml:space="preserve"> </w:t>
      </w:r>
      <w:proofErr w:type="spellStart"/>
      <w:r w:rsidRPr="00C54F2B">
        <w:rPr>
          <w:i/>
        </w:rPr>
        <w:t>of</w:t>
      </w:r>
      <w:proofErr w:type="spellEnd"/>
      <w:r w:rsidRPr="00C54F2B">
        <w:rPr>
          <w:i/>
        </w:rPr>
        <w:t xml:space="preserve"> </w:t>
      </w:r>
      <w:proofErr w:type="spellStart"/>
      <w:r w:rsidRPr="00C54F2B">
        <w:rPr>
          <w:i/>
        </w:rPr>
        <w:t>Short</w:t>
      </w:r>
      <w:proofErr w:type="spellEnd"/>
      <w:r w:rsidRPr="00C54F2B">
        <w:rPr>
          <w:i/>
        </w:rPr>
        <w:t xml:space="preserve"> </w:t>
      </w:r>
      <w:proofErr w:type="spellStart"/>
      <w:r w:rsidRPr="00C54F2B">
        <w:rPr>
          <w:i/>
        </w:rPr>
        <w:t>Communications</w:t>
      </w:r>
      <w:proofErr w:type="spellEnd"/>
      <w:r w:rsidRPr="00C54F2B">
        <w:rPr>
          <w:i/>
        </w:rPr>
        <w:t xml:space="preserve">. </w:t>
      </w:r>
      <w:proofErr w:type="spellStart"/>
      <w:r w:rsidRPr="00C54F2B">
        <w:rPr>
          <w:i/>
        </w:rPr>
        <w:t>Proceedings</w:t>
      </w:r>
      <w:proofErr w:type="spellEnd"/>
      <w:r w:rsidRPr="00C54F2B">
        <w:rPr>
          <w:i/>
        </w:rPr>
        <w:t xml:space="preserve"> </w:t>
      </w:r>
      <w:proofErr w:type="spellStart"/>
      <w:r w:rsidRPr="00C54F2B">
        <w:rPr>
          <w:i/>
        </w:rPr>
        <w:t>of</w:t>
      </w:r>
      <w:proofErr w:type="spellEnd"/>
      <w:r w:rsidRPr="00C54F2B">
        <w:rPr>
          <w:i/>
        </w:rPr>
        <w:t xml:space="preserve"> </w:t>
      </w:r>
      <w:proofErr w:type="spellStart"/>
      <w:r w:rsidRPr="00C54F2B">
        <w:rPr>
          <w:i/>
        </w:rPr>
        <w:t>the</w:t>
      </w:r>
      <w:proofErr w:type="spellEnd"/>
      <w:r w:rsidRPr="00C54F2B">
        <w:rPr>
          <w:i/>
        </w:rPr>
        <w:t xml:space="preserve"> 4</w:t>
      </w:r>
      <w:r w:rsidRPr="00C54F2B">
        <w:rPr>
          <w:i/>
          <w:vertAlign w:val="superscript"/>
        </w:rPr>
        <w:t>th</w:t>
      </w:r>
      <w:r w:rsidRPr="00C54F2B">
        <w:rPr>
          <w:i/>
        </w:rPr>
        <w:t xml:space="preserve"> </w:t>
      </w:r>
      <w:r w:rsidRPr="00C54F2B">
        <w:rPr>
          <w:rFonts w:ascii="AkkuratOffice-Regular" w:hAnsi="AkkuratOffice-Regular" w:cs="AkkuratOffice-Regular"/>
          <w:i/>
        </w:rPr>
        <w:t xml:space="preserve">International </w:t>
      </w:r>
      <w:proofErr w:type="spellStart"/>
      <w:r w:rsidRPr="00C54F2B">
        <w:rPr>
          <w:rFonts w:ascii="AkkuratOffice-Regular" w:hAnsi="AkkuratOffice-Regular" w:cs="AkkuratOffice-Regular"/>
          <w:i/>
        </w:rPr>
        <w:t>Conference</w:t>
      </w:r>
      <w:proofErr w:type="spellEnd"/>
      <w:r w:rsidRPr="00C54F2B">
        <w:rPr>
          <w:rFonts w:ascii="AkkuratOffice-Regular" w:hAnsi="AkkuratOffice-Regular" w:cs="AkkuratOffice-Regular"/>
          <w:i/>
        </w:rPr>
        <w:t xml:space="preserve"> </w:t>
      </w:r>
      <w:proofErr w:type="spellStart"/>
      <w:r w:rsidRPr="00C54F2B">
        <w:rPr>
          <w:rFonts w:ascii="AkkuratOffice-Regular" w:hAnsi="AkkuratOffice-Regular" w:cs="AkkuratOffice-Regular"/>
          <w:i/>
        </w:rPr>
        <w:t>on</w:t>
      </w:r>
      <w:proofErr w:type="spellEnd"/>
      <w:r w:rsidRPr="00C54F2B">
        <w:rPr>
          <w:rFonts w:ascii="AkkuratOffice-Regular" w:hAnsi="AkkuratOffice-Regular" w:cs="AkkuratOffice-Regular"/>
          <w:i/>
        </w:rPr>
        <w:t xml:space="preserve"> </w:t>
      </w:r>
      <w:proofErr w:type="spellStart"/>
      <w:r w:rsidRPr="00C54F2B">
        <w:rPr>
          <w:rFonts w:ascii="AkkuratOffice-Regular" w:hAnsi="AkkuratOffice-Regular" w:cs="AkkuratOffice-Regular"/>
          <w:i/>
        </w:rPr>
        <w:t>Informatics</w:t>
      </w:r>
      <w:proofErr w:type="spellEnd"/>
      <w:r w:rsidRPr="00C54F2B">
        <w:rPr>
          <w:rFonts w:ascii="AkkuratOffice-Regular" w:hAnsi="AkkuratOffice-Regular" w:cs="AkkuratOffice-Regular"/>
          <w:i/>
        </w:rPr>
        <w:t xml:space="preserve"> </w:t>
      </w:r>
      <w:proofErr w:type="spellStart"/>
      <w:r w:rsidRPr="00C54F2B">
        <w:rPr>
          <w:rFonts w:ascii="AkkuratOffice-Regular" w:hAnsi="AkkuratOffice-Regular" w:cs="AkkuratOffice-Regular"/>
          <w:i/>
        </w:rPr>
        <w:t>in</w:t>
      </w:r>
      <w:proofErr w:type="spellEnd"/>
      <w:r w:rsidRPr="00C54F2B">
        <w:rPr>
          <w:rFonts w:ascii="AkkuratOffice-Regular" w:hAnsi="AkkuratOffice-Regular" w:cs="AkkuratOffice-Regular"/>
          <w:i/>
        </w:rPr>
        <w:t xml:space="preserve"> </w:t>
      </w:r>
      <w:proofErr w:type="spellStart"/>
      <w:r w:rsidRPr="00C54F2B">
        <w:rPr>
          <w:rFonts w:ascii="AkkuratOffice-Regular" w:hAnsi="AkkuratOffice-Regular" w:cs="AkkuratOffice-Regular"/>
          <w:i/>
        </w:rPr>
        <w:t>Secondary</w:t>
      </w:r>
      <w:proofErr w:type="spellEnd"/>
      <w:r w:rsidRPr="00C54F2B">
        <w:rPr>
          <w:rFonts w:ascii="AkkuratOffice-Regular" w:hAnsi="AkkuratOffice-Regular" w:cs="AkkuratOffice-Regular"/>
          <w:i/>
        </w:rPr>
        <w:t xml:space="preserve"> </w:t>
      </w:r>
      <w:proofErr w:type="spellStart"/>
      <w:r w:rsidRPr="00C54F2B">
        <w:rPr>
          <w:rFonts w:ascii="AkkuratOffice-Regular" w:hAnsi="AkkuratOffice-Regular" w:cs="AkkuratOffice-Regular"/>
          <w:i/>
        </w:rPr>
        <w:t>Schools</w:t>
      </w:r>
      <w:proofErr w:type="spellEnd"/>
      <w:r w:rsidRPr="00C54F2B">
        <w:rPr>
          <w:rFonts w:ascii="AkkuratOffice-Regular" w:hAnsi="AkkuratOffice-Regular" w:cs="AkkuratOffice-Regular"/>
          <w:i/>
        </w:rPr>
        <w:t xml:space="preserve">: </w:t>
      </w:r>
      <w:proofErr w:type="spellStart"/>
      <w:r w:rsidRPr="00C54F2B">
        <w:rPr>
          <w:rFonts w:ascii="AkkuratOffice-Regular" w:hAnsi="AkkuratOffice-Regular" w:cs="AkkuratOffice-Regular"/>
          <w:i/>
        </w:rPr>
        <w:t>Evolution</w:t>
      </w:r>
      <w:proofErr w:type="spellEnd"/>
      <w:r w:rsidRPr="00C54F2B">
        <w:rPr>
          <w:rFonts w:ascii="AkkuratOffice-Regular" w:hAnsi="AkkuratOffice-Regular" w:cs="AkkuratOffice-Regular"/>
          <w:i/>
        </w:rPr>
        <w:t xml:space="preserve"> </w:t>
      </w:r>
      <w:proofErr w:type="spellStart"/>
      <w:r w:rsidRPr="00C54F2B">
        <w:rPr>
          <w:rFonts w:ascii="AkkuratOffice-Regular" w:hAnsi="AkkuratOffice-Regular" w:cs="AkkuratOffice-Regular"/>
          <w:i/>
        </w:rPr>
        <w:t>and</w:t>
      </w:r>
      <w:proofErr w:type="spellEnd"/>
      <w:r w:rsidRPr="00C54F2B">
        <w:rPr>
          <w:rFonts w:ascii="AkkuratOffice-Regular" w:hAnsi="AkkuratOffice-Regular" w:cs="AkkuratOffice-Regular"/>
          <w:i/>
        </w:rPr>
        <w:t xml:space="preserve"> </w:t>
      </w:r>
      <w:proofErr w:type="spellStart"/>
      <w:r w:rsidRPr="00C54F2B">
        <w:rPr>
          <w:rFonts w:ascii="AkkuratOffice-Regular" w:hAnsi="AkkuratOffice-Regular" w:cs="AkkuratOffice-Regular"/>
          <w:i/>
        </w:rPr>
        <w:t>Perspectives</w:t>
      </w:r>
      <w:proofErr w:type="spellEnd"/>
      <w:r w:rsidRPr="00C54F2B">
        <w:rPr>
          <w:rFonts w:ascii="AkkuratOffice-Regular" w:hAnsi="AkkuratOffice-Regular" w:cs="AkkuratOffice-Regular"/>
          <w:i/>
        </w:rPr>
        <w:t xml:space="preserve"> (ISSEP 2010). </w:t>
      </w:r>
      <w:proofErr w:type="spellStart"/>
      <w:r w:rsidRPr="00C54F2B">
        <w:rPr>
          <w:rFonts w:ascii="AkkuratOffice-Regular" w:hAnsi="AkkuratOffice-Regular" w:cs="AkkuratOffice-Regular"/>
        </w:rPr>
        <w:t>Zurich</w:t>
      </w:r>
      <w:proofErr w:type="spellEnd"/>
      <w:r w:rsidRPr="00C54F2B">
        <w:rPr>
          <w:rFonts w:ascii="AkkuratOffice-Regular" w:hAnsi="AkkuratOffice-Regular" w:cs="AkkuratOffice-Regular"/>
        </w:rPr>
        <w:t xml:space="preserve">, </w:t>
      </w:r>
      <w:proofErr w:type="spellStart"/>
      <w:r w:rsidRPr="00C54F2B">
        <w:rPr>
          <w:rFonts w:ascii="AkkuratOffice-Regular" w:hAnsi="AkkuratOffice-Regular" w:cs="AkkuratOffice-Regular"/>
        </w:rPr>
        <w:t>Switzerland</w:t>
      </w:r>
      <w:proofErr w:type="spellEnd"/>
      <w:r w:rsidRPr="00C54F2B">
        <w:rPr>
          <w:rFonts w:ascii="AkkuratOffice-Regular" w:hAnsi="AkkuratOffice-Regular" w:cs="AkkuratOffice-Regular"/>
        </w:rPr>
        <w:t>,</w:t>
      </w:r>
      <w:r w:rsidRPr="00C54F2B">
        <w:t xml:space="preserve"> </w:t>
      </w:r>
      <w:proofErr w:type="spellStart"/>
      <w:r w:rsidRPr="00C54F2B">
        <w:rPr>
          <w:rFonts w:ascii="AkkuratOffice-Regular" w:hAnsi="AkkuratOffice-Regular" w:cs="AkkuratOffice-Regular"/>
        </w:rPr>
        <w:t>January</w:t>
      </w:r>
      <w:proofErr w:type="spellEnd"/>
      <w:r w:rsidRPr="00C54F2B">
        <w:rPr>
          <w:rFonts w:ascii="AkkuratOffice-Regular" w:hAnsi="AkkuratOffice-Regular" w:cs="AkkuratOffice-Regular"/>
        </w:rPr>
        <w:t xml:space="preserve"> 13</w:t>
      </w:r>
      <w:r w:rsidRPr="00C54F2B">
        <w:t>–</w:t>
      </w:r>
      <w:r w:rsidRPr="00C54F2B">
        <w:rPr>
          <w:rFonts w:ascii="AkkuratOffice-Regular" w:hAnsi="AkkuratOffice-Regular" w:cs="AkkuratOffice-Regular"/>
        </w:rPr>
        <w:t xml:space="preserve">16, 2010, </w:t>
      </w:r>
      <w:proofErr w:type="spellStart"/>
      <w:r w:rsidRPr="00C54F2B">
        <w:rPr>
          <w:rFonts w:ascii="AkkuratOffice-Regular" w:hAnsi="AkkuratOffice-Regular" w:cs="AkkuratOffice-Regular"/>
        </w:rPr>
        <w:t>pp</w:t>
      </w:r>
      <w:proofErr w:type="spellEnd"/>
      <w:r w:rsidRPr="00C54F2B">
        <w:rPr>
          <w:rFonts w:ascii="AkkuratOffice-Regular" w:hAnsi="AkkuratOffice-Regular" w:cs="AkkuratOffice-Regular"/>
        </w:rPr>
        <w:t>. 52</w:t>
      </w:r>
      <w:r w:rsidRPr="00C54F2B">
        <w:t>–7</w:t>
      </w:r>
      <w:r w:rsidRPr="00C54F2B">
        <w:rPr>
          <w:rFonts w:ascii="AkkuratOffice-Regular" w:hAnsi="AkkuratOffice-Regular" w:cs="AkkuratOffice-Regular"/>
        </w:rPr>
        <w:t>2. ISBN 978</w:t>
      </w:r>
      <w:r>
        <w:rPr>
          <w:rFonts w:ascii="AkkuratOffice-Regular" w:hAnsi="AkkuratOffice-Regular" w:cs="AkkuratOffice-Regular"/>
        </w:rPr>
        <w:t>–</w:t>
      </w:r>
      <w:r w:rsidRPr="00C54F2B">
        <w:rPr>
          <w:rFonts w:ascii="AkkuratOffice-Regular" w:hAnsi="AkkuratOffice-Regular" w:cs="AkkuratOffice-Regular"/>
        </w:rPr>
        <w:t>3909386</w:t>
      </w:r>
      <w:r>
        <w:rPr>
          <w:rFonts w:ascii="AkkuratOffice-Regular" w:hAnsi="AkkuratOffice-Regular" w:cs="AkkuratOffice-Regular"/>
        </w:rPr>
        <w:t>–</w:t>
      </w:r>
      <w:r w:rsidRPr="00C54F2B">
        <w:rPr>
          <w:rFonts w:ascii="AkkuratOffice-Regular" w:hAnsi="AkkuratOffice-Regular" w:cs="AkkuratOffice-Regular"/>
        </w:rPr>
        <w:t>28</w:t>
      </w:r>
      <w:r>
        <w:rPr>
          <w:rFonts w:ascii="AkkuratOffice-Regular" w:hAnsi="AkkuratOffice-Regular" w:cs="AkkuratOffice-Regular"/>
        </w:rPr>
        <w:t>–</w:t>
      </w:r>
      <w:r w:rsidRPr="00C54F2B">
        <w:rPr>
          <w:rFonts w:ascii="AkkuratOffice-Regular" w:hAnsi="AkkuratOffice-Regular" w:cs="AkkuratOffice-Regular"/>
        </w:rPr>
        <w:t>4</w:t>
      </w:r>
    </w:p>
    <w:p w:rsidR="00C3485B" w:rsidRPr="00C54F2B" w:rsidRDefault="00C3485B" w:rsidP="0064242E">
      <w:pPr>
        <w:numPr>
          <w:ilvl w:val="0"/>
          <w:numId w:val="50"/>
        </w:numPr>
        <w:tabs>
          <w:tab w:val="num" w:pos="993"/>
        </w:tabs>
        <w:ind w:left="0" w:firstLine="709"/>
      </w:pPr>
      <w:proofErr w:type="spellStart"/>
      <w:r w:rsidRPr="00C54F2B">
        <w:t>Kurilovas</w:t>
      </w:r>
      <w:proofErr w:type="spellEnd"/>
      <w:r w:rsidRPr="00C54F2B">
        <w:t xml:space="preserve">, E.; </w:t>
      </w:r>
      <w:proofErr w:type="spellStart"/>
      <w:r w:rsidRPr="00C54F2B">
        <w:t>Serikoviene</w:t>
      </w:r>
      <w:proofErr w:type="spellEnd"/>
      <w:r w:rsidRPr="00C54F2B">
        <w:t xml:space="preserve">, S. (2009). </w:t>
      </w:r>
      <w:proofErr w:type="spellStart"/>
      <w:r w:rsidRPr="00C54F2B">
        <w:t>Application</w:t>
      </w:r>
      <w:proofErr w:type="spellEnd"/>
      <w:r w:rsidRPr="00C54F2B">
        <w:t xml:space="preserve"> </w:t>
      </w:r>
      <w:proofErr w:type="spellStart"/>
      <w:r w:rsidRPr="00C54F2B">
        <w:t>of</w:t>
      </w:r>
      <w:proofErr w:type="spellEnd"/>
      <w:r w:rsidRPr="00C54F2B">
        <w:t xml:space="preserve"> </w:t>
      </w:r>
      <w:proofErr w:type="spellStart"/>
      <w:r w:rsidRPr="00C54F2B">
        <w:t>Optimization</w:t>
      </w:r>
      <w:proofErr w:type="spellEnd"/>
      <w:r w:rsidRPr="00C54F2B">
        <w:t xml:space="preserve"> </w:t>
      </w:r>
      <w:proofErr w:type="spellStart"/>
      <w:r w:rsidRPr="0064242E">
        <w:rPr>
          <w:color w:val="000000"/>
        </w:rPr>
        <w:t>Methods</w:t>
      </w:r>
      <w:proofErr w:type="spellEnd"/>
      <w:r w:rsidRPr="00C54F2B">
        <w:t xml:space="preserve"> </w:t>
      </w:r>
      <w:proofErr w:type="spellStart"/>
      <w:r w:rsidRPr="00C54F2B">
        <w:t>in</w:t>
      </w:r>
      <w:proofErr w:type="spellEnd"/>
      <w:r w:rsidRPr="00C54F2B">
        <w:t xml:space="preserve"> </w:t>
      </w:r>
      <w:proofErr w:type="spellStart"/>
      <w:r w:rsidRPr="00C54F2B">
        <w:t>Learning</w:t>
      </w:r>
      <w:proofErr w:type="spellEnd"/>
      <w:r w:rsidRPr="00C54F2B">
        <w:t xml:space="preserve"> </w:t>
      </w:r>
      <w:proofErr w:type="spellStart"/>
      <w:r w:rsidRPr="00C54F2B">
        <w:t>Software</w:t>
      </w:r>
      <w:proofErr w:type="spellEnd"/>
      <w:r w:rsidRPr="00C54F2B">
        <w:t xml:space="preserve"> </w:t>
      </w:r>
      <w:proofErr w:type="spellStart"/>
      <w:r w:rsidRPr="00C54F2B">
        <w:t>Packages</w:t>
      </w:r>
      <w:proofErr w:type="spellEnd"/>
      <w:r w:rsidRPr="00C54F2B">
        <w:t xml:space="preserve"> </w:t>
      </w:r>
      <w:proofErr w:type="spellStart"/>
      <w:r w:rsidRPr="00C54F2B">
        <w:t>Personalization</w:t>
      </w:r>
      <w:proofErr w:type="spellEnd"/>
      <w:r w:rsidRPr="00C54F2B">
        <w:t xml:space="preserve"> </w:t>
      </w:r>
      <w:proofErr w:type="spellStart"/>
      <w:r w:rsidRPr="00C54F2B">
        <w:t>Tasks</w:t>
      </w:r>
      <w:proofErr w:type="spellEnd"/>
      <w:r w:rsidRPr="00C54F2B">
        <w:t xml:space="preserve">. </w:t>
      </w:r>
      <w:proofErr w:type="spellStart"/>
      <w:r w:rsidRPr="00C54F2B">
        <w:t>In</w:t>
      </w:r>
      <w:proofErr w:type="spellEnd"/>
      <w:r w:rsidRPr="00C54F2B">
        <w:t xml:space="preserve">: </w:t>
      </w:r>
      <w:r w:rsidRPr="00C54F2B">
        <w:rPr>
          <w:i/>
        </w:rPr>
        <w:t xml:space="preserve">M. </w:t>
      </w:r>
      <w:proofErr w:type="spellStart"/>
      <w:r w:rsidRPr="00C54F2B">
        <w:rPr>
          <w:i/>
        </w:rPr>
        <w:t>Grasserbauer</w:t>
      </w:r>
      <w:proofErr w:type="spellEnd"/>
      <w:r w:rsidRPr="00C54F2B">
        <w:rPr>
          <w:i/>
        </w:rPr>
        <w:t>, L. Sakalauskas, E. K. Zavadskas (</w:t>
      </w:r>
      <w:proofErr w:type="spellStart"/>
      <w:r w:rsidRPr="00C54F2B">
        <w:rPr>
          <w:i/>
        </w:rPr>
        <w:t>Eds</w:t>
      </w:r>
      <w:proofErr w:type="spellEnd"/>
      <w:r w:rsidRPr="00C54F2B">
        <w:rPr>
          <w:i/>
        </w:rPr>
        <w:t>.): KORSD</w:t>
      </w:r>
      <w:r w:rsidRPr="00C54F2B">
        <w:t>–</w:t>
      </w:r>
      <w:r w:rsidRPr="00C54F2B">
        <w:rPr>
          <w:i/>
        </w:rPr>
        <w:t>2009,</w:t>
      </w:r>
      <w:r w:rsidRPr="00C54F2B">
        <w:rPr>
          <w:rFonts w:ascii="TT9E3Eo00" w:hAnsi="TT9E3Eo00" w:cs="TT9E3Eo00"/>
          <w:sz w:val="18"/>
          <w:szCs w:val="18"/>
        </w:rPr>
        <w:t xml:space="preserve"> </w:t>
      </w:r>
      <w:proofErr w:type="spellStart"/>
      <w:r w:rsidRPr="00C54F2B">
        <w:t>Selected</w:t>
      </w:r>
      <w:proofErr w:type="spellEnd"/>
      <w:r w:rsidRPr="00C54F2B">
        <w:t xml:space="preserve"> papers. Vilnius, 2009, </w:t>
      </w:r>
      <w:proofErr w:type="spellStart"/>
      <w:r w:rsidRPr="00C54F2B">
        <w:t>pp</w:t>
      </w:r>
      <w:proofErr w:type="spellEnd"/>
      <w:r w:rsidRPr="00C54F2B">
        <w:t>. 433–438. ISBN 978</w:t>
      </w:r>
      <w:r>
        <w:t>–</w:t>
      </w:r>
      <w:r w:rsidRPr="00C54F2B">
        <w:t>9955</w:t>
      </w:r>
      <w:r>
        <w:t>–</w:t>
      </w:r>
      <w:r w:rsidRPr="00C54F2B">
        <w:t>28</w:t>
      </w:r>
      <w:r>
        <w:t>–</w:t>
      </w:r>
      <w:r w:rsidRPr="00C54F2B">
        <w:t>482</w:t>
      </w:r>
      <w:r>
        <w:t>–</w:t>
      </w:r>
      <w:r w:rsidRPr="00C54F2B">
        <w:t xml:space="preserve">6 </w:t>
      </w:r>
    </w:p>
    <w:p w:rsidR="00C3485B" w:rsidRPr="00C54F2B" w:rsidRDefault="00C3485B" w:rsidP="0064242E">
      <w:pPr>
        <w:numPr>
          <w:ilvl w:val="0"/>
          <w:numId w:val="50"/>
        </w:numPr>
        <w:tabs>
          <w:tab w:val="num" w:pos="993"/>
        </w:tabs>
        <w:ind w:left="0" w:firstLine="709"/>
      </w:pPr>
      <w:proofErr w:type="spellStart"/>
      <w:r w:rsidRPr="00C54F2B">
        <w:t>Kurilovas</w:t>
      </w:r>
      <w:proofErr w:type="spellEnd"/>
      <w:r w:rsidRPr="00C54F2B">
        <w:t xml:space="preserve">, E.; </w:t>
      </w:r>
      <w:proofErr w:type="spellStart"/>
      <w:r w:rsidRPr="00C54F2B">
        <w:t>Serikoviene</w:t>
      </w:r>
      <w:proofErr w:type="spellEnd"/>
      <w:r w:rsidRPr="00C54F2B">
        <w:t xml:space="preserve">, S. (2009). </w:t>
      </w:r>
      <w:proofErr w:type="spellStart"/>
      <w:r w:rsidRPr="00C54F2B">
        <w:t>Application</w:t>
      </w:r>
      <w:proofErr w:type="spellEnd"/>
      <w:r w:rsidRPr="00C54F2B">
        <w:t xml:space="preserve"> </w:t>
      </w:r>
      <w:proofErr w:type="spellStart"/>
      <w:r w:rsidRPr="00C54F2B">
        <w:t>of</w:t>
      </w:r>
      <w:proofErr w:type="spellEnd"/>
      <w:r w:rsidRPr="00C54F2B">
        <w:t xml:space="preserve"> </w:t>
      </w:r>
      <w:proofErr w:type="spellStart"/>
      <w:r w:rsidRPr="00C54F2B">
        <w:t>Optimization</w:t>
      </w:r>
      <w:proofErr w:type="spellEnd"/>
      <w:r w:rsidRPr="00C54F2B">
        <w:t xml:space="preserve"> </w:t>
      </w:r>
      <w:proofErr w:type="spellStart"/>
      <w:r w:rsidRPr="0064242E">
        <w:rPr>
          <w:color w:val="000000"/>
        </w:rPr>
        <w:t>Methods</w:t>
      </w:r>
      <w:proofErr w:type="spellEnd"/>
      <w:r w:rsidRPr="00C54F2B">
        <w:t xml:space="preserve"> </w:t>
      </w:r>
      <w:proofErr w:type="spellStart"/>
      <w:r w:rsidRPr="00C54F2B">
        <w:t>in</w:t>
      </w:r>
      <w:proofErr w:type="spellEnd"/>
      <w:r w:rsidRPr="00C54F2B">
        <w:t xml:space="preserve"> </w:t>
      </w:r>
      <w:proofErr w:type="spellStart"/>
      <w:r w:rsidRPr="00C54F2B">
        <w:t>Learning</w:t>
      </w:r>
      <w:proofErr w:type="spellEnd"/>
      <w:r w:rsidRPr="00C54F2B">
        <w:t xml:space="preserve"> </w:t>
      </w:r>
      <w:proofErr w:type="spellStart"/>
      <w:r w:rsidRPr="00C54F2B">
        <w:t>Activity</w:t>
      </w:r>
      <w:proofErr w:type="spellEnd"/>
      <w:r w:rsidRPr="00C54F2B">
        <w:t xml:space="preserve"> </w:t>
      </w:r>
      <w:proofErr w:type="spellStart"/>
      <w:r w:rsidRPr="00C54F2B">
        <w:t>Personalization</w:t>
      </w:r>
      <w:proofErr w:type="spellEnd"/>
      <w:r w:rsidRPr="00C54F2B">
        <w:t xml:space="preserve"> </w:t>
      </w:r>
      <w:proofErr w:type="spellStart"/>
      <w:r w:rsidRPr="00C54F2B">
        <w:t>Tasks</w:t>
      </w:r>
      <w:proofErr w:type="spellEnd"/>
      <w:r w:rsidRPr="00C54F2B">
        <w:t xml:space="preserve">. </w:t>
      </w:r>
      <w:proofErr w:type="spellStart"/>
      <w:r w:rsidRPr="00C54F2B">
        <w:t>In</w:t>
      </w:r>
      <w:proofErr w:type="spellEnd"/>
      <w:r w:rsidRPr="00C54F2B">
        <w:t xml:space="preserve">: </w:t>
      </w:r>
      <w:r w:rsidRPr="00C54F2B">
        <w:rPr>
          <w:i/>
        </w:rPr>
        <w:t xml:space="preserve">M. </w:t>
      </w:r>
      <w:proofErr w:type="spellStart"/>
      <w:r w:rsidRPr="00C54F2B">
        <w:rPr>
          <w:i/>
        </w:rPr>
        <w:t>Grasserbauer</w:t>
      </w:r>
      <w:proofErr w:type="spellEnd"/>
      <w:r w:rsidRPr="00C54F2B">
        <w:rPr>
          <w:i/>
        </w:rPr>
        <w:t>, L. Sakalauskas, E. K. Zavadskas (</w:t>
      </w:r>
      <w:proofErr w:type="spellStart"/>
      <w:r w:rsidRPr="00C54F2B">
        <w:rPr>
          <w:i/>
        </w:rPr>
        <w:t>Eds</w:t>
      </w:r>
      <w:proofErr w:type="spellEnd"/>
      <w:r w:rsidRPr="00C54F2B">
        <w:rPr>
          <w:i/>
        </w:rPr>
        <w:t>.): KORSD</w:t>
      </w:r>
      <w:r w:rsidRPr="00C54F2B">
        <w:t>–</w:t>
      </w:r>
      <w:r w:rsidRPr="00C54F2B">
        <w:rPr>
          <w:i/>
        </w:rPr>
        <w:t>2009,</w:t>
      </w:r>
      <w:r w:rsidRPr="00C54F2B">
        <w:rPr>
          <w:rFonts w:ascii="TT9E3Eo00" w:hAnsi="TT9E3Eo00" w:cs="TT9E3Eo00"/>
          <w:sz w:val="18"/>
          <w:szCs w:val="18"/>
        </w:rPr>
        <w:t xml:space="preserve"> </w:t>
      </w:r>
      <w:proofErr w:type="spellStart"/>
      <w:r w:rsidRPr="00C54F2B">
        <w:t>Selected</w:t>
      </w:r>
      <w:proofErr w:type="spellEnd"/>
      <w:r w:rsidRPr="00C54F2B">
        <w:t xml:space="preserve"> papers. Vilnius, 2009, </w:t>
      </w:r>
      <w:proofErr w:type="spellStart"/>
      <w:r w:rsidRPr="00C54F2B">
        <w:t>pp</w:t>
      </w:r>
      <w:proofErr w:type="spellEnd"/>
      <w:r w:rsidRPr="00C54F2B">
        <w:t>. 427–432. ISBN 978</w:t>
      </w:r>
      <w:r>
        <w:t>–</w:t>
      </w:r>
      <w:r w:rsidRPr="00C54F2B">
        <w:t>9955</w:t>
      </w:r>
      <w:r>
        <w:t>–</w:t>
      </w:r>
      <w:r w:rsidRPr="00C54F2B">
        <w:t>28</w:t>
      </w:r>
      <w:r>
        <w:t>–</w:t>
      </w:r>
      <w:r w:rsidRPr="00C54F2B">
        <w:t>482</w:t>
      </w:r>
      <w:r>
        <w:t>–</w:t>
      </w:r>
      <w:r w:rsidRPr="00C54F2B">
        <w:t>6</w:t>
      </w:r>
    </w:p>
    <w:p w:rsidR="00C3485B" w:rsidRDefault="00C3485B" w:rsidP="00D00A83">
      <w:pPr>
        <w:pStyle w:val="Heading1"/>
        <w:jc w:val="left"/>
      </w:pPr>
      <w:r w:rsidRPr="00C54F2B">
        <w:br w:type="page"/>
      </w:r>
      <w:bookmarkStart w:id="48" w:name="_Toc330508500"/>
      <w:bookmarkStart w:id="49" w:name="_Toc331444688"/>
      <w:bookmarkStart w:id="50" w:name="_Toc339393034"/>
      <w:bookmarkStart w:id="51" w:name="_Toc339818513"/>
      <w:bookmarkStart w:id="52" w:name="_Toc340510627"/>
      <w:r w:rsidRPr="00C54F2B">
        <w:rPr>
          <w:szCs w:val="28"/>
        </w:rPr>
        <w:lastRenderedPageBreak/>
        <w:t>MOKOMŲJŲ</w:t>
      </w:r>
      <w:r w:rsidRPr="00C54F2B">
        <w:t xml:space="preserve"> OBJEKTŲ DAUGKARTINIO PANAUDOJAMUMO KOKYBĖS VERTINIMO LITERATŪROS ANALIZĖ</w:t>
      </w:r>
      <w:bookmarkEnd w:id="48"/>
      <w:bookmarkEnd w:id="49"/>
      <w:bookmarkEnd w:id="50"/>
      <w:bookmarkEnd w:id="51"/>
      <w:bookmarkEnd w:id="52"/>
    </w:p>
    <w:p w:rsidR="00C3485B" w:rsidRPr="005623E8" w:rsidRDefault="00C3485B" w:rsidP="005623E8">
      <w:r>
        <w:rPr>
          <w:rStyle w:val="hps"/>
        </w:rPr>
        <w:t>Mokomųjų objektų</w:t>
      </w:r>
      <w:r>
        <w:t xml:space="preserve"> </w:t>
      </w:r>
      <w:r>
        <w:rPr>
          <w:rStyle w:val="hps"/>
        </w:rPr>
        <w:t>kokybės kriterijų nustatymui bei paprastam ir veiksmingam</w:t>
      </w:r>
      <w:r>
        <w:t xml:space="preserve"> </w:t>
      </w:r>
      <w:r>
        <w:rPr>
          <w:rStyle w:val="hps"/>
        </w:rPr>
        <w:t>vertinimo metodų, kurie</w:t>
      </w:r>
      <w:r>
        <w:t xml:space="preserve"> </w:t>
      </w:r>
      <w:r>
        <w:rPr>
          <w:rStyle w:val="hps"/>
        </w:rPr>
        <w:t>galėtų būti taikomi</w:t>
      </w:r>
      <w:r>
        <w:t xml:space="preserve"> </w:t>
      </w:r>
      <w:r>
        <w:rPr>
          <w:rStyle w:val="hps"/>
        </w:rPr>
        <w:t>kasdieniniame</w:t>
      </w:r>
      <w:r>
        <w:t xml:space="preserve"> </w:t>
      </w:r>
      <w:r>
        <w:rPr>
          <w:rStyle w:val="hps"/>
        </w:rPr>
        <w:t>švietimo kontekste</w:t>
      </w:r>
      <w:r>
        <w:t xml:space="preserve">, </w:t>
      </w:r>
      <w:r w:rsidR="000D6029">
        <w:t xml:space="preserve">parinkimui </w:t>
      </w:r>
      <w:r>
        <w:rPr>
          <w:rStyle w:val="hps"/>
        </w:rPr>
        <w:t>buvo atlikta</w:t>
      </w:r>
      <w:r>
        <w:t xml:space="preserve"> išsami </w:t>
      </w:r>
      <w:r>
        <w:rPr>
          <w:rStyle w:val="hps"/>
        </w:rPr>
        <w:t>sisteminė apžvalga</w:t>
      </w:r>
      <w:r>
        <w:t xml:space="preserve"> </w:t>
      </w:r>
      <w:r>
        <w:rPr>
          <w:rStyle w:val="hps"/>
        </w:rPr>
        <w:t>[</w:t>
      </w:r>
      <w:r>
        <w:t>Kit0</w:t>
      </w:r>
      <w:r>
        <w:rPr>
          <w:rStyle w:val="hps"/>
        </w:rPr>
        <w:t>4</w:t>
      </w:r>
      <w:r>
        <w:rPr>
          <w:rStyle w:val="atn"/>
        </w:rPr>
        <w:t xml:space="preserve">] ir </w:t>
      </w:r>
      <w:r>
        <w:t>[BMNT05].</w:t>
      </w:r>
    </w:p>
    <w:p w:rsidR="00C3485B" w:rsidRPr="00C54F2B" w:rsidRDefault="00C3485B" w:rsidP="005454F3">
      <w:pPr>
        <w:pStyle w:val="Heading2"/>
        <w:tabs>
          <w:tab w:val="left" w:pos="709"/>
        </w:tabs>
        <w:rPr>
          <w:lang w:val="lt-LT"/>
        </w:rPr>
      </w:pPr>
      <w:bookmarkStart w:id="53" w:name="_Toc330508501"/>
      <w:bookmarkStart w:id="54" w:name="_Toc331444689"/>
      <w:bookmarkStart w:id="55" w:name="_Toc339393035"/>
      <w:bookmarkStart w:id="56" w:name="_Toc339818514"/>
      <w:bookmarkStart w:id="57" w:name="_Toc340510628"/>
      <w:r w:rsidRPr="00C54F2B">
        <w:rPr>
          <w:lang w:val="lt-LT"/>
        </w:rPr>
        <w:t xml:space="preserve">Mokomieji objektai: sąvoka ir daugkartinis </w:t>
      </w:r>
      <w:r>
        <w:rPr>
          <w:lang w:val="lt-LT"/>
        </w:rPr>
        <w:t>pa</w:t>
      </w:r>
      <w:r w:rsidRPr="00C54F2B">
        <w:rPr>
          <w:lang w:val="lt-LT"/>
        </w:rPr>
        <w:t>naudojamumas</w:t>
      </w:r>
      <w:bookmarkEnd w:id="53"/>
      <w:bookmarkEnd w:id="54"/>
      <w:bookmarkEnd w:id="55"/>
      <w:bookmarkEnd w:id="56"/>
      <w:bookmarkEnd w:id="57"/>
    </w:p>
    <w:p w:rsidR="00C3485B" w:rsidRPr="00C54F2B" w:rsidRDefault="00C3485B" w:rsidP="0079513F">
      <w:pPr>
        <w:pStyle w:val="Heading3"/>
        <w:rPr>
          <w:lang w:val="lt-LT"/>
        </w:rPr>
      </w:pPr>
      <w:bookmarkStart w:id="58" w:name="_Toc330508502"/>
      <w:bookmarkStart w:id="59" w:name="_Toc331444690"/>
      <w:bookmarkStart w:id="60" w:name="_Toc339393036"/>
      <w:bookmarkStart w:id="61" w:name="_Toc339818515"/>
      <w:bookmarkStart w:id="62" w:name="_Toc340510629"/>
      <w:r w:rsidRPr="00C54F2B">
        <w:rPr>
          <w:lang w:val="lt-LT"/>
        </w:rPr>
        <w:t>Mok</w:t>
      </w:r>
      <w:r>
        <w:rPr>
          <w:lang w:val="lt-LT"/>
        </w:rPr>
        <w:t>o</w:t>
      </w:r>
      <w:r w:rsidRPr="00C54F2B">
        <w:rPr>
          <w:lang w:val="lt-LT"/>
        </w:rPr>
        <w:t>mojo objekto sąvoka</w:t>
      </w:r>
      <w:bookmarkEnd w:id="58"/>
      <w:bookmarkEnd w:id="59"/>
      <w:bookmarkEnd w:id="60"/>
      <w:bookmarkEnd w:id="61"/>
      <w:bookmarkEnd w:id="62"/>
    </w:p>
    <w:p w:rsidR="00C3485B" w:rsidRPr="00C54F2B" w:rsidRDefault="00C3485B" w:rsidP="00E62BA6">
      <w:r w:rsidRPr="00C54F2B">
        <w:t xml:space="preserve">Mokomieji objektai (MO) yra naujo tipo kompiuterių moksle naudojami objektai. Jų </w:t>
      </w:r>
      <w:r w:rsidRPr="009E7DB7">
        <w:rPr>
          <w:color w:val="000000" w:themeColor="text1"/>
        </w:rPr>
        <w:t>pagrindinė idėja yra ta, kad jie gali būti mažos apimties bei daug kartų naudojami skirtinguose mokymosi</w:t>
      </w:r>
      <w:r w:rsidRPr="00C54F2B">
        <w:t xml:space="preserve"> kontekstuose. MO paprastai yra skaitmeniniai ir skelbiami internete, o kiekvienas </w:t>
      </w:r>
      <w:r w:rsidR="000D6029">
        <w:t>vartotojas</w:t>
      </w:r>
      <w:r w:rsidRPr="00C54F2B">
        <w:t xml:space="preserve"> gali jais naudotis tuo pačiu metu. Žinoma, MO naudotojai gali bendradarbiauti ir padėti atnaujinti medžiagą.</w:t>
      </w:r>
    </w:p>
    <w:p w:rsidR="00C3485B" w:rsidRPr="00C54F2B" w:rsidRDefault="00C3485B" w:rsidP="00E62BA6">
      <w:r w:rsidRPr="00C54F2B">
        <w:t>D</w:t>
      </w:r>
      <w:r>
        <w:t>.</w:t>
      </w:r>
      <w:r w:rsidRPr="00C54F2B">
        <w:t xml:space="preserve"> A. </w:t>
      </w:r>
      <w:proofErr w:type="spellStart"/>
      <w:r w:rsidRPr="00C54F2B">
        <w:t>Wiley</w:t>
      </w:r>
      <w:proofErr w:type="spellEnd"/>
      <w:r w:rsidRPr="00C54F2B">
        <w:t xml:space="preserve"> [Wil00] apibrėžia MO kaip bet kokį skaitmeninį išteklių, kuris gali būti naudojamas </w:t>
      </w:r>
      <w:r w:rsidRPr="003574CB">
        <w:rPr>
          <w:color w:val="000000"/>
        </w:rPr>
        <w:t>pakartotinai (iš naujo)</w:t>
      </w:r>
      <w:r w:rsidRPr="00C54F2B">
        <w:t xml:space="preserve"> mokymuisi palaikyti. Šis MO apibrėžimas pasiūlytas dėl dviejų priežasčių. Pirma, apibrėžimas susiaurina objektų aibę, nusakydamas bendr</w:t>
      </w:r>
      <w:r w:rsidR="000D6029">
        <w:t>ą</w:t>
      </w:r>
      <w:r w:rsidRPr="00C54F2B">
        <w:t xml:space="preserve"> jų požymį: naudojami iš naujo skaitmeniniai ištekliai. Antra, pasiūlytas apibrėžimas išskiria MO suderinamumą (s</w:t>
      </w:r>
      <w:r>
        <w:t>ą</w:t>
      </w:r>
      <w:r w:rsidRPr="00C54F2B">
        <w:t>veikumą) ir sujungia MO požymius: „iš naujo naudojamas“, „skaitmeninis“, „išteklius“ ir „mokymasis“. Apibrėžimas aiškiai atmeta ne</w:t>
      </w:r>
      <w:r>
        <w:t xml:space="preserve"> </w:t>
      </w:r>
      <w:r w:rsidRPr="00C54F2B">
        <w:t xml:space="preserve">skaitmeninius išteklius </w:t>
      </w:r>
      <w:r w:rsidR="000D6029">
        <w:t>bei negalimus panaudoti iš naujo išteklius.</w:t>
      </w:r>
      <w:r>
        <w:t xml:space="preserve"> </w:t>
      </w:r>
      <w:r w:rsidRPr="00C54F2B">
        <w:t xml:space="preserve">Apibrėžimas akcentuoja tikslingą šių objektų naudojimą (mokymosi projektuotojo, mokytojo ar mokinio) mokymuisi palaikyti. </w:t>
      </w:r>
    </w:p>
    <w:p w:rsidR="00C3485B" w:rsidRPr="00C54F2B" w:rsidRDefault="00C3485B" w:rsidP="00881B91">
      <w:r w:rsidRPr="000661E3">
        <w:rPr>
          <w:rFonts w:ascii="TimesNewRoman" w:hAnsi="TimesNewRoman" w:cs="TimesNewRoman"/>
          <w:color w:val="000000"/>
          <w:szCs w:val="24"/>
        </w:rPr>
        <w:t xml:space="preserve">C.M. </w:t>
      </w:r>
      <w:proofErr w:type="spellStart"/>
      <w:r w:rsidRPr="000661E3">
        <w:rPr>
          <w:rFonts w:ascii="TimesNewRoman" w:hAnsi="TimesNewRoman" w:cs="TimesNewRoman"/>
          <w:color w:val="000000"/>
          <w:szCs w:val="24"/>
        </w:rPr>
        <w:t>Reigeluth</w:t>
      </w:r>
      <w:proofErr w:type="spellEnd"/>
      <w:r w:rsidRPr="000661E3">
        <w:rPr>
          <w:rFonts w:ascii="TimesNewRoman" w:hAnsi="TimesNewRoman" w:cs="TimesNewRoman"/>
          <w:color w:val="000000"/>
          <w:szCs w:val="24"/>
        </w:rPr>
        <w:t xml:space="preserve"> </w:t>
      </w:r>
      <w:r w:rsidRPr="000661E3">
        <w:rPr>
          <w:color w:val="000000"/>
        </w:rPr>
        <w:t xml:space="preserve">[RN97] </w:t>
      </w:r>
      <w:r w:rsidRPr="00C54F2B">
        <w:t xml:space="preserve">mažos apimties </w:t>
      </w:r>
      <w:r w:rsidRPr="00C54F2B">
        <w:rPr>
          <w:rStyle w:val="hps"/>
        </w:rPr>
        <w:t>daugkartinio naudojimo</w:t>
      </w:r>
      <w:r w:rsidRPr="00C54F2B">
        <w:t xml:space="preserve"> </w:t>
      </w:r>
      <w:r w:rsidRPr="00C54F2B">
        <w:rPr>
          <w:rStyle w:val="hps"/>
        </w:rPr>
        <w:t>mokymo</w:t>
      </w:r>
      <w:r w:rsidRPr="00C54F2B">
        <w:t xml:space="preserve">  elementus apibudina taip: k</w:t>
      </w:r>
      <w:r w:rsidRPr="00C54F2B">
        <w:rPr>
          <w:rStyle w:val="hps"/>
        </w:rPr>
        <w:t>ai mokytojas</w:t>
      </w:r>
      <w:r w:rsidRPr="00C54F2B">
        <w:t xml:space="preserve"> </w:t>
      </w:r>
      <w:r w:rsidRPr="00C54F2B">
        <w:rPr>
          <w:rStyle w:val="hps"/>
        </w:rPr>
        <w:t>pirmą</w:t>
      </w:r>
      <w:r w:rsidRPr="00C54F2B">
        <w:t xml:space="preserve"> </w:t>
      </w:r>
      <w:r w:rsidRPr="00C54F2B">
        <w:rPr>
          <w:rStyle w:val="hps"/>
        </w:rPr>
        <w:t>kartą</w:t>
      </w:r>
      <w:r w:rsidRPr="00C54F2B">
        <w:t xml:space="preserve"> </w:t>
      </w:r>
      <w:r w:rsidRPr="00C54F2B">
        <w:rPr>
          <w:rStyle w:val="hps"/>
        </w:rPr>
        <w:t>pate</w:t>
      </w:r>
      <w:r>
        <w:rPr>
          <w:rStyle w:val="hps"/>
        </w:rPr>
        <w:t>i</w:t>
      </w:r>
      <w:r w:rsidRPr="00C54F2B">
        <w:rPr>
          <w:rStyle w:val="hps"/>
        </w:rPr>
        <w:t>kia</w:t>
      </w:r>
      <w:r w:rsidRPr="00C54F2B">
        <w:t xml:space="preserve"> </w:t>
      </w:r>
      <w:r w:rsidRPr="00C54F2B">
        <w:rPr>
          <w:rStyle w:val="hps"/>
        </w:rPr>
        <w:t>mokomąją medžiagą, jis savo nuožiūra ją</w:t>
      </w:r>
      <w:r w:rsidRPr="00C54F2B">
        <w:t xml:space="preserve"> suskirsto į mažas dalis, kurias nuosekliai perteikdamas besimokantiesiems pasiekia numatyt</w:t>
      </w:r>
      <w:r w:rsidR="00594804">
        <w:t>ą</w:t>
      </w:r>
      <w:r w:rsidRPr="00C54F2B">
        <w:t xml:space="preserve"> rezultat</w:t>
      </w:r>
      <w:r w:rsidR="00594804">
        <w:t>ą</w:t>
      </w:r>
      <w:r w:rsidRPr="00C54F2B">
        <w:t xml:space="preserve">. Tai </w:t>
      </w:r>
      <w:r w:rsidRPr="00C54F2B">
        <w:lastRenderedPageBreak/>
        <w:t xml:space="preserve">parodo </w:t>
      </w:r>
      <w:r w:rsidRPr="00C54F2B">
        <w:rPr>
          <w:rStyle w:val="hps"/>
        </w:rPr>
        <w:t>vieną iš priežasčių</w:t>
      </w:r>
      <w:r w:rsidRPr="00C54F2B">
        <w:t xml:space="preserve">, </w:t>
      </w:r>
      <w:r w:rsidRPr="00C54F2B">
        <w:rPr>
          <w:rStyle w:val="hps"/>
        </w:rPr>
        <w:t>kodėl</w:t>
      </w:r>
      <w:r w:rsidRPr="00C54F2B">
        <w:t xml:space="preserve"> objektai kuriami kaip nedideli </w:t>
      </w:r>
      <w:r w:rsidRPr="00C54F2B">
        <w:rPr>
          <w:rStyle w:val="hps"/>
        </w:rPr>
        <w:t>mokymo</w:t>
      </w:r>
      <w:r w:rsidRPr="00C54F2B">
        <w:t xml:space="preserve"> </w:t>
      </w:r>
      <w:r w:rsidRPr="00C54F2B">
        <w:rPr>
          <w:rStyle w:val="hps"/>
        </w:rPr>
        <w:t xml:space="preserve">ištekliai. Daugkartinio </w:t>
      </w:r>
      <w:r w:rsidRPr="003574CB">
        <w:rPr>
          <w:rStyle w:val="hps"/>
          <w:color w:val="000000"/>
        </w:rPr>
        <w:t>naudojimo</w:t>
      </w:r>
      <w:r w:rsidRPr="003574CB">
        <w:rPr>
          <w:color w:val="000000"/>
        </w:rPr>
        <w:t xml:space="preserve"> </w:t>
      </w:r>
      <w:r w:rsidRPr="003574CB">
        <w:rPr>
          <w:rStyle w:val="hps"/>
          <w:color w:val="000000"/>
        </w:rPr>
        <w:t>mokymo(-si)</w:t>
      </w:r>
      <w:r w:rsidRPr="003574CB">
        <w:rPr>
          <w:color w:val="000000"/>
        </w:rPr>
        <w:t xml:space="preserve"> </w:t>
      </w:r>
      <w:r w:rsidRPr="003574CB">
        <w:rPr>
          <w:rStyle w:val="hps"/>
          <w:color w:val="000000"/>
        </w:rPr>
        <w:t>komponentai</w:t>
      </w:r>
      <w:r w:rsidRPr="003574CB">
        <w:rPr>
          <w:color w:val="000000"/>
        </w:rPr>
        <w:t xml:space="preserve"> </w:t>
      </w:r>
      <w:r w:rsidRPr="003574CB">
        <w:rPr>
          <w:rStyle w:val="hps"/>
          <w:color w:val="000000"/>
        </w:rPr>
        <w:t>(t.y.</w:t>
      </w:r>
      <w:r w:rsidRPr="003574CB">
        <w:rPr>
          <w:color w:val="000000"/>
        </w:rPr>
        <w:t xml:space="preserve"> MO</w:t>
      </w:r>
      <w:r w:rsidRPr="003574CB">
        <w:rPr>
          <w:rStyle w:val="hps"/>
          <w:color w:val="000000"/>
        </w:rPr>
        <w:t>)</w:t>
      </w:r>
      <w:r w:rsidR="00594804">
        <w:rPr>
          <w:rStyle w:val="hps"/>
          <w:color w:val="000000"/>
        </w:rPr>
        <w:t>,</w:t>
      </w:r>
      <w:r w:rsidRPr="003574CB">
        <w:rPr>
          <w:rStyle w:val="hps"/>
          <w:color w:val="000000"/>
        </w:rPr>
        <w:t xml:space="preserve"> suteikiantys mokymui(-si)</w:t>
      </w:r>
      <w:r w:rsidRPr="003574CB">
        <w:rPr>
          <w:color w:val="000000"/>
        </w:rPr>
        <w:t xml:space="preserve"> </w:t>
      </w:r>
      <w:r w:rsidRPr="003574CB">
        <w:rPr>
          <w:rStyle w:val="hps"/>
          <w:color w:val="000000"/>
        </w:rPr>
        <w:t>privalumą – mokytojas, gavęs</w:t>
      </w:r>
      <w:r w:rsidRPr="003574CB">
        <w:rPr>
          <w:color w:val="000000"/>
        </w:rPr>
        <w:t xml:space="preserve"> </w:t>
      </w:r>
      <w:r w:rsidRPr="003574CB">
        <w:rPr>
          <w:rStyle w:val="hps"/>
          <w:color w:val="000000"/>
        </w:rPr>
        <w:t>mokymo</w:t>
      </w:r>
      <w:r w:rsidRPr="003574CB">
        <w:rPr>
          <w:color w:val="000000"/>
        </w:rPr>
        <w:t xml:space="preserve"> </w:t>
      </w:r>
      <w:r w:rsidRPr="003574CB">
        <w:rPr>
          <w:rStyle w:val="hps"/>
          <w:color w:val="000000"/>
        </w:rPr>
        <w:t>išteklius</w:t>
      </w:r>
      <w:r w:rsidRPr="003574CB">
        <w:rPr>
          <w:color w:val="000000"/>
        </w:rPr>
        <w:t xml:space="preserve">, </w:t>
      </w:r>
      <w:r w:rsidRPr="003574CB">
        <w:rPr>
          <w:rStyle w:val="hps"/>
          <w:color w:val="000000"/>
        </w:rPr>
        <w:t>kaip</w:t>
      </w:r>
      <w:r w:rsidRPr="003574CB">
        <w:rPr>
          <w:color w:val="000000"/>
        </w:rPr>
        <w:t xml:space="preserve"> </w:t>
      </w:r>
      <w:r w:rsidRPr="003574CB">
        <w:rPr>
          <w:rStyle w:val="hps"/>
          <w:color w:val="000000"/>
        </w:rPr>
        <w:t>atskirus komponentus</w:t>
      </w:r>
      <w:r w:rsidRPr="003574CB">
        <w:rPr>
          <w:color w:val="000000"/>
        </w:rPr>
        <w:t>, gali lanksčiai ir efektyviai pagerinti mokymą(-</w:t>
      </w:r>
      <w:proofErr w:type="spellStart"/>
      <w:r w:rsidRPr="003574CB">
        <w:rPr>
          <w:color w:val="000000"/>
        </w:rPr>
        <w:t>sį</w:t>
      </w:r>
      <w:proofErr w:type="spellEnd"/>
      <w:r w:rsidRPr="003574CB">
        <w:rPr>
          <w:color w:val="000000"/>
        </w:rPr>
        <w:t>).</w:t>
      </w:r>
      <w:r w:rsidRPr="00C54F2B">
        <w:t xml:space="preserve"> </w:t>
      </w:r>
    </w:p>
    <w:p w:rsidR="00C3485B" w:rsidRPr="00C54F2B" w:rsidRDefault="00C3485B" w:rsidP="00E62BA6">
      <w:r w:rsidRPr="00C54F2B">
        <w:t xml:space="preserve">Dabar MO idėja yra plačiai priimama sąvoka moduliais grįsto elektroninio mokymosi turiniui pristatyti. Iš objektinio programavimo atsiradusi sąvoka išvysto beveik visą skaitmeninį turinį apimančią sąvoką. MO sąvoka buvo greitai </w:t>
      </w:r>
      <w:r w:rsidRPr="009E7DB7">
        <w:rPr>
          <w:color w:val="000000" w:themeColor="text1"/>
        </w:rPr>
        <w:t>priimta elektroninio mokymosi pasaulyje. Pagrindinis MO tikslas yra paruošti modulinį standartais grįstą modelį</w:t>
      </w:r>
      <w:r w:rsidRPr="00C54F2B">
        <w:t>, kuris sustiprina mokymosi turinio lankstumą, platformos savarankiškumą, daugkartinį panaudojimą, mokytojų ir besimokančiųjų valdymą. MO apibrėžimas ir reikšmė žymiai keičiasi nuo to, kokiame kontekste jis naudojamas. Tačiau nepriklausomai nuo to MO apibrėžiami kaip mažos, savarankiškos skaitmeninio mokomojo turinio dalys, kurias galima sujungti ir vėl išskaidyti bei sudėti įvairiais būdais ir įvairiuose mokymosi kontekstuose. MO tvarkyti ir jungti į didesnius modulius gali mokytojai, besimokantieji ar kas nors už mokymo įstaigos ribų – pavyzdžiui, turinio k</w:t>
      </w:r>
      <w:r>
        <w:t>ū</w:t>
      </w:r>
      <w:r w:rsidRPr="00C54F2B">
        <w:t>rėjas ar skleidėjas. Tačiau didesnioji šių idėjų dalis vis dar yra tik vizijos ir baimin</w:t>
      </w:r>
      <w:r>
        <w:t>a</w:t>
      </w:r>
      <w:r w:rsidR="00594804">
        <w:t>ma</w:t>
      </w:r>
      <w:r w:rsidRPr="00C54F2B">
        <w:t xml:space="preserve">si, kad </w:t>
      </w:r>
      <w:proofErr w:type="spellStart"/>
      <w:r w:rsidRPr="00C54F2B">
        <w:t>daugiamili</w:t>
      </w:r>
      <w:r>
        <w:t>j</w:t>
      </w:r>
      <w:r w:rsidRPr="00C54F2B">
        <w:t>ardin</w:t>
      </w:r>
      <w:r>
        <w:t>ė</w:t>
      </w:r>
      <w:proofErr w:type="spellEnd"/>
      <w:r w:rsidRPr="00C54F2B">
        <w:t xml:space="preserve"> MO rinka ne</w:t>
      </w:r>
      <w:r>
        <w:t xml:space="preserve"> iš</w:t>
      </w:r>
      <w:r w:rsidRPr="00C54F2B">
        <w:t>siplėtos kaip tikimasi, kol nebus garantuotas funkcinis suderinamumas ir susitarta dėl bendros koncepcijos.</w:t>
      </w:r>
    </w:p>
    <w:p w:rsidR="00C3485B" w:rsidRPr="00C54F2B" w:rsidRDefault="00C3485B" w:rsidP="00E62BA6">
      <w:r w:rsidRPr="00C54F2B">
        <w:t>Mokomojo turinio modulinio modelio ir standart</w:t>
      </w:r>
      <w:r>
        <w:t>ų</w:t>
      </w:r>
      <w:r w:rsidRPr="00C54F2B">
        <w:t xml:space="preserve"> judėjimą pradėjo prie Kompiuterių mokymo valdymo asociacijos (</w:t>
      </w:r>
      <w:r w:rsidRPr="00A87F1C">
        <w:t>angl.</w:t>
      </w:r>
      <w:r w:rsidRPr="0071413D">
        <w:rPr>
          <w:i/>
        </w:rPr>
        <w:t xml:space="preserve"> </w:t>
      </w:r>
      <w:proofErr w:type="spellStart"/>
      <w:r w:rsidRPr="0071413D">
        <w:rPr>
          <w:i/>
        </w:rPr>
        <w:t>Computer</w:t>
      </w:r>
      <w:proofErr w:type="spellEnd"/>
      <w:r w:rsidRPr="0071413D">
        <w:rPr>
          <w:i/>
        </w:rPr>
        <w:t xml:space="preserve"> </w:t>
      </w:r>
      <w:proofErr w:type="spellStart"/>
      <w:r w:rsidRPr="0071413D">
        <w:rPr>
          <w:i/>
        </w:rPr>
        <w:t>Education</w:t>
      </w:r>
      <w:proofErr w:type="spellEnd"/>
      <w:r w:rsidRPr="0071413D">
        <w:rPr>
          <w:i/>
        </w:rPr>
        <w:t xml:space="preserve"> </w:t>
      </w:r>
      <w:proofErr w:type="spellStart"/>
      <w:r w:rsidRPr="0071413D">
        <w:rPr>
          <w:i/>
        </w:rPr>
        <w:t>Management</w:t>
      </w:r>
      <w:proofErr w:type="spellEnd"/>
      <w:r w:rsidRPr="0071413D">
        <w:rPr>
          <w:i/>
        </w:rPr>
        <w:t xml:space="preserve"> </w:t>
      </w:r>
      <w:proofErr w:type="spellStart"/>
      <w:r w:rsidRPr="0071413D">
        <w:rPr>
          <w:i/>
        </w:rPr>
        <w:t>Association</w:t>
      </w:r>
      <w:proofErr w:type="spellEnd"/>
      <w:r w:rsidRPr="0071413D">
        <w:rPr>
          <w:i/>
        </w:rPr>
        <w:t xml:space="preserve">, </w:t>
      </w:r>
      <w:proofErr w:type="spellStart"/>
      <w:r w:rsidRPr="0071413D">
        <w:rPr>
          <w:i/>
        </w:rPr>
        <w:t>CEdMA</w:t>
      </w:r>
      <w:proofErr w:type="spellEnd"/>
      <w:r w:rsidRPr="00C54F2B">
        <w:t>) suformuota Mokymosi architektūros ir MO darbo grupė (</w:t>
      </w:r>
      <w:r w:rsidRPr="00A87F1C">
        <w:t>angl.</w:t>
      </w:r>
      <w:r w:rsidRPr="009D6A86">
        <w:rPr>
          <w:i/>
        </w:rPr>
        <w:t xml:space="preserve"> </w:t>
      </w:r>
      <w:proofErr w:type="spellStart"/>
      <w:r w:rsidRPr="009D6A86">
        <w:rPr>
          <w:i/>
        </w:rPr>
        <w:t>Learning</w:t>
      </w:r>
      <w:proofErr w:type="spellEnd"/>
      <w:r w:rsidRPr="009D6A86">
        <w:rPr>
          <w:i/>
        </w:rPr>
        <w:t xml:space="preserve"> </w:t>
      </w:r>
      <w:proofErr w:type="spellStart"/>
      <w:r w:rsidRPr="009D6A86">
        <w:rPr>
          <w:i/>
        </w:rPr>
        <w:t>Architecture</w:t>
      </w:r>
      <w:proofErr w:type="spellEnd"/>
      <w:r w:rsidRPr="009D6A86">
        <w:rPr>
          <w:i/>
        </w:rPr>
        <w:t xml:space="preserve"> </w:t>
      </w:r>
      <w:proofErr w:type="spellStart"/>
      <w:r w:rsidRPr="009D6A86">
        <w:rPr>
          <w:i/>
        </w:rPr>
        <w:t>and</w:t>
      </w:r>
      <w:proofErr w:type="spellEnd"/>
      <w:r w:rsidRPr="009D6A86">
        <w:rPr>
          <w:i/>
        </w:rPr>
        <w:t xml:space="preserve"> </w:t>
      </w:r>
      <w:proofErr w:type="spellStart"/>
      <w:r w:rsidRPr="009D6A86">
        <w:rPr>
          <w:i/>
        </w:rPr>
        <w:t>Learning</w:t>
      </w:r>
      <w:proofErr w:type="spellEnd"/>
      <w:r w:rsidRPr="009D6A86">
        <w:rPr>
          <w:i/>
        </w:rPr>
        <w:t xml:space="preserve"> </w:t>
      </w:r>
      <w:proofErr w:type="spellStart"/>
      <w:r w:rsidRPr="009D6A86">
        <w:rPr>
          <w:i/>
        </w:rPr>
        <w:t>Objects</w:t>
      </w:r>
      <w:proofErr w:type="spellEnd"/>
      <w:r w:rsidRPr="009D6A86">
        <w:rPr>
          <w:i/>
        </w:rPr>
        <w:t xml:space="preserve"> </w:t>
      </w:r>
      <w:proofErr w:type="spellStart"/>
      <w:r w:rsidRPr="009D6A86">
        <w:rPr>
          <w:i/>
        </w:rPr>
        <w:t>task</w:t>
      </w:r>
      <w:proofErr w:type="spellEnd"/>
      <w:r w:rsidRPr="009D6A86">
        <w:rPr>
          <w:i/>
        </w:rPr>
        <w:t xml:space="preserve"> </w:t>
      </w:r>
      <w:proofErr w:type="spellStart"/>
      <w:r w:rsidRPr="009D6A86">
        <w:rPr>
          <w:i/>
        </w:rPr>
        <w:t>force</w:t>
      </w:r>
      <w:proofErr w:type="spellEnd"/>
      <w:r w:rsidRPr="009D6A86">
        <w:rPr>
          <w:i/>
        </w:rPr>
        <w:t>, LALO</w:t>
      </w:r>
      <w:r w:rsidRPr="00C54F2B">
        <w:t>) paskutinį XX amžiaus dešimtmetį. Darbo grupės vizija yra suteikti galimybę kurti naują ar realizuoti jau esamą mokymosi turinį kaip savarankiškus mokomuosius objektus, kuriuos galima sujungti į visumą pagal individualius poreikius, taip gerinant asmeninį produktyvumą. Svarbi MO įgyvendinimo sąlyg</w:t>
      </w:r>
      <w:r w:rsidR="00594804">
        <w:t>a</w:t>
      </w:r>
      <w:r w:rsidRPr="00C54F2B">
        <w:t xml:space="preserve"> yra </w:t>
      </w:r>
      <w:r w:rsidR="00594804">
        <w:t>m</w:t>
      </w:r>
      <w:r w:rsidRPr="00C54F2B">
        <w:t>okymosi technologijų standartų (IMS</w:t>
      </w:r>
      <w:r>
        <w:t xml:space="preserve"> </w:t>
      </w:r>
      <w:r w:rsidRPr="00C54F2B">
        <w:t>[IMS11] IEEE/LTSC</w:t>
      </w:r>
      <w:r>
        <w:t xml:space="preserve"> </w:t>
      </w:r>
      <w:r w:rsidRPr="00C54F2B">
        <w:t>[IEE11] SCORM</w:t>
      </w:r>
      <w:r>
        <w:t xml:space="preserve"> </w:t>
      </w:r>
      <w:r w:rsidRPr="00C54F2B">
        <w:t xml:space="preserve">[SCO11] ir kt.) naudojimas. Daugiau MO standartizavimo darbo yra orientuota į MO metaduomenų </w:t>
      </w:r>
      <w:r w:rsidRPr="003574CB">
        <w:rPr>
          <w:color w:val="000000"/>
        </w:rPr>
        <w:t xml:space="preserve">aprašymą bei </w:t>
      </w:r>
      <w:r w:rsidRPr="003574CB">
        <w:rPr>
          <w:color w:val="000000"/>
        </w:rPr>
        <w:lastRenderedPageBreak/>
        <w:t>struktūrą</w:t>
      </w:r>
      <w:r w:rsidRPr="00C54F2B">
        <w:t xml:space="preserve"> ir mokomojo turinio suspaudimą nei į mokymosi struktūrą ir virtuali</w:t>
      </w:r>
      <w:r>
        <w:t>ą</w:t>
      </w:r>
      <w:r w:rsidRPr="00C54F2B">
        <w:t>sias mokymosi aplinkas (VMA). Tačiau dauguma mokymosi turinio standartų yra gerai apgalvoti, tai MO standartizavimas pamažu krypsta į VMA. Atvirieji tarptautiniai standartai yra absoliuti funkcinio suderinamumo sąlyga, o reikalingas MO funkcinio suderinamumo tipas iškyla iš standartų naudojimo.</w:t>
      </w:r>
    </w:p>
    <w:p w:rsidR="00C3485B" w:rsidRPr="00C54F2B" w:rsidRDefault="00C3485B" w:rsidP="00E62BA6">
      <w:r w:rsidRPr="00C54F2B">
        <w:t xml:space="preserve">M. </w:t>
      </w:r>
      <w:proofErr w:type="spellStart"/>
      <w:r w:rsidRPr="00C54F2B">
        <w:t>Sosteric</w:t>
      </w:r>
      <w:proofErr w:type="spellEnd"/>
      <w:r w:rsidRPr="00C54F2B">
        <w:t xml:space="preserve"> ir S. </w:t>
      </w:r>
      <w:proofErr w:type="spellStart"/>
      <w:r w:rsidRPr="00C54F2B">
        <w:t>Hesemeier</w:t>
      </w:r>
      <w:proofErr w:type="spellEnd"/>
      <w:r w:rsidRPr="00C54F2B">
        <w:t xml:space="preserve"> [SH02]</w:t>
      </w:r>
      <w:r w:rsidRPr="00C54F2B">
        <w:rPr>
          <w:color w:val="0070C0"/>
        </w:rPr>
        <w:t xml:space="preserve"> </w:t>
      </w:r>
      <w:r w:rsidRPr="00C54F2B">
        <w:t xml:space="preserve">apibrėžia MO kaip skaitmeninius objektus, kurie turi formalų edukologinį tikslą pasirinktame pedagoginiame kontekste. Jie pateikia tradicinį požiūrį </w:t>
      </w:r>
      <w:r>
        <w:t>į</w:t>
      </w:r>
      <w:r w:rsidRPr="00C54F2B">
        <w:t xml:space="preserve"> mokymąsi. Toks požiūris gali apriboti pedagoginį pasirinkimą kaip ir </w:t>
      </w:r>
      <w:proofErr w:type="spellStart"/>
      <w:r w:rsidRPr="00C54F2B">
        <w:t>inovatyvų</w:t>
      </w:r>
      <w:proofErr w:type="spellEnd"/>
      <w:r w:rsidRPr="00C54F2B">
        <w:t xml:space="preserve"> informacinių ir komunikacinių technologijų (IKT) ir skaitmeninio mokomojo turinio naudojimą. M. </w:t>
      </w:r>
      <w:proofErr w:type="spellStart"/>
      <w:r w:rsidRPr="00C54F2B">
        <w:t>McGreal</w:t>
      </w:r>
      <w:proofErr w:type="spellEnd"/>
      <w:r w:rsidRPr="00C54F2B">
        <w:t xml:space="preserve"> [McG04] siūlo </w:t>
      </w:r>
      <w:r w:rsidRPr="003574CB">
        <w:rPr>
          <w:color w:val="000000"/>
        </w:rPr>
        <w:t>apibrėžimą, pagal kurį</w:t>
      </w:r>
      <w:r w:rsidRPr="00C54F2B">
        <w:t xml:space="preserve"> MO yra bet koks iš naujo </w:t>
      </w:r>
      <w:r>
        <w:t xml:space="preserve">naudojamas </w:t>
      </w:r>
      <w:r w:rsidRPr="009E7DB7">
        <w:rPr>
          <w:color w:val="000000" w:themeColor="text1"/>
        </w:rPr>
        <w:t>skaitmeninis išteklius, kuris</w:t>
      </w:r>
      <w:r w:rsidRPr="00C54F2B">
        <w:t xml:space="preserve"> sutraukiamas iki pamokos ar sujungiamas į pamokų grupę, modulius, kursus ir net programas. </w:t>
      </w:r>
    </w:p>
    <w:p w:rsidR="00C3485B" w:rsidRPr="00C54F2B" w:rsidRDefault="00C3485B" w:rsidP="002C04AE">
      <w:pPr>
        <w:pStyle w:val="Heading3"/>
        <w:rPr>
          <w:lang w:val="lt-LT"/>
        </w:rPr>
      </w:pPr>
      <w:bookmarkStart w:id="63" w:name="_Toc330508503"/>
      <w:bookmarkStart w:id="64" w:name="_Toc331444691"/>
      <w:bookmarkStart w:id="65" w:name="_Toc339393037"/>
      <w:bookmarkStart w:id="66" w:name="_Toc339818516"/>
      <w:bookmarkStart w:id="67" w:name="_Toc340510630"/>
      <w:r w:rsidRPr="00C54F2B">
        <w:rPr>
          <w:lang w:val="lt-LT"/>
        </w:rPr>
        <w:t xml:space="preserve">Mokomųjų objektų daugkartinis </w:t>
      </w:r>
      <w:r>
        <w:rPr>
          <w:lang w:val="lt-LT"/>
        </w:rPr>
        <w:t>pa</w:t>
      </w:r>
      <w:r w:rsidRPr="00C54F2B">
        <w:rPr>
          <w:lang w:val="lt-LT"/>
        </w:rPr>
        <w:t>naudojamumas</w:t>
      </w:r>
      <w:bookmarkEnd w:id="63"/>
      <w:bookmarkEnd w:id="64"/>
      <w:bookmarkEnd w:id="65"/>
      <w:bookmarkEnd w:id="66"/>
      <w:bookmarkEnd w:id="67"/>
    </w:p>
    <w:p w:rsidR="00C3485B" w:rsidRPr="00C54F2B" w:rsidRDefault="00C3485B" w:rsidP="009D55A2">
      <w:pPr>
        <w:rPr>
          <w:lang w:eastAsia="ru-RU"/>
        </w:rPr>
      </w:pPr>
    </w:p>
    <w:p w:rsidR="00C3485B" w:rsidRDefault="00C3485B" w:rsidP="00C60844">
      <w:pPr>
        <w:rPr>
          <w:lang w:eastAsia="ru-RU"/>
        </w:rPr>
      </w:pPr>
      <w:r w:rsidRPr="00C54F2B">
        <w:rPr>
          <w:lang w:eastAsia="ru-RU"/>
        </w:rPr>
        <w:t>MO daugkartinį panaudojamumą aprašo trys pagrindiniai principai [MSL04] pateikti 2</w:t>
      </w:r>
      <w:r>
        <w:rPr>
          <w:lang w:eastAsia="ru-RU"/>
        </w:rPr>
        <w:t>.1</w:t>
      </w:r>
      <w:r w:rsidRPr="00C54F2B">
        <w:rPr>
          <w:lang w:eastAsia="ru-RU"/>
        </w:rPr>
        <w:t xml:space="preserve"> lentelėje</w:t>
      </w:r>
      <w:r>
        <w:rPr>
          <w:lang w:eastAsia="ru-RU"/>
        </w:rPr>
        <w:t>:</w:t>
      </w:r>
      <w:r w:rsidRPr="00C54F2B">
        <w:rPr>
          <w:lang w:eastAsia="ru-RU"/>
        </w:rPr>
        <w:t xml:space="preserve"> </w:t>
      </w:r>
    </w:p>
    <w:p w:rsidR="00C3485B" w:rsidRDefault="00C3485B" w:rsidP="00C60844">
      <w:pPr>
        <w:rPr>
          <w:lang w:eastAsia="ru-RU"/>
        </w:rPr>
      </w:pPr>
    </w:p>
    <w:p w:rsidR="00C3485B" w:rsidRPr="002E0381" w:rsidRDefault="004413DF" w:rsidP="006731AF">
      <w:pPr>
        <w:pStyle w:val="Caption"/>
        <w:ind w:firstLine="0"/>
        <w:rPr>
          <w:i w:val="0"/>
          <w:lang w:eastAsia="ru-RU"/>
        </w:rPr>
      </w:pPr>
      <w:r>
        <w:rPr>
          <w:i w:val="0"/>
          <w:lang w:eastAsia="ru-RU"/>
        </w:rPr>
        <w:fldChar w:fldCharType="begin"/>
      </w:r>
      <w:r w:rsidR="00C3485B">
        <w:rPr>
          <w:i w:val="0"/>
          <w:lang w:eastAsia="ru-RU"/>
        </w:rPr>
        <w:instrText xml:space="preserve"> STYLEREF 1 \s </w:instrText>
      </w:r>
      <w:r>
        <w:rPr>
          <w:i w:val="0"/>
          <w:lang w:eastAsia="ru-RU"/>
        </w:rPr>
        <w:fldChar w:fldCharType="separate"/>
      </w:r>
      <w:bookmarkStart w:id="68" w:name="_Toc339395098"/>
      <w:r w:rsidR="00C3485B">
        <w:rPr>
          <w:i w:val="0"/>
          <w:noProof/>
          <w:lang w:eastAsia="ru-RU"/>
        </w:rPr>
        <w:t>2</w:t>
      </w:r>
      <w:r>
        <w:rPr>
          <w:i w:val="0"/>
          <w:lang w:eastAsia="ru-RU"/>
        </w:rPr>
        <w:fldChar w:fldCharType="end"/>
      </w:r>
      <w:r w:rsidR="00C3485B">
        <w:rPr>
          <w:i w:val="0"/>
          <w:lang w:eastAsia="ru-RU"/>
        </w:rPr>
        <w:t>.</w:t>
      </w:r>
      <w:r>
        <w:rPr>
          <w:i w:val="0"/>
          <w:lang w:eastAsia="ru-RU"/>
        </w:rPr>
        <w:fldChar w:fldCharType="begin"/>
      </w:r>
      <w:r w:rsidR="00C3485B">
        <w:rPr>
          <w:i w:val="0"/>
          <w:lang w:eastAsia="ru-RU"/>
        </w:rPr>
        <w:instrText xml:space="preserve"> SEQ Lentelė \* ARABIC \s 1 </w:instrText>
      </w:r>
      <w:r>
        <w:rPr>
          <w:i w:val="0"/>
          <w:lang w:eastAsia="ru-RU"/>
        </w:rPr>
        <w:fldChar w:fldCharType="separate"/>
      </w:r>
      <w:r w:rsidR="00C3485B">
        <w:rPr>
          <w:i w:val="0"/>
          <w:noProof/>
          <w:lang w:eastAsia="ru-RU"/>
        </w:rPr>
        <w:t>1</w:t>
      </w:r>
      <w:r>
        <w:rPr>
          <w:i w:val="0"/>
          <w:lang w:eastAsia="ru-RU"/>
        </w:rPr>
        <w:fldChar w:fldCharType="end"/>
      </w:r>
      <w:r w:rsidR="00C3485B">
        <w:rPr>
          <w:i w:val="0"/>
          <w:lang w:eastAsia="ru-RU"/>
        </w:rPr>
        <w:t xml:space="preserve"> </w:t>
      </w:r>
      <w:r w:rsidR="00C3485B" w:rsidRPr="002E0381">
        <w:rPr>
          <w:i w:val="0"/>
          <w:lang w:eastAsia="ru-RU"/>
        </w:rPr>
        <w:t xml:space="preserve">lentelė. </w:t>
      </w:r>
      <w:r w:rsidR="00C3485B" w:rsidRPr="006731AF">
        <w:rPr>
          <w:bCs w:val="0"/>
          <w:i w:val="0"/>
        </w:rPr>
        <w:t>Pamatiniai MO daugkartinio panaudojamumo principai</w:t>
      </w:r>
      <w:bookmarkEnd w:id="68"/>
    </w:p>
    <w:tbl>
      <w:tblPr>
        <w:tblW w:w="0" w:type="auto"/>
        <w:tblBorders>
          <w:top w:val="single" w:sz="4" w:space="0" w:color="auto"/>
          <w:insideH w:val="single" w:sz="4" w:space="0" w:color="auto"/>
          <w:insideV w:val="single" w:sz="4" w:space="0" w:color="auto"/>
        </w:tblBorders>
        <w:tblLook w:val="00A0"/>
      </w:tblPr>
      <w:tblGrid>
        <w:gridCol w:w="4301"/>
        <w:gridCol w:w="4193"/>
      </w:tblGrid>
      <w:tr w:rsidR="00C3485B" w:rsidRPr="00C54F2B" w:rsidTr="00D44F0E">
        <w:trPr>
          <w:trHeight w:val="473"/>
        </w:trPr>
        <w:tc>
          <w:tcPr>
            <w:tcW w:w="4927" w:type="dxa"/>
            <w:shd w:val="clear" w:color="auto" w:fill="F2F2F2"/>
            <w:vAlign w:val="center"/>
          </w:tcPr>
          <w:p w:rsidR="00C3485B" w:rsidRPr="00C54F2B" w:rsidRDefault="00C3485B" w:rsidP="00D44F0E">
            <w:pPr>
              <w:ind w:firstLine="0"/>
              <w:jc w:val="center"/>
              <w:rPr>
                <w:b/>
                <w:bCs/>
                <w:sz w:val="20"/>
                <w:lang w:eastAsia="ru-RU"/>
              </w:rPr>
            </w:pPr>
            <w:r w:rsidRPr="00C54F2B">
              <w:rPr>
                <w:b/>
                <w:bCs/>
                <w:sz w:val="20"/>
                <w:lang w:eastAsia="ru-RU"/>
              </w:rPr>
              <w:t>Principai</w:t>
            </w:r>
          </w:p>
        </w:tc>
        <w:tc>
          <w:tcPr>
            <w:tcW w:w="4927" w:type="dxa"/>
            <w:shd w:val="clear" w:color="auto" w:fill="F2F2F2"/>
            <w:vAlign w:val="center"/>
          </w:tcPr>
          <w:p w:rsidR="00C3485B" w:rsidRPr="00C54F2B" w:rsidRDefault="00C3485B" w:rsidP="00D44F0E">
            <w:pPr>
              <w:ind w:firstLine="0"/>
              <w:jc w:val="center"/>
              <w:rPr>
                <w:b/>
                <w:bCs/>
                <w:sz w:val="20"/>
                <w:lang w:eastAsia="ru-RU"/>
              </w:rPr>
            </w:pPr>
            <w:r w:rsidRPr="00C54F2B">
              <w:rPr>
                <w:b/>
                <w:bCs/>
                <w:sz w:val="20"/>
                <w:lang w:eastAsia="ru-RU"/>
              </w:rPr>
              <w:t>Paaiškinimai</w:t>
            </w:r>
          </w:p>
        </w:tc>
      </w:tr>
      <w:tr w:rsidR="00C3485B" w:rsidRPr="00C54F2B" w:rsidTr="00D44F0E">
        <w:tc>
          <w:tcPr>
            <w:tcW w:w="4927" w:type="dxa"/>
            <w:vAlign w:val="center"/>
          </w:tcPr>
          <w:p w:rsidR="00C3485B" w:rsidRPr="00C54F2B" w:rsidRDefault="00C3485B" w:rsidP="001C011B">
            <w:pPr>
              <w:tabs>
                <w:tab w:val="left" w:pos="567"/>
              </w:tabs>
              <w:ind w:left="284" w:firstLine="0"/>
              <w:jc w:val="left"/>
              <w:rPr>
                <w:b/>
                <w:bCs/>
                <w:sz w:val="20"/>
                <w:lang w:eastAsia="ru-RU"/>
              </w:rPr>
            </w:pPr>
            <w:r w:rsidRPr="00C54F2B">
              <w:rPr>
                <w:b/>
                <w:bCs/>
                <w:sz w:val="20"/>
                <w:lang w:eastAsia="ru-RU"/>
              </w:rPr>
              <w:t xml:space="preserve">- Sąveikumas </w:t>
            </w:r>
            <w:r w:rsidRPr="00C54F2B">
              <w:rPr>
                <w:b/>
                <w:bCs/>
                <w:i/>
                <w:sz w:val="20"/>
                <w:lang w:eastAsia="ru-RU"/>
              </w:rPr>
              <w:t>(</w:t>
            </w:r>
            <w:r w:rsidRPr="00A87F1C">
              <w:rPr>
                <w:b/>
                <w:bCs/>
                <w:sz w:val="20"/>
                <w:lang w:eastAsia="ru-RU"/>
              </w:rPr>
              <w:t>angl.</w:t>
            </w:r>
            <w:r w:rsidRPr="00C54F2B">
              <w:rPr>
                <w:b/>
                <w:bCs/>
                <w:i/>
                <w:sz w:val="20"/>
                <w:lang w:eastAsia="ru-RU"/>
              </w:rPr>
              <w:t xml:space="preserve"> </w:t>
            </w:r>
            <w:proofErr w:type="spellStart"/>
            <w:r w:rsidRPr="00C54F2B">
              <w:rPr>
                <w:b/>
                <w:bCs/>
                <w:i/>
                <w:sz w:val="20"/>
                <w:lang w:eastAsia="ru-RU"/>
              </w:rPr>
              <w:t>Interoperability</w:t>
            </w:r>
            <w:proofErr w:type="spellEnd"/>
            <w:r w:rsidRPr="00C54F2B">
              <w:rPr>
                <w:b/>
                <w:bCs/>
                <w:i/>
                <w:sz w:val="20"/>
                <w:lang w:eastAsia="ru-RU"/>
              </w:rPr>
              <w:t>)</w:t>
            </w:r>
          </w:p>
        </w:tc>
        <w:tc>
          <w:tcPr>
            <w:tcW w:w="4927" w:type="dxa"/>
          </w:tcPr>
          <w:p w:rsidR="00C3485B" w:rsidRPr="00C54F2B" w:rsidRDefault="00C3485B" w:rsidP="00D60F9D">
            <w:pPr>
              <w:ind w:firstLine="35"/>
              <w:rPr>
                <w:sz w:val="20"/>
                <w:lang w:eastAsia="ru-RU"/>
              </w:rPr>
            </w:pPr>
            <w:r w:rsidRPr="00C54F2B">
              <w:rPr>
                <w:sz w:val="20"/>
                <w:lang w:eastAsia="ru-RU"/>
              </w:rPr>
              <w:t>MO atitinka tarptautinius standartus ir gali būti panaudotas įvairiose saugyklose arba virtualiosiose mokymosi aplinkose.</w:t>
            </w:r>
          </w:p>
        </w:tc>
      </w:tr>
      <w:tr w:rsidR="00C3485B" w:rsidRPr="00C54F2B" w:rsidTr="00D44F0E">
        <w:tc>
          <w:tcPr>
            <w:tcW w:w="4927" w:type="dxa"/>
            <w:vAlign w:val="center"/>
          </w:tcPr>
          <w:p w:rsidR="00C3485B" w:rsidRPr="00C54F2B" w:rsidRDefault="00C3485B" w:rsidP="001C011B">
            <w:pPr>
              <w:tabs>
                <w:tab w:val="left" w:pos="585"/>
              </w:tabs>
              <w:ind w:firstLine="284"/>
              <w:jc w:val="left"/>
              <w:rPr>
                <w:b/>
                <w:bCs/>
                <w:sz w:val="20"/>
                <w:lang w:eastAsia="ru-RU"/>
              </w:rPr>
            </w:pPr>
            <w:r w:rsidRPr="00C54F2B">
              <w:rPr>
                <w:b/>
                <w:bCs/>
                <w:sz w:val="20"/>
                <w:lang w:eastAsia="ru-RU"/>
              </w:rPr>
              <w:t xml:space="preserve">- Lankstumas </w:t>
            </w:r>
            <w:r w:rsidRPr="003574CB">
              <w:rPr>
                <w:b/>
                <w:bCs/>
                <w:i/>
                <w:color w:val="000000"/>
                <w:sz w:val="20"/>
                <w:lang w:eastAsia="ru-RU"/>
              </w:rPr>
              <w:t>(</w:t>
            </w:r>
            <w:r w:rsidRPr="003574CB">
              <w:rPr>
                <w:b/>
                <w:bCs/>
                <w:color w:val="000000"/>
                <w:sz w:val="20"/>
                <w:lang w:eastAsia="ru-RU"/>
              </w:rPr>
              <w:t>angl.</w:t>
            </w:r>
            <w:r w:rsidRPr="00C54F2B">
              <w:rPr>
                <w:b/>
                <w:bCs/>
                <w:i/>
                <w:sz w:val="20"/>
                <w:lang w:eastAsia="ru-RU"/>
              </w:rPr>
              <w:t xml:space="preserve"> </w:t>
            </w:r>
            <w:proofErr w:type="spellStart"/>
            <w:r w:rsidRPr="00C54F2B">
              <w:rPr>
                <w:b/>
                <w:bCs/>
                <w:i/>
                <w:sz w:val="20"/>
                <w:lang w:eastAsia="ru-RU"/>
              </w:rPr>
              <w:t>Flexibility</w:t>
            </w:r>
            <w:proofErr w:type="spellEnd"/>
            <w:r w:rsidRPr="00C54F2B">
              <w:rPr>
                <w:b/>
                <w:bCs/>
                <w:i/>
                <w:sz w:val="20"/>
                <w:lang w:eastAsia="ru-RU"/>
              </w:rPr>
              <w:t>)</w:t>
            </w:r>
          </w:p>
        </w:tc>
        <w:tc>
          <w:tcPr>
            <w:tcW w:w="4927" w:type="dxa"/>
          </w:tcPr>
          <w:p w:rsidR="00C3485B" w:rsidRPr="00C54F2B" w:rsidRDefault="00C3485B" w:rsidP="00D60F9D">
            <w:pPr>
              <w:ind w:firstLine="35"/>
              <w:rPr>
                <w:sz w:val="20"/>
                <w:lang w:eastAsia="ru-RU"/>
              </w:rPr>
            </w:pPr>
            <w:r w:rsidRPr="00C54F2B">
              <w:rPr>
                <w:sz w:val="20"/>
                <w:lang w:eastAsia="ru-RU"/>
              </w:rPr>
              <w:t>MO galime panaudoti įvairiose pedagoginėse situacijose.</w:t>
            </w:r>
          </w:p>
        </w:tc>
      </w:tr>
      <w:tr w:rsidR="00C3485B" w:rsidRPr="00C54F2B" w:rsidTr="00D44F0E">
        <w:tc>
          <w:tcPr>
            <w:tcW w:w="4927" w:type="dxa"/>
            <w:vAlign w:val="center"/>
          </w:tcPr>
          <w:p w:rsidR="00C3485B" w:rsidRPr="00C54F2B" w:rsidRDefault="00C3485B" w:rsidP="001C011B">
            <w:pPr>
              <w:tabs>
                <w:tab w:val="left" w:pos="585"/>
              </w:tabs>
              <w:ind w:firstLine="284"/>
              <w:jc w:val="left"/>
              <w:rPr>
                <w:b/>
                <w:bCs/>
                <w:sz w:val="20"/>
                <w:lang w:eastAsia="ru-RU"/>
              </w:rPr>
            </w:pPr>
            <w:r w:rsidRPr="00C54F2B">
              <w:rPr>
                <w:b/>
                <w:bCs/>
                <w:sz w:val="20"/>
                <w:lang w:eastAsia="ru-RU"/>
              </w:rPr>
              <w:t xml:space="preserve">- Modifikavimo galimybės </w:t>
            </w:r>
            <w:r w:rsidRPr="00C54F2B">
              <w:rPr>
                <w:b/>
                <w:bCs/>
                <w:i/>
                <w:sz w:val="20"/>
                <w:lang w:eastAsia="ru-RU"/>
              </w:rPr>
              <w:t>(</w:t>
            </w:r>
            <w:r w:rsidRPr="00A87F1C">
              <w:rPr>
                <w:b/>
                <w:bCs/>
                <w:sz w:val="20"/>
                <w:lang w:eastAsia="ru-RU"/>
              </w:rPr>
              <w:t>angl.</w:t>
            </w:r>
            <w:r w:rsidRPr="00C54F2B">
              <w:rPr>
                <w:b/>
                <w:bCs/>
                <w:i/>
                <w:sz w:val="20"/>
                <w:lang w:eastAsia="ru-RU"/>
              </w:rPr>
              <w:t xml:space="preserve"> </w:t>
            </w:r>
            <w:proofErr w:type="spellStart"/>
            <w:r w:rsidRPr="00C54F2B">
              <w:rPr>
                <w:b/>
                <w:bCs/>
                <w:i/>
                <w:sz w:val="20"/>
                <w:lang w:eastAsia="ru-RU"/>
              </w:rPr>
              <w:t>Modifiability</w:t>
            </w:r>
            <w:proofErr w:type="spellEnd"/>
            <w:r w:rsidRPr="00C54F2B">
              <w:rPr>
                <w:b/>
                <w:bCs/>
                <w:i/>
                <w:sz w:val="20"/>
                <w:lang w:eastAsia="ru-RU"/>
              </w:rPr>
              <w:t>)</w:t>
            </w:r>
          </w:p>
        </w:tc>
        <w:tc>
          <w:tcPr>
            <w:tcW w:w="4927" w:type="dxa"/>
          </w:tcPr>
          <w:p w:rsidR="00C3485B" w:rsidRPr="00C54F2B" w:rsidRDefault="00C3485B" w:rsidP="00D60F9D">
            <w:pPr>
              <w:ind w:firstLine="35"/>
              <w:rPr>
                <w:sz w:val="20"/>
                <w:lang w:eastAsia="ru-RU"/>
              </w:rPr>
            </w:pPr>
            <w:r w:rsidRPr="00C54F2B">
              <w:rPr>
                <w:sz w:val="20"/>
                <w:lang w:eastAsia="ru-RU"/>
              </w:rPr>
              <w:t>Galimybės modifikuoti taip, kad atitiktų mokytojo ar mokinių poreikius.</w:t>
            </w:r>
          </w:p>
        </w:tc>
      </w:tr>
    </w:tbl>
    <w:p w:rsidR="00C3485B" w:rsidRPr="00C54F2B" w:rsidRDefault="00C3485B" w:rsidP="00881B91">
      <w:pPr>
        <w:rPr>
          <w:lang w:eastAsia="ru-RU"/>
        </w:rPr>
      </w:pPr>
    </w:p>
    <w:p w:rsidR="00C3485B" w:rsidRPr="00C54F2B" w:rsidRDefault="00C3485B" w:rsidP="00881B91">
      <w:pPr>
        <w:rPr>
          <w:lang w:eastAsia="ru-RU"/>
        </w:rPr>
      </w:pPr>
      <w:r w:rsidRPr="00C54F2B">
        <w:rPr>
          <w:lang w:eastAsia="ru-RU"/>
        </w:rPr>
        <w:t>Daugkartinis MO panaudojamumas suteikia galimybę efektyviau naudoti jį įvairiems naudotojams skirtingose skaitmeninėse aplinkose ir įvairiame mokymo(-si) kontekste.</w:t>
      </w:r>
    </w:p>
    <w:p w:rsidR="00C3485B" w:rsidRPr="00C54F2B" w:rsidRDefault="00C3485B" w:rsidP="00881B91">
      <w:pPr>
        <w:rPr>
          <w:lang w:eastAsia="ru-RU"/>
        </w:rPr>
      </w:pPr>
      <w:r w:rsidRPr="00C54F2B">
        <w:rPr>
          <w:lang w:eastAsia="ru-RU"/>
        </w:rPr>
        <w:lastRenderedPageBreak/>
        <w:t xml:space="preserve">MO daugkartinio panaudojamumo efektyvumą </w:t>
      </w:r>
      <w:r w:rsidR="00594804">
        <w:rPr>
          <w:lang w:eastAsia="ru-RU"/>
        </w:rPr>
        <w:t>lemia</w:t>
      </w:r>
      <w:r w:rsidRPr="00C54F2B">
        <w:rPr>
          <w:lang w:eastAsia="ru-RU"/>
        </w:rPr>
        <w:t xml:space="preserve"> techniniai, pedagoginiai ir socialiniai veiksniai. Ši išsami apibrėžtis leidžia išskirti tris pagrindines sritis, kuriose daugkartinis panaudojamumas įgyja skirtingas reikšmes, padedančias suprasti, kokios MO kokybės tikimasi</w:t>
      </w:r>
      <w:r>
        <w:rPr>
          <w:lang w:eastAsia="ru-RU"/>
        </w:rPr>
        <w:t xml:space="preserve"> </w:t>
      </w:r>
      <w:r w:rsidRPr="00C54F2B">
        <w:rPr>
          <w:lang w:eastAsia="ru-RU"/>
        </w:rPr>
        <w:t>[MSL04].</w:t>
      </w:r>
    </w:p>
    <w:p w:rsidR="00C3485B" w:rsidRPr="00C54F2B" w:rsidRDefault="00C3485B" w:rsidP="009D55A2">
      <w:pPr>
        <w:rPr>
          <w:lang w:eastAsia="ru-RU"/>
        </w:rPr>
      </w:pPr>
      <w:r w:rsidRPr="00C54F2B">
        <w:rPr>
          <w:i/>
          <w:lang w:eastAsia="ru-RU"/>
        </w:rPr>
        <w:t>Technologinis daugkartinis panaudojamumas</w:t>
      </w:r>
      <w:r w:rsidRPr="00C54F2B">
        <w:rPr>
          <w:lang w:eastAsia="ru-RU"/>
        </w:rPr>
        <w:t xml:space="preserve"> </w:t>
      </w:r>
    </w:p>
    <w:p w:rsidR="00C3485B" w:rsidRPr="00C54F2B" w:rsidRDefault="00C3485B" w:rsidP="00881B91">
      <w:pPr>
        <w:rPr>
          <w:lang w:eastAsia="ru-RU"/>
        </w:rPr>
      </w:pPr>
      <w:r w:rsidRPr="00FA408B">
        <w:rPr>
          <w:lang w:eastAsia="ru-RU"/>
        </w:rPr>
        <w:t>Iš esmės technologinis daugkartinis panaudojamumas yra techninio funkcinio suderinamumo sinonimas ir parodo MO saugyklos gebėjimą importuoti ir eksportuoti metaduomenis ir standartizuotus protokolus palaikančius išteklius, kokiu būdu MO saugykla valdo išteklius, metaduomenų įrašus ir naudojamus metaduomenų tipus. Šis</w:t>
      </w:r>
      <w:r w:rsidRPr="00C54F2B">
        <w:rPr>
          <w:lang w:eastAsia="ru-RU"/>
        </w:rPr>
        <w:t xml:space="preserve"> aspektas apima ir MO tiekimą, paiešką bei priėjimą prie MO saugykloje</w:t>
      </w:r>
      <w:r>
        <w:rPr>
          <w:lang w:eastAsia="ru-RU"/>
        </w:rPr>
        <w:t xml:space="preserve"> [Kur07</w:t>
      </w:r>
      <w:r w:rsidRPr="00C54F2B">
        <w:rPr>
          <w:lang w:eastAsia="ru-RU"/>
        </w:rPr>
        <w:t>]. Išskiriamos trys pagrindinės reikšmės, kuriomis pateikiami būtini nurodyti kokybės kriterijai:</w:t>
      </w:r>
    </w:p>
    <w:p w:rsidR="00C3485B" w:rsidRPr="00C54F2B" w:rsidRDefault="00C3485B" w:rsidP="00881B91">
      <w:pPr>
        <w:rPr>
          <w:lang w:eastAsia="ru-RU"/>
        </w:rPr>
      </w:pPr>
      <w:r>
        <w:rPr>
          <w:lang w:eastAsia="ru-RU"/>
        </w:rPr>
        <w:t>-</w:t>
      </w:r>
      <w:r w:rsidRPr="00C54F2B">
        <w:rPr>
          <w:lang w:eastAsia="ru-RU"/>
        </w:rPr>
        <w:t xml:space="preserve"> Metaduomenų schemos tikslumas ir tinkamumas.</w:t>
      </w:r>
    </w:p>
    <w:p w:rsidR="00C3485B" w:rsidRPr="00C54F2B" w:rsidRDefault="00C3485B" w:rsidP="00881B91">
      <w:pPr>
        <w:rPr>
          <w:lang w:eastAsia="ru-RU"/>
        </w:rPr>
      </w:pPr>
      <w:r>
        <w:rPr>
          <w:lang w:eastAsia="ru-RU"/>
        </w:rPr>
        <w:t>-</w:t>
      </w:r>
      <w:r w:rsidRPr="00C54F2B">
        <w:rPr>
          <w:lang w:eastAsia="ru-RU"/>
        </w:rPr>
        <w:t xml:space="preserve"> MO techninė kokybė: ar jis atitinka mokymo standartus (SCORM arba IMS)?</w:t>
      </w:r>
    </w:p>
    <w:p w:rsidR="00C3485B" w:rsidRPr="00C54F2B" w:rsidRDefault="00C3485B" w:rsidP="00881B91">
      <w:pPr>
        <w:rPr>
          <w:lang w:eastAsia="ru-RU"/>
        </w:rPr>
      </w:pPr>
      <w:r>
        <w:rPr>
          <w:lang w:eastAsia="ru-RU"/>
        </w:rPr>
        <w:t>-</w:t>
      </w:r>
      <w:r w:rsidRPr="00C54F2B">
        <w:rPr>
          <w:lang w:eastAsia="ru-RU"/>
        </w:rPr>
        <w:t xml:space="preserve"> MO saugyklos techninė kokybė: ar MO saugyklos teikiamos paslaugos atitinka tarptautinius standartų protokolus?</w:t>
      </w:r>
    </w:p>
    <w:p w:rsidR="00C3485B" w:rsidRPr="00C54F2B" w:rsidRDefault="00C3485B" w:rsidP="00881B91">
      <w:pPr>
        <w:rPr>
          <w:rFonts w:ascii="TimesNewRoman,Italic" w:hAnsi="TimesNewRoman,Italic" w:cs="TimesNewRoman,Italic"/>
          <w:i/>
          <w:iCs/>
          <w:szCs w:val="24"/>
        </w:rPr>
      </w:pPr>
      <w:r w:rsidRPr="00C54F2B">
        <w:rPr>
          <w:rFonts w:ascii="TimesNewRoman,Italic" w:hAnsi="TimesNewRoman,Italic" w:cs="TimesNewRoman,Italic"/>
          <w:i/>
          <w:iCs/>
          <w:szCs w:val="24"/>
        </w:rPr>
        <w:t>Pedagoginis daugkartinis panaudojamumas</w:t>
      </w:r>
    </w:p>
    <w:p w:rsidR="00C3485B" w:rsidRPr="00C54F2B" w:rsidRDefault="00C3485B" w:rsidP="00056F40">
      <w:pPr>
        <w:rPr>
          <w:lang w:eastAsia="ru-RU"/>
        </w:rPr>
      </w:pPr>
      <w:r w:rsidRPr="00C54F2B">
        <w:rPr>
          <w:lang w:eastAsia="ru-RU"/>
        </w:rPr>
        <w:t>Pedagoginis daugkartinis panaudojamumas nusako ištekliaus pedagoginį aspektą, t. y.</w:t>
      </w:r>
      <w:r>
        <w:rPr>
          <w:lang w:eastAsia="ru-RU"/>
        </w:rPr>
        <w:t>,</w:t>
      </w:r>
      <w:r w:rsidRPr="00C54F2B">
        <w:rPr>
          <w:lang w:eastAsia="ru-RU"/>
        </w:rPr>
        <w:t xml:space="preserve"> MO pritaikymą skirtingiems kontekstams ir numatomiems </w:t>
      </w:r>
      <w:r>
        <w:rPr>
          <w:lang w:eastAsia="ru-RU"/>
        </w:rPr>
        <w:t>besimokantiesiems</w:t>
      </w:r>
      <w:r w:rsidRPr="00C54F2B">
        <w:rPr>
          <w:lang w:eastAsia="ru-RU"/>
        </w:rPr>
        <w:t>. Daug diskusijų sukelia klausimai apie MO dydį, daugkartinio panaudojamumo lengvumą ir pritaikomumą. Atsakymas galėtų būti aiškus: kuo mažesnis išteklius, tuo lengviau</w:t>
      </w:r>
      <w:r>
        <w:rPr>
          <w:lang w:eastAsia="ru-RU"/>
        </w:rPr>
        <w:t xml:space="preserve"> ji panaudoti ir pritaikyti. Siū</w:t>
      </w:r>
      <w:r w:rsidRPr="00C54F2B">
        <w:rPr>
          <w:lang w:eastAsia="ru-RU"/>
        </w:rPr>
        <w:t>lomi trys atskiri, bet panaš</w:t>
      </w:r>
      <w:r>
        <w:rPr>
          <w:lang w:eastAsia="ru-RU"/>
        </w:rPr>
        <w:t>ū</w:t>
      </w:r>
      <w:r w:rsidRPr="00C54F2B">
        <w:rPr>
          <w:lang w:eastAsia="ru-RU"/>
        </w:rPr>
        <w:t>s MO pedagoginio daugkartinio panaudojamumo b</w:t>
      </w:r>
      <w:r>
        <w:rPr>
          <w:lang w:eastAsia="ru-RU"/>
        </w:rPr>
        <w:t>ū</w:t>
      </w:r>
      <w:r w:rsidRPr="00C54F2B">
        <w:rPr>
          <w:lang w:eastAsia="ru-RU"/>
        </w:rPr>
        <w:t>dai</w:t>
      </w:r>
      <w:r>
        <w:rPr>
          <w:lang w:eastAsia="ru-RU"/>
        </w:rPr>
        <w:t xml:space="preserve"> [</w:t>
      </w:r>
      <w:r>
        <w:t>KD10]</w:t>
      </w:r>
      <w:r w:rsidRPr="00C54F2B">
        <w:rPr>
          <w:lang w:eastAsia="ru-RU"/>
        </w:rPr>
        <w:t>:</w:t>
      </w:r>
    </w:p>
    <w:p w:rsidR="00C3485B" w:rsidRPr="00C54F2B" w:rsidRDefault="00C3485B" w:rsidP="00056F40">
      <w:pPr>
        <w:rPr>
          <w:lang w:eastAsia="ru-RU"/>
        </w:rPr>
      </w:pPr>
      <w:r>
        <w:rPr>
          <w:lang w:eastAsia="ru-RU"/>
        </w:rPr>
        <w:t>-</w:t>
      </w:r>
      <w:r w:rsidRPr="00C54F2B">
        <w:rPr>
          <w:lang w:eastAsia="ru-RU"/>
        </w:rPr>
        <w:t xml:space="preserve"> MO naudojimas demonstracijai (dalijantis pavyzdžiais) arba paskaitoms.</w:t>
      </w:r>
    </w:p>
    <w:p w:rsidR="00C3485B" w:rsidRPr="00C54F2B" w:rsidRDefault="00C3485B" w:rsidP="00056F40">
      <w:pPr>
        <w:rPr>
          <w:lang w:eastAsia="ru-RU"/>
        </w:rPr>
      </w:pPr>
      <w:r>
        <w:rPr>
          <w:lang w:eastAsia="ru-RU"/>
        </w:rPr>
        <w:t>-</w:t>
      </w:r>
      <w:r w:rsidRPr="00C54F2B">
        <w:rPr>
          <w:lang w:eastAsia="ru-RU"/>
        </w:rPr>
        <w:t xml:space="preserve"> MO naudojimas pagal jo nurodytą paskirtį.</w:t>
      </w:r>
    </w:p>
    <w:p w:rsidR="00C3485B" w:rsidRPr="00C54F2B" w:rsidRDefault="00C3485B" w:rsidP="00056F40">
      <w:pPr>
        <w:rPr>
          <w:lang w:eastAsia="ru-RU"/>
        </w:rPr>
      </w:pPr>
      <w:r>
        <w:rPr>
          <w:lang w:eastAsia="ru-RU"/>
        </w:rPr>
        <w:t>-</w:t>
      </w:r>
      <w:r w:rsidRPr="00C54F2B">
        <w:rPr>
          <w:lang w:eastAsia="ru-RU"/>
        </w:rPr>
        <w:t xml:space="preserve"> MO naudojimas:</w:t>
      </w:r>
    </w:p>
    <w:p w:rsidR="00C3485B" w:rsidRPr="00C54F2B" w:rsidRDefault="00C3485B" w:rsidP="00056F40">
      <w:pPr>
        <w:ind w:left="851"/>
        <w:rPr>
          <w:lang w:eastAsia="ru-RU"/>
        </w:rPr>
      </w:pPr>
      <w:r>
        <w:rPr>
          <w:lang w:eastAsia="ru-RU"/>
        </w:rPr>
        <w:t>-</w:t>
      </w:r>
      <w:r w:rsidRPr="00C54F2B">
        <w:rPr>
          <w:lang w:eastAsia="ru-RU"/>
        </w:rPr>
        <w:t xml:space="preserve"> pertvarkant, kai sujungiami keli objektai;</w:t>
      </w:r>
    </w:p>
    <w:p w:rsidR="00C3485B" w:rsidRPr="00C54F2B" w:rsidRDefault="00C3485B" w:rsidP="00056F40">
      <w:pPr>
        <w:ind w:left="851"/>
        <w:rPr>
          <w:lang w:eastAsia="ru-RU"/>
        </w:rPr>
      </w:pPr>
      <w:r>
        <w:rPr>
          <w:lang w:eastAsia="ru-RU"/>
        </w:rPr>
        <w:t>-</w:t>
      </w:r>
      <w:r w:rsidRPr="00C54F2B">
        <w:rPr>
          <w:lang w:eastAsia="ru-RU"/>
        </w:rPr>
        <w:t xml:space="preserve"> kai naudojama tik </w:t>
      </w:r>
      <w:r w:rsidR="00594804">
        <w:rPr>
          <w:lang w:eastAsia="ru-RU"/>
        </w:rPr>
        <w:t xml:space="preserve">objekto </w:t>
      </w:r>
      <w:r w:rsidRPr="00C54F2B">
        <w:rPr>
          <w:lang w:eastAsia="ru-RU"/>
        </w:rPr>
        <w:t>mokymosi strategija arba struktūra;</w:t>
      </w:r>
    </w:p>
    <w:p w:rsidR="00C3485B" w:rsidRPr="00C54F2B" w:rsidRDefault="00C3485B" w:rsidP="00056F40">
      <w:pPr>
        <w:ind w:left="851"/>
        <w:rPr>
          <w:lang w:eastAsia="ru-RU"/>
        </w:rPr>
      </w:pPr>
      <w:r>
        <w:rPr>
          <w:lang w:eastAsia="ru-RU"/>
        </w:rPr>
        <w:lastRenderedPageBreak/>
        <w:t>-</w:t>
      </w:r>
      <w:r w:rsidRPr="00C54F2B">
        <w:rPr>
          <w:lang w:eastAsia="ru-RU"/>
        </w:rPr>
        <w:t xml:space="preserve"> kai padalijama į dalis ir sukuriami nauji objektai.</w:t>
      </w:r>
    </w:p>
    <w:p w:rsidR="00C3485B" w:rsidRDefault="00C3485B" w:rsidP="00056F40">
      <w:pPr>
        <w:rPr>
          <w:lang w:eastAsia="ru-RU"/>
        </w:rPr>
      </w:pPr>
      <w:r w:rsidRPr="00C54F2B">
        <w:rPr>
          <w:lang w:eastAsia="ru-RU"/>
        </w:rPr>
        <w:t>Taigi pedagoginis daugkartinis panaudojamumas reikalauja priemonių, kurios užtikrintų kiekvieno karto panaudojimo kokybę ir galimybę pritaikyti turinį, mokymosi ir mokymo strategijas</w:t>
      </w:r>
      <w:r w:rsidR="00594804">
        <w:rPr>
          <w:lang w:eastAsia="ru-RU"/>
        </w:rPr>
        <w:t>,</w:t>
      </w:r>
      <w:r w:rsidRPr="00C54F2B">
        <w:rPr>
          <w:lang w:eastAsia="ru-RU"/>
        </w:rPr>
        <w:t xml:space="preserve"> panaudotas MO kitame kontekste.</w:t>
      </w:r>
    </w:p>
    <w:p w:rsidR="00C3485B" w:rsidRPr="00C54F2B" w:rsidRDefault="00C3485B" w:rsidP="00F56E94">
      <w:pPr>
        <w:autoSpaceDE w:val="0"/>
        <w:autoSpaceDN w:val="0"/>
        <w:adjustRightInd w:val="0"/>
        <w:rPr>
          <w:rFonts w:ascii="TimesNewRoman,Italic" w:hAnsi="TimesNewRoman,Italic" w:cs="TimesNewRoman,Italic"/>
          <w:i/>
          <w:iCs/>
          <w:szCs w:val="24"/>
        </w:rPr>
      </w:pPr>
      <w:r w:rsidRPr="00C54F2B">
        <w:rPr>
          <w:rFonts w:ascii="TimesNewRoman,Italic" w:hAnsi="TimesNewRoman,Italic" w:cs="TimesNewRoman,Italic"/>
          <w:i/>
          <w:iCs/>
          <w:szCs w:val="24"/>
        </w:rPr>
        <w:t>Socialinis kult</w:t>
      </w:r>
      <w:r>
        <w:rPr>
          <w:rFonts w:ascii="TimesNewRoman,Italic" w:hAnsi="TimesNewRoman,Italic" w:cs="TimesNewRoman,Italic"/>
          <w:i/>
          <w:iCs/>
          <w:szCs w:val="24"/>
        </w:rPr>
        <w:t>ū</w:t>
      </w:r>
      <w:r w:rsidRPr="00C54F2B">
        <w:rPr>
          <w:rFonts w:ascii="TimesNewRoman,Italic" w:hAnsi="TimesNewRoman,Italic" w:cs="TimesNewRoman,Italic"/>
          <w:i/>
          <w:iCs/>
          <w:szCs w:val="24"/>
        </w:rPr>
        <w:t>rinis daugkartinis panaudojamumas</w:t>
      </w:r>
    </w:p>
    <w:p w:rsidR="00C3485B" w:rsidRPr="00C54F2B" w:rsidRDefault="00C3485B" w:rsidP="00F56E94">
      <w:pPr>
        <w:rPr>
          <w:rFonts w:ascii="TimesNewRoman" w:hAnsi="TimesNewRoman" w:cs="TimesNewRoman"/>
          <w:szCs w:val="24"/>
        </w:rPr>
      </w:pPr>
      <w:r w:rsidRPr="00C54F2B">
        <w:rPr>
          <w:rFonts w:ascii="TimesNewRoman" w:hAnsi="TimesNewRoman" w:cs="TimesNewRoman"/>
          <w:szCs w:val="24"/>
        </w:rPr>
        <w:t>Ši s</w:t>
      </w:r>
      <w:r>
        <w:rPr>
          <w:rFonts w:ascii="TimesNewRoman" w:hAnsi="TimesNewRoman" w:cs="TimesNewRoman"/>
          <w:szCs w:val="24"/>
        </w:rPr>
        <w:t>ą</w:t>
      </w:r>
      <w:r w:rsidRPr="00C54F2B">
        <w:rPr>
          <w:rFonts w:ascii="TimesNewRoman Baltic" w:hAnsi="TimesNewRoman Baltic" w:cs="TimesNewRoman Baltic"/>
          <w:szCs w:val="24"/>
        </w:rPr>
        <w:t>voka įvardija keturias svarbias kategorijas:</w:t>
      </w:r>
    </w:p>
    <w:p w:rsidR="00C3485B" w:rsidRPr="00C54F2B" w:rsidRDefault="00C3485B" w:rsidP="00F56E94">
      <w:pPr>
        <w:rPr>
          <w:rFonts w:ascii="TimesNewRoman" w:hAnsi="TimesNewRoman" w:cs="TimesNewRoman"/>
          <w:szCs w:val="24"/>
        </w:rPr>
      </w:pPr>
      <w:r>
        <w:rPr>
          <w:rFonts w:ascii="TimesNewRoman" w:hAnsi="TimesNewRoman" w:cs="TimesNewRoman"/>
          <w:szCs w:val="24"/>
        </w:rPr>
        <w:t>-</w:t>
      </w:r>
      <w:r w:rsidRPr="00C54F2B">
        <w:rPr>
          <w:rFonts w:ascii="TimesNewRoman Baltic" w:hAnsi="TimesNewRoman Baltic" w:cs="TimesNewRoman Baltic"/>
          <w:szCs w:val="24"/>
        </w:rPr>
        <w:t xml:space="preserve"> Visuotiniai kultūriniai ir socialiniai lūkesčiai.</w:t>
      </w:r>
    </w:p>
    <w:p w:rsidR="00C3485B" w:rsidRPr="00C54F2B" w:rsidRDefault="00C3485B" w:rsidP="00F56E94">
      <w:pPr>
        <w:rPr>
          <w:rFonts w:ascii="TimesNewRoman" w:hAnsi="TimesNewRoman" w:cs="TimesNewRoman"/>
          <w:szCs w:val="24"/>
        </w:rPr>
      </w:pPr>
      <w:r>
        <w:rPr>
          <w:rFonts w:ascii="TimesNewRoman" w:hAnsi="TimesNewRoman" w:cs="TimesNewRoman"/>
          <w:szCs w:val="24"/>
        </w:rPr>
        <w:t>-</w:t>
      </w:r>
      <w:r w:rsidRPr="00C54F2B">
        <w:rPr>
          <w:rFonts w:ascii="TimesNewRoman Baltic" w:hAnsi="TimesNewRoman Baltic" w:cs="TimesNewRoman Baltic"/>
          <w:szCs w:val="24"/>
        </w:rPr>
        <w:t xml:space="preserve"> Mokymo ir mokymosi lūkesčiai.</w:t>
      </w:r>
    </w:p>
    <w:p w:rsidR="00C3485B" w:rsidRPr="00C54F2B" w:rsidRDefault="00C3485B" w:rsidP="00F56E94">
      <w:pPr>
        <w:rPr>
          <w:rFonts w:ascii="TimesNewRoman" w:hAnsi="TimesNewRoman" w:cs="TimesNewRoman"/>
          <w:szCs w:val="24"/>
        </w:rPr>
      </w:pPr>
      <w:r>
        <w:rPr>
          <w:rFonts w:ascii="TimesNewRoman" w:hAnsi="TimesNewRoman" w:cs="TimesNewRoman"/>
          <w:szCs w:val="24"/>
        </w:rPr>
        <w:t>-</w:t>
      </w:r>
      <w:r w:rsidRPr="00C54F2B">
        <w:rPr>
          <w:rFonts w:ascii="TimesNewRoman Baltic" w:hAnsi="TimesNewRoman Baltic" w:cs="TimesNewRoman Baltic"/>
          <w:szCs w:val="24"/>
        </w:rPr>
        <w:t xml:space="preserve"> Kalbų ir ženklų naudojimo įvairovė.</w:t>
      </w:r>
    </w:p>
    <w:p w:rsidR="00C3485B" w:rsidRPr="00C54F2B" w:rsidRDefault="00C3485B" w:rsidP="00F56E94">
      <w:pPr>
        <w:rPr>
          <w:rFonts w:ascii="TimesNewRoman" w:hAnsi="TimesNewRoman" w:cs="TimesNewRoman"/>
          <w:szCs w:val="24"/>
        </w:rPr>
      </w:pPr>
      <w:r>
        <w:rPr>
          <w:rFonts w:ascii="TimesNewRoman" w:hAnsi="TimesNewRoman" w:cs="TimesNewRoman"/>
          <w:szCs w:val="24"/>
        </w:rPr>
        <w:t>-</w:t>
      </w:r>
      <w:r w:rsidRPr="00C54F2B">
        <w:rPr>
          <w:rFonts w:ascii="TimesNewRoman Baltic" w:hAnsi="TimesNewRoman Baltic" w:cs="TimesNewRoman Baltic"/>
          <w:szCs w:val="24"/>
        </w:rPr>
        <w:t xml:space="preserve"> Technologinė infrastruktūra ir pažinimas.</w:t>
      </w:r>
    </w:p>
    <w:p w:rsidR="00C3485B" w:rsidRPr="00C54F2B" w:rsidRDefault="00C3485B" w:rsidP="00056F40">
      <w:pPr>
        <w:rPr>
          <w:lang w:eastAsia="ru-RU"/>
        </w:rPr>
      </w:pPr>
    </w:p>
    <w:p w:rsidR="00C3485B" w:rsidRPr="00C54F2B" w:rsidRDefault="00C3485B" w:rsidP="001C011B">
      <w:pPr>
        <w:pStyle w:val="Heading2"/>
        <w:tabs>
          <w:tab w:val="left" w:pos="567"/>
        </w:tabs>
        <w:rPr>
          <w:lang w:val="lt-LT"/>
        </w:rPr>
      </w:pPr>
      <w:bookmarkStart w:id="69" w:name="_Toc330508505"/>
      <w:bookmarkStart w:id="70" w:name="_Toc331444693"/>
      <w:bookmarkStart w:id="71" w:name="_Toc339393038"/>
      <w:bookmarkStart w:id="72" w:name="_Toc339818517"/>
      <w:bookmarkStart w:id="73" w:name="_Toc340510631"/>
      <w:r w:rsidRPr="00C54F2B">
        <w:rPr>
          <w:lang w:val="lt-LT"/>
        </w:rPr>
        <w:t>Mok</w:t>
      </w:r>
      <w:r>
        <w:rPr>
          <w:lang w:val="lt-LT"/>
        </w:rPr>
        <w:t>omųjų objektų</w:t>
      </w:r>
      <w:r w:rsidRPr="00C54F2B">
        <w:rPr>
          <w:lang w:val="lt-LT"/>
        </w:rPr>
        <w:t xml:space="preserve"> kokybės vertinimo aspektai</w:t>
      </w:r>
      <w:bookmarkEnd w:id="69"/>
      <w:bookmarkEnd w:id="70"/>
      <w:bookmarkEnd w:id="71"/>
      <w:bookmarkEnd w:id="72"/>
      <w:bookmarkEnd w:id="73"/>
    </w:p>
    <w:p w:rsidR="00C3485B" w:rsidRPr="006657E2" w:rsidRDefault="00C3485B" w:rsidP="007E1E2B">
      <w:pPr>
        <w:pStyle w:val="Heading3"/>
        <w:rPr>
          <w:lang w:val="lt-LT"/>
        </w:rPr>
      </w:pPr>
      <w:bookmarkStart w:id="74" w:name="_Toc331444694"/>
      <w:bookmarkStart w:id="75" w:name="_Toc339393039"/>
      <w:bookmarkStart w:id="76" w:name="_Toc339818518"/>
      <w:bookmarkStart w:id="77" w:name="_Toc340510632"/>
      <w:r w:rsidRPr="003660C5">
        <w:rPr>
          <w:lang w:val="lt-LT"/>
        </w:rPr>
        <w:t>Mokomųjų objektų</w:t>
      </w:r>
      <w:r w:rsidRPr="006657E2">
        <w:rPr>
          <w:lang w:val="lt-LT"/>
        </w:rPr>
        <w:t xml:space="preserve"> kokybės modelio sudarymo principų analizė</w:t>
      </w:r>
      <w:bookmarkEnd w:id="74"/>
      <w:bookmarkEnd w:id="75"/>
      <w:bookmarkEnd w:id="76"/>
      <w:bookmarkEnd w:id="77"/>
    </w:p>
    <w:p w:rsidR="00C3485B" w:rsidRPr="006657E2" w:rsidRDefault="00C3485B" w:rsidP="007E1E2B">
      <w:pPr>
        <w:pStyle w:val="Heading4"/>
        <w:rPr>
          <w:lang w:val="lt-LT"/>
        </w:rPr>
      </w:pPr>
      <w:r w:rsidRPr="006657E2">
        <w:rPr>
          <w:lang w:val="lt-LT"/>
        </w:rPr>
        <w:t xml:space="preserve"> </w:t>
      </w:r>
      <w:bookmarkStart w:id="78" w:name="_Toc339818519"/>
      <w:bookmarkStart w:id="79" w:name="_Toc340510633"/>
      <w:r>
        <w:rPr>
          <w:lang w:val="lt-LT"/>
        </w:rPr>
        <w:t>Vertinimo ir kokybės v</w:t>
      </w:r>
      <w:r w:rsidRPr="006657E2">
        <w:rPr>
          <w:lang w:val="lt-LT"/>
        </w:rPr>
        <w:t>ertinim</w:t>
      </w:r>
      <w:r>
        <w:rPr>
          <w:lang w:val="lt-LT"/>
        </w:rPr>
        <w:t>o sampratos</w:t>
      </w:r>
      <w:bookmarkEnd w:id="78"/>
      <w:bookmarkEnd w:id="79"/>
      <w:r>
        <w:rPr>
          <w:lang w:val="lt-LT"/>
        </w:rPr>
        <w:t xml:space="preserve"> </w:t>
      </w:r>
    </w:p>
    <w:p w:rsidR="00C3485B" w:rsidRPr="003660C5" w:rsidRDefault="00C3485B" w:rsidP="00784BEA">
      <w:pPr>
        <w:rPr>
          <w:rFonts w:ascii="TimesNewRoman" w:hAnsi="TimesNewRoman" w:cs="TimesNewRoman"/>
          <w:szCs w:val="24"/>
        </w:rPr>
      </w:pPr>
      <w:r w:rsidRPr="00784BEA">
        <w:rPr>
          <w:rFonts w:ascii="TimesNewRoman" w:hAnsi="TimesNewRoman" w:cs="TimesNewRoman"/>
          <w:szCs w:val="24"/>
        </w:rPr>
        <w:t xml:space="preserve">Žodis </w:t>
      </w:r>
      <w:r w:rsidRPr="00C02824">
        <w:rPr>
          <w:rFonts w:ascii="TimesNewRoman" w:hAnsi="TimesNewRoman" w:cs="TimesNewRoman"/>
          <w:i/>
          <w:szCs w:val="24"/>
        </w:rPr>
        <w:t>vertinimas</w:t>
      </w:r>
      <w:r w:rsidRPr="00784BEA">
        <w:rPr>
          <w:rFonts w:ascii="TimesNewRoman" w:hAnsi="TimesNewRoman" w:cs="TimesNewRoman"/>
          <w:szCs w:val="24"/>
        </w:rPr>
        <w:t xml:space="preserve"> </w:t>
      </w:r>
      <w:r w:rsidRPr="00784BEA">
        <w:rPr>
          <w:rFonts w:ascii="TimesNewRoman Baltic" w:hAnsi="TimesNewRoman Baltic" w:cs="TimesNewRoman Baltic"/>
          <w:szCs w:val="24"/>
        </w:rPr>
        <w:t xml:space="preserve">yra kilęs iš prancūzų kalbos žodžio </w:t>
      </w:r>
      <w:proofErr w:type="spellStart"/>
      <w:r w:rsidRPr="006657E2">
        <w:rPr>
          <w:rFonts w:ascii="TimesNewRoman" w:hAnsi="TimesNewRoman" w:cs="TimesNewRoman"/>
          <w:i/>
          <w:szCs w:val="24"/>
        </w:rPr>
        <w:t>evaluer</w:t>
      </w:r>
      <w:proofErr w:type="spellEnd"/>
      <w:r w:rsidRPr="00784BEA">
        <w:rPr>
          <w:rFonts w:ascii="TimesNewRoman" w:hAnsi="TimesNewRoman" w:cs="TimesNewRoman"/>
          <w:szCs w:val="24"/>
        </w:rPr>
        <w:t xml:space="preserve"> </w:t>
      </w:r>
      <w:r w:rsidR="00594804">
        <w:rPr>
          <w:rFonts w:ascii="TimesNewRoman" w:hAnsi="TimesNewRoman" w:cs="TimesNewRoman"/>
          <w:szCs w:val="24"/>
        </w:rPr>
        <w:t xml:space="preserve">ir reiškia </w:t>
      </w:r>
      <w:r w:rsidRPr="00784BEA">
        <w:rPr>
          <w:rFonts w:ascii="TimesNewRoman" w:hAnsi="TimesNewRoman" w:cs="TimesNewRoman"/>
          <w:szCs w:val="24"/>
        </w:rPr>
        <w:t>„nustatyti vertę“ [</w:t>
      </w:r>
      <w:r>
        <w:t>Ved97</w:t>
      </w:r>
      <w:r w:rsidRPr="00784BEA">
        <w:rPr>
          <w:rFonts w:ascii="TimesNewRoman Baltic" w:hAnsi="TimesNewRoman Baltic" w:cs="TimesNewRoman Baltic"/>
          <w:szCs w:val="24"/>
        </w:rPr>
        <w:t xml:space="preserve">]. Vertinimo sąvoka </w:t>
      </w:r>
      <w:r w:rsidR="00594804">
        <w:rPr>
          <w:rFonts w:ascii="TimesNewRoman Baltic" w:hAnsi="TimesNewRoman Baltic" w:cs="TimesNewRoman Baltic"/>
          <w:szCs w:val="24"/>
        </w:rPr>
        <w:t>vartojama</w:t>
      </w:r>
      <w:r w:rsidRPr="00784BEA">
        <w:rPr>
          <w:rFonts w:ascii="TimesNewRoman Baltic" w:hAnsi="TimesNewRoman Baltic" w:cs="TimesNewRoman Baltic"/>
          <w:szCs w:val="24"/>
        </w:rPr>
        <w:t xml:space="preserve"> daugumoje mokslo krypčių:</w:t>
      </w:r>
      <w:r>
        <w:rPr>
          <w:rFonts w:ascii="TimesNewRoman" w:hAnsi="TimesNewRoman" w:cs="TimesNewRoman"/>
          <w:szCs w:val="24"/>
        </w:rPr>
        <w:t xml:space="preserve"> </w:t>
      </w:r>
      <w:r w:rsidRPr="00784BEA">
        <w:rPr>
          <w:rFonts w:ascii="TimesNewRoman" w:hAnsi="TimesNewRoman" w:cs="TimesNewRoman"/>
          <w:szCs w:val="24"/>
        </w:rPr>
        <w:t>edukologijoje, medicinoje, politikoje, matematikoje, informatikoje, vadyboje ir</w:t>
      </w:r>
      <w:r>
        <w:rPr>
          <w:rFonts w:ascii="TimesNewRoman" w:hAnsi="TimesNewRoman" w:cs="TimesNewRoman"/>
          <w:szCs w:val="24"/>
        </w:rPr>
        <w:t xml:space="preserve"> </w:t>
      </w:r>
      <w:r w:rsidRPr="00784BEA">
        <w:rPr>
          <w:rFonts w:ascii="TimesNewRoman" w:hAnsi="TimesNewRoman" w:cs="TimesNewRoman"/>
          <w:szCs w:val="24"/>
        </w:rPr>
        <w:t xml:space="preserve">administravime ir kt. </w:t>
      </w:r>
      <w:r w:rsidRPr="003660C5">
        <w:rPr>
          <w:rFonts w:ascii="TimesNewRoman" w:hAnsi="TimesNewRoman" w:cs="TimesNewRoman"/>
          <w:szCs w:val="24"/>
        </w:rPr>
        <w:t>Mokslin</w:t>
      </w:r>
      <w:r w:rsidRPr="003660C5">
        <w:rPr>
          <w:rFonts w:ascii="TimesNewRoman Baltic" w:hAnsi="TimesNewRoman Baltic" w:cs="TimesNewRoman Baltic"/>
          <w:szCs w:val="24"/>
        </w:rPr>
        <w:t>ėje literatūroje yra daug vertinimo apibrėžimų. Vertinimo samprata priklauso nuo daugelio aplinkybių: vertinimo</w:t>
      </w:r>
      <w:r w:rsidRPr="003660C5">
        <w:rPr>
          <w:rFonts w:ascii="TimesNewRoman" w:hAnsi="TimesNewRoman" w:cs="TimesNewRoman"/>
          <w:szCs w:val="24"/>
        </w:rPr>
        <w:t xml:space="preserve"> tikslo (naudinga informacija, atskaitomyb</w:t>
      </w:r>
      <w:r w:rsidRPr="003660C5">
        <w:rPr>
          <w:rFonts w:ascii="TimesNewRoman Baltic" w:hAnsi="TimesNewRoman Baltic" w:cs="TimesNewRoman Baltic"/>
          <w:szCs w:val="24"/>
        </w:rPr>
        <w:t>ė</w:t>
      </w:r>
      <w:r w:rsidRPr="003660C5">
        <w:rPr>
          <w:rFonts w:ascii="TimesNewRoman" w:hAnsi="TimesNewRoman" w:cs="TimesNewRoman"/>
          <w:szCs w:val="24"/>
        </w:rPr>
        <w:t xml:space="preserve">, veiklos tobulinimas), vertinamo objekto (programa, organizacijos veikla), srities </w:t>
      </w:r>
      <w:r w:rsidRPr="003660C5">
        <w:rPr>
          <w:rFonts w:ascii="TimesNewRoman Baltic" w:hAnsi="TimesNewRoman Baltic" w:cs="TimesNewRoman Baltic"/>
          <w:szCs w:val="24"/>
        </w:rPr>
        <w:t>(švietimas, energetika, kultūra</w:t>
      </w:r>
      <w:r w:rsidRPr="003660C5">
        <w:rPr>
          <w:rFonts w:ascii="TimesNewRoman" w:hAnsi="TimesNewRoman" w:cs="TimesNewRoman"/>
          <w:szCs w:val="24"/>
        </w:rPr>
        <w:t xml:space="preserve">, technologijos), teorinio ir praktinio vertinimo </w:t>
      </w:r>
      <w:r w:rsidRPr="003660C5">
        <w:rPr>
          <w:rFonts w:ascii="TimesNewRoman Baltic" w:hAnsi="TimesNewRoman Baltic" w:cs="TimesNewRoman Baltic"/>
          <w:szCs w:val="24"/>
        </w:rPr>
        <w:t>perspektyvų, vertinimo tipo (</w:t>
      </w:r>
      <w:r w:rsidRPr="003660C5">
        <w:rPr>
          <w:rFonts w:ascii="TimesNewRoman" w:hAnsi="TimesNewRoman" w:cs="TimesNewRoman"/>
          <w:szCs w:val="24"/>
        </w:rPr>
        <w:t>išorinis, vidinis, apibendrinantis, formuojantis), vertinimo koncepcij</w:t>
      </w:r>
      <w:r w:rsidRPr="003660C5">
        <w:rPr>
          <w:rFonts w:ascii="TimesNewRoman Baltic" w:hAnsi="TimesNewRoman Baltic" w:cs="TimesNewRoman Baltic"/>
          <w:szCs w:val="24"/>
        </w:rPr>
        <w:t>os ar modelio (orientuotas į tikslą vertinimas,</w:t>
      </w:r>
      <w:r w:rsidRPr="003660C5">
        <w:rPr>
          <w:rFonts w:ascii="TimesNewRoman" w:hAnsi="TimesNewRoman" w:cs="TimesNewRoman"/>
          <w:szCs w:val="24"/>
        </w:rPr>
        <w:t xml:space="preserve"> reaguojantis vertinimas, veiklos teorija grindžiamas vertinimas), vertinimo plačiąja prasme konteksto (politin</w:t>
      </w:r>
      <w:r w:rsidRPr="003660C5">
        <w:rPr>
          <w:rFonts w:ascii="TimesNewRoman Baltic" w:hAnsi="TimesNewRoman Baltic" w:cs="TimesNewRoman Baltic"/>
          <w:szCs w:val="24"/>
        </w:rPr>
        <w:t>ė</w:t>
      </w:r>
      <w:r w:rsidRPr="003660C5">
        <w:rPr>
          <w:rFonts w:ascii="TimesNewRoman" w:hAnsi="TimesNewRoman" w:cs="TimesNewRoman"/>
          <w:szCs w:val="24"/>
        </w:rPr>
        <w:t>, ekonomin</w:t>
      </w:r>
      <w:r w:rsidRPr="003660C5">
        <w:rPr>
          <w:rFonts w:ascii="TimesNewRoman Baltic" w:hAnsi="TimesNewRoman Baltic" w:cs="TimesNewRoman Baltic"/>
          <w:szCs w:val="24"/>
        </w:rPr>
        <w:t>ė</w:t>
      </w:r>
      <w:r w:rsidRPr="003660C5">
        <w:rPr>
          <w:rFonts w:ascii="TimesNewRoman" w:hAnsi="TimesNewRoman" w:cs="TimesNewRoman"/>
          <w:szCs w:val="24"/>
        </w:rPr>
        <w:t>, organizacin</w:t>
      </w:r>
      <w:r w:rsidRPr="003660C5">
        <w:rPr>
          <w:rFonts w:ascii="TimesNewRoman Baltic" w:hAnsi="TimesNewRoman Baltic" w:cs="TimesNewRoman Baltic"/>
          <w:szCs w:val="24"/>
        </w:rPr>
        <w:t>ė</w:t>
      </w:r>
      <w:r w:rsidRPr="003660C5">
        <w:rPr>
          <w:rFonts w:ascii="TimesNewRoman" w:hAnsi="TimesNewRoman" w:cs="TimesNewRoman"/>
          <w:szCs w:val="24"/>
        </w:rPr>
        <w:t xml:space="preserve"> ir pan. aplinkos, vertinimo </w:t>
      </w:r>
      <w:r w:rsidRPr="003660C5">
        <w:rPr>
          <w:rFonts w:ascii="TimesNewRoman Baltic" w:hAnsi="TimesNewRoman Baltic" w:cs="TimesNewRoman Baltic"/>
          <w:szCs w:val="24"/>
        </w:rPr>
        <w:t>kultūra). Dėl šių priežasčių vertinimas yra</w:t>
      </w:r>
      <w:r w:rsidRPr="003660C5">
        <w:rPr>
          <w:rFonts w:ascii="TimesNewRoman" w:hAnsi="TimesNewRoman" w:cs="TimesNewRoman"/>
          <w:szCs w:val="24"/>
        </w:rPr>
        <w:t xml:space="preserve"> labai lankstus, bet kartu ir neaiškus terminas. Bendriausią vertinimo prasmę atspindintis teiginys gal</w:t>
      </w:r>
      <w:r w:rsidRPr="003660C5">
        <w:rPr>
          <w:rFonts w:ascii="TimesNewRoman Baltic" w:hAnsi="TimesNewRoman Baltic" w:cs="TimesNewRoman Baltic"/>
          <w:szCs w:val="24"/>
        </w:rPr>
        <w:t>ėtų būti toks:</w:t>
      </w:r>
      <w:r w:rsidRPr="003660C5">
        <w:rPr>
          <w:rFonts w:ascii="TimesNewRoman" w:hAnsi="TimesNewRoman" w:cs="TimesNewRoman"/>
          <w:szCs w:val="24"/>
        </w:rPr>
        <w:t xml:space="preserve"> </w:t>
      </w:r>
      <w:r w:rsidRPr="003660C5">
        <w:rPr>
          <w:rFonts w:ascii="TimesNewRoman" w:hAnsi="TimesNewRoman" w:cs="TimesNewRoman"/>
          <w:i/>
          <w:szCs w:val="24"/>
        </w:rPr>
        <w:t>vertinimas</w:t>
      </w:r>
      <w:r w:rsidRPr="003660C5">
        <w:rPr>
          <w:rFonts w:ascii="TimesNewRoman" w:hAnsi="TimesNewRoman" w:cs="TimesNewRoman"/>
          <w:szCs w:val="24"/>
        </w:rPr>
        <w:t xml:space="preserve"> </w:t>
      </w:r>
      <w:r w:rsidRPr="003660C5">
        <w:rPr>
          <w:rFonts w:ascii="TimesNewRoman" w:hAnsi="TimesNewRoman" w:cs="TimesNewRoman"/>
          <w:szCs w:val="24"/>
        </w:rPr>
        <w:lastRenderedPageBreak/>
        <w:t>yra objektyviosios realyb</w:t>
      </w:r>
      <w:r w:rsidRPr="003660C5">
        <w:rPr>
          <w:rFonts w:ascii="TimesNewRoman Baltic" w:hAnsi="TimesNewRoman Baltic" w:cs="TimesNewRoman Baltic"/>
          <w:szCs w:val="24"/>
        </w:rPr>
        <w:t>ė</w:t>
      </w:r>
      <w:r w:rsidRPr="003660C5">
        <w:rPr>
          <w:rFonts w:ascii="TimesNewRoman" w:hAnsi="TimesNewRoman" w:cs="TimesNewRoman"/>
          <w:szCs w:val="24"/>
        </w:rPr>
        <w:t>s vert</w:t>
      </w:r>
      <w:r w:rsidRPr="003660C5">
        <w:rPr>
          <w:rFonts w:ascii="TimesNewRoman Baltic" w:hAnsi="TimesNewRoman Baltic" w:cs="TimesNewRoman Baltic"/>
          <w:szCs w:val="24"/>
        </w:rPr>
        <w:t>ė</w:t>
      </w:r>
      <w:r w:rsidRPr="003660C5">
        <w:rPr>
          <w:rFonts w:ascii="TimesNewRoman" w:hAnsi="TimesNewRoman" w:cs="TimesNewRoman"/>
          <w:szCs w:val="24"/>
        </w:rPr>
        <w:t>s nustatymas, sistemingai vykdoma veikla [</w:t>
      </w:r>
      <w:r w:rsidRPr="003660C5">
        <w:t>Seg11]</w:t>
      </w:r>
      <w:r w:rsidRPr="003660C5">
        <w:rPr>
          <w:rFonts w:ascii="TimesNewRoman" w:hAnsi="TimesNewRoman" w:cs="TimesNewRoman"/>
          <w:szCs w:val="24"/>
        </w:rPr>
        <w:t xml:space="preserve">. </w:t>
      </w:r>
    </w:p>
    <w:p w:rsidR="00C3485B" w:rsidRDefault="00C3485B" w:rsidP="00DC20C0">
      <w:pPr>
        <w:rPr>
          <w:rFonts w:ascii="TimesNewRoman" w:hAnsi="TimesNewRoman" w:cs="TimesNewRoman"/>
          <w:szCs w:val="24"/>
        </w:rPr>
      </w:pPr>
      <w:r w:rsidRPr="003660C5">
        <w:rPr>
          <w:rFonts w:ascii="TimesNewRoman" w:hAnsi="TimesNewRoman" w:cs="TimesNewRoman"/>
          <w:szCs w:val="24"/>
        </w:rPr>
        <w:t xml:space="preserve">R. </w:t>
      </w:r>
      <w:proofErr w:type="spellStart"/>
      <w:r w:rsidRPr="003660C5">
        <w:rPr>
          <w:rFonts w:ascii="TimesNewRoman" w:hAnsi="TimesNewRoman" w:cs="TimesNewRoman"/>
          <w:szCs w:val="24"/>
        </w:rPr>
        <w:t>Boruch</w:t>
      </w:r>
      <w:proofErr w:type="spellEnd"/>
      <w:r w:rsidRPr="003660C5">
        <w:rPr>
          <w:rFonts w:ascii="TimesNewRoman" w:hAnsi="TimesNewRoman" w:cs="TimesNewRoman"/>
          <w:szCs w:val="24"/>
        </w:rPr>
        <w:t xml:space="preserve"> </w:t>
      </w:r>
      <w:r w:rsidRPr="003660C5">
        <w:rPr>
          <w:rFonts w:ascii="TimesNewRoman Baltic" w:hAnsi="TimesNewRoman Baltic" w:cs="TimesNewRoman Baltic"/>
          <w:szCs w:val="24"/>
        </w:rPr>
        <w:t xml:space="preserve">[Alk04] </w:t>
      </w:r>
      <w:r w:rsidRPr="003660C5">
        <w:rPr>
          <w:rFonts w:ascii="TimesNewRoman" w:hAnsi="TimesNewRoman" w:cs="TimesNewRoman"/>
          <w:i/>
          <w:szCs w:val="24"/>
        </w:rPr>
        <w:t>vertinimo</w:t>
      </w:r>
      <w:r w:rsidRPr="003660C5">
        <w:rPr>
          <w:rFonts w:ascii="TimesNewRoman" w:hAnsi="TimesNewRoman" w:cs="TimesNewRoman"/>
          <w:szCs w:val="24"/>
        </w:rPr>
        <w:t xml:space="preserve"> procesą vadina </w:t>
      </w:r>
      <w:r w:rsidRPr="003660C5">
        <w:rPr>
          <w:rFonts w:ascii="TimesNewRoman Baltic" w:hAnsi="TimesNewRoman Baltic" w:cs="TimesNewRoman Baltic"/>
          <w:szCs w:val="24"/>
        </w:rPr>
        <w:t>moksliniu tyrimu, apimančiu griežtai atsitiktinių tyrimo metodų sisteminį pritaikymą</w:t>
      </w:r>
      <w:r w:rsidRPr="003660C5">
        <w:rPr>
          <w:rFonts w:ascii="TimesNewRoman" w:hAnsi="TimesNewRoman" w:cs="TimesNewRoman"/>
          <w:szCs w:val="24"/>
        </w:rPr>
        <w:t xml:space="preserve"> </w:t>
      </w:r>
      <w:r w:rsidRPr="003660C5">
        <w:rPr>
          <w:rFonts w:ascii="TimesNewRoman Baltic" w:hAnsi="TimesNewRoman Baltic" w:cs="TimesNewRoman Baltic"/>
          <w:szCs w:val="24"/>
        </w:rPr>
        <w:t>visuomenei</w:t>
      </w:r>
      <w:r w:rsidRPr="00F96106">
        <w:rPr>
          <w:rFonts w:ascii="TimesNewRoman Baltic" w:hAnsi="TimesNewRoman Baltic" w:cs="TimesNewRoman Baltic"/>
          <w:szCs w:val="24"/>
        </w:rPr>
        <w:t xml:space="preserve"> aktualios problemos masto matavimui ir socialiai orientuotų programų</w:t>
      </w:r>
      <w:r>
        <w:rPr>
          <w:rFonts w:ascii="TimesNewRoman" w:hAnsi="TimesNewRoman" w:cs="TimesNewRoman"/>
          <w:szCs w:val="24"/>
        </w:rPr>
        <w:t xml:space="preserve"> </w:t>
      </w:r>
      <w:r w:rsidRPr="00F96106">
        <w:rPr>
          <w:rFonts w:ascii="TimesNewRoman Baltic" w:hAnsi="TimesNewRoman Baltic" w:cs="TimesNewRoman Baltic"/>
          <w:szCs w:val="24"/>
        </w:rPr>
        <w:t>įgyvendinimo, santykinio efektyvumo, išlaidų veiksmingumo santykio įvertinimui</w:t>
      </w:r>
      <w:r>
        <w:rPr>
          <w:rFonts w:ascii="TimesNewRoman Baltic" w:hAnsi="TimesNewRoman Baltic" w:cs="TimesNewRoman Baltic"/>
          <w:szCs w:val="24"/>
        </w:rPr>
        <w:t>.</w:t>
      </w:r>
      <w:r w:rsidRPr="00F96106">
        <w:rPr>
          <w:rFonts w:ascii="TimesNewRoman Baltic" w:hAnsi="TimesNewRoman Baltic" w:cs="TimesNewRoman Baltic"/>
          <w:szCs w:val="24"/>
        </w:rPr>
        <w:t xml:space="preserve"> </w:t>
      </w:r>
      <w:r w:rsidRPr="00C02824">
        <w:rPr>
          <w:rFonts w:ascii="TimesNewRoman" w:hAnsi="TimesNewRoman" w:cs="TimesNewRoman"/>
          <w:i/>
          <w:szCs w:val="24"/>
        </w:rPr>
        <w:t>Vertinimas</w:t>
      </w:r>
      <w:r>
        <w:rPr>
          <w:rFonts w:ascii="TimesNewRoman" w:hAnsi="TimesNewRoman" w:cs="TimesNewRoman"/>
          <w:szCs w:val="24"/>
        </w:rPr>
        <w:t xml:space="preserve"> - </w:t>
      </w:r>
      <w:r w:rsidRPr="00F96106">
        <w:rPr>
          <w:rFonts w:ascii="TimesNewRoman" w:hAnsi="TimesNewRoman" w:cs="TimesNewRoman"/>
          <w:szCs w:val="24"/>
        </w:rPr>
        <w:t>tai tyrimo</w:t>
      </w:r>
      <w:r>
        <w:rPr>
          <w:rFonts w:ascii="TimesNewRoman" w:hAnsi="TimesNewRoman" w:cs="TimesNewRoman"/>
          <w:szCs w:val="24"/>
        </w:rPr>
        <w:t xml:space="preserve"> </w:t>
      </w:r>
      <w:r w:rsidRPr="00F96106">
        <w:rPr>
          <w:rFonts w:ascii="TimesNewRoman Baltic" w:hAnsi="TimesNewRoman Baltic" w:cs="TimesNewRoman Baltic"/>
          <w:szCs w:val="24"/>
        </w:rPr>
        <w:t>procedūrų sisteminis taikymas socialiai orientuotų programų koncepcijai, įgyvendinimui ir naudingumui įvertinti [</w:t>
      </w:r>
      <w:r>
        <w:t>RLF04</w:t>
      </w:r>
      <w:r w:rsidRPr="00F96106">
        <w:rPr>
          <w:rFonts w:ascii="TimesNewRoman" w:hAnsi="TimesNewRoman" w:cs="TimesNewRoman"/>
          <w:szCs w:val="24"/>
        </w:rPr>
        <w:t xml:space="preserve">]. </w:t>
      </w:r>
    </w:p>
    <w:p w:rsidR="00C3485B" w:rsidRPr="00A42DBC" w:rsidRDefault="00C3485B" w:rsidP="0037439D">
      <w:pPr>
        <w:rPr>
          <w:rFonts w:ascii="TimesNewRoman" w:hAnsi="TimesNewRoman" w:cs="TimesNewRoman"/>
          <w:szCs w:val="24"/>
        </w:rPr>
      </w:pPr>
      <w:r w:rsidRPr="00A42DBC">
        <w:rPr>
          <w:rFonts w:ascii="TimesNewRoman Baltic" w:hAnsi="TimesNewRoman Baltic" w:cs="TimesNewRoman Baltic"/>
          <w:szCs w:val="24"/>
        </w:rPr>
        <w:t>Vertinimo rezultatų panaudojimą pabr</w:t>
      </w:r>
      <w:r>
        <w:rPr>
          <w:rFonts w:ascii="TimesNewRoman Baltic" w:hAnsi="TimesNewRoman Baltic" w:cs="TimesNewRoman Baltic"/>
          <w:szCs w:val="24"/>
        </w:rPr>
        <w:t>ė</w:t>
      </w:r>
      <w:r w:rsidRPr="00A42DBC">
        <w:rPr>
          <w:rFonts w:ascii="TimesNewRoman" w:hAnsi="TimesNewRoman" w:cs="TimesNewRoman"/>
          <w:szCs w:val="24"/>
        </w:rPr>
        <w:t>žiantys mokslininkai vertinimą supranta</w:t>
      </w:r>
      <w:r>
        <w:rPr>
          <w:rFonts w:ascii="TimesNewRoman" w:hAnsi="TimesNewRoman" w:cs="TimesNewRoman"/>
          <w:szCs w:val="24"/>
        </w:rPr>
        <w:t xml:space="preserve"> </w:t>
      </w:r>
      <w:r w:rsidRPr="00A42DBC">
        <w:rPr>
          <w:rFonts w:ascii="TimesNewRoman Baltic" w:hAnsi="TimesNewRoman Baltic" w:cs="TimesNewRoman Baltic"/>
          <w:szCs w:val="24"/>
        </w:rPr>
        <w:t>labai įvairiai. Jų apibr</w:t>
      </w:r>
      <w:r>
        <w:rPr>
          <w:rFonts w:ascii="TimesNewRoman Baltic" w:hAnsi="TimesNewRoman Baltic" w:cs="TimesNewRoman Baltic"/>
          <w:szCs w:val="24"/>
        </w:rPr>
        <w:t>ė</w:t>
      </w:r>
      <w:r w:rsidRPr="00A42DBC">
        <w:rPr>
          <w:rFonts w:ascii="TimesNewRoman" w:hAnsi="TimesNewRoman" w:cs="TimesNewRoman"/>
          <w:szCs w:val="24"/>
        </w:rPr>
        <w:t xml:space="preserve">žimai susiję su tokiais reikšminiais žodžiais: </w:t>
      </w:r>
      <w:r w:rsidRPr="00C02824">
        <w:rPr>
          <w:rFonts w:ascii="TimesNewRoman Baltic" w:hAnsi="TimesNewRoman Baltic" w:cs="TimesNewRoman Baltic"/>
          <w:i/>
          <w:szCs w:val="24"/>
        </w:rPr>
        <w:t>„sprendimų priėmimo procesas“, „dalyvavimas vertinimo procese“ „atskaitomybė</w:t>
      </w:r>
      <w:r w:rsidRPr="00C02824">
        <w:rPr>
          <w:rFonts w:ascii="TimesNewRoman" w:hAnsi="TimesNewRoman" w:cs="TimesNewRoman"/>
          <w:i/>
          <w:szCs w:val="24"/>
        </w:rPr>
        <w:t>“, „veiklos tobulinimas“.</w:t>
      </w:r>
      <w:r w:rsidRPr="00A42DBC">
        <w:rPr>
          <w:rFonts w:ascii="TimesNewRoman Baltic" w:hAnsi="TimesNewRoman Baltic" w:cs="TimesNewRoman Baltic"/>
          <w:szCs w:val="24"/>
        </w:rPr>
        <w:t xml:space="preserve"> Šiuo požiūriu </w:t>
      </w:r>
      <w:r w:rsidRPr="003660C5">
        <w:rPr>
          <w:rFonts w:ascii="TimesNewRoman Baltic" w:hAnsi="TimesNewRoman Baltic" w:cs="TimesNewRoman Baltic"/>
          <w:szCs w:val="24"/>
        </w:rPr>
        <w:t>aiškiai</w:t>
      </w:r>
      <w:r w:rsidRPr="00A42DBC">
        <w:rPr>
          <w:rFonts w:ascii="TimesNewRoman Baltic" w:hAnsi="TimesNewRoman Baltic" w:cs="TimesNewRoman Baltic"/>
          <w:szCs w:val="24"/>
        </w:rPr>
        <w:t xml:space="preserve"> vertinimą apibr</w:t>
      </w:r>
      <w:r>
        <w:rPr>
          <w:rFonts w:ascii="TimesNewRoman Baltic" w:hAnsi="TimesNewRoman Baltic" w:cs="TimesNewRoman Baltic"/>
          <w:szCs w:val="24"/>
        </w:rPr>
        <w:t>ė</w:t>
      </w:r>
      <w:r w:rsidRPr="00A42DBC">
        <w:rPr>
          <w:rFonts w:ascii="TimesNewRoman" w:hAnsi="TimesNewRoman" w:cs="TimesNewRoman"/>
          <w:szCs w:val="24"/>
        </w:rPr>
        <w:t>ž</w:t>
      </w:r>
      <w:r>
        <w:rPr>
          <w:rFonts w:ascii="TimesNewRoman Baltic" w:hAnsi="TimesNewRoman Baltic" w:cs="TimesNewRoman Baltic"/>
          <w:szCs w:val="24"/>
        </w:rPr>
        <w:t>ė</w:t>
      </w:r>
      <w:r w:rsidRPr="00A42DBC">
        <w:rPr>
          <w:rFonts w:ascii="TimesNewRoman" w:hAnsi="TimesNewRoman" w:cs="TimesNewRoman"/>
          <w:szCs w:val="24"/>
        </w:rPr>
        <w:t xml:space="preserve"> D. </w:t>
      </w:r>
      <w:proofErr w:type="spellStart"/>
      <w:r w:rsidRPr="00A42DBC">
        <w:rPr>
          <w:rFonts w:ascii="TimesNewRoman" w:hAnsi="TimesNewRoman" w:cs="TimesNewRoman"/>
          <w:szCs w:val="24"/>
        </w:rPr>
        <w:t>Stufflebeam</w:t>
      </w:r>
      <w:proofErr w:type="spellEnd"/>
      <w:r w:rsidRPr="00A42DBC">
        <w:rPr>
          <w:rFonts w:ascii="TimesNewRoman" w:hAnsi="TimesNewRoman" w:cs="TimesNewRoman"/>
          <w:szCs w:val="24"/>
        </w:rPr>
        <w:t>. Jis</w:t>
      </w:r>
      <w:r>
        <w:rPr>
          <w:rFonts w:ascii="TimesNewRoman" w:hAnsi="TimesNewRoman" w:cs="TimesNewRoman"/>
          <w:szCs w:val="24"/>
        </w:rPr>
        <w:t xml:space="preserve"> </w:t>
      </w:r>
      <w:r w:rsidRPr="00A42DBC">
        <w:rPr>
          <w:rFonts w:ascii="TimesNewRoman" w:hAnsi="TimesNewRoman" w:cs="TimesNewRoman"/>
          <w:szCs w:val="24"/>
        </w:rPr>
        <w:t>teig</w:t>
      </w:r>
      <w:r>
        <w:rPr>
          <w:rFonts w:ascii="TimesNewRoman Baltic" w:hAnsi="TimesNewRoman Baltic" w:cs="TimesNewRoman Baltic"/>
          <w:szCs w:val="24"/>
        </w:rPr>
        <w:t>ė</w:t>
      </w:r>
      <w:r w:rsidRPr="00A42DBC">
        <w:rPr>
          <w:rFonts w:ascii="TimesNewRoman" w:hAnsi="TimesNewRoman" w:cs="TimesNewRoman"/>
          <w:szCs w:val="24"/>
        </w:rPr>
        <w:t xml:space="preserve">, jog </w:t>
      </w:r>
      <w:r w:rsidRPr="00C02824">
        <w:rPr>
          <w:rFonts w:ascii="TimesNewRoman" w:hAnsi="TimesNewRoman" w:cs="TimesNewRoman"/>
          <w:i/>
          <w:szCs w:val="24"/>
        </w:rPr>
        <w:t>vertinimas</w:t>
      </w:r>
      <w:r w:rsidRPr="00A42DBC">
        <w:rPr>
          <w:rFonts w:ascii="TimesNewRoman Baltic" w:hAnsi="TimesNewRoman Baltic" w:cs="TimesNewRoman Baltic"/>
          <w:szCs w:val="24"/>
        </w:rPr>
        <w:t xml:space="preserve"> yra veiklos konteksto, </w:t>
      </w:r>
      <w:r w:rsidRPr="003660C5">
        <w:rPr>
          <w:rFonts w:ascii="TimesNewRoman Baltic" w:hAnsi="TimesNewRoman Baltic" w:cs="TimesNewRoman Baltic"/>
          <w:szCs w:val="24"/>
        </w:rPr>
        <w:t>įdėjimų</w:t>
      </w:r>
      <w:r w:rsidRPr="00A42DBC">
        <w:rPr>
          <w:rFonts w:ascii="TimesNewRoman Baltic" w:hAnsi="TimesNewRoman Baltic" w:cs="TimesNewRoman Baltic"/>
          <w:szCs w:val="24"/>
        </w:rPr>
        <w:t>, proceso ir</w:t>
      </w:r>
      <w:r>
        <w:rPr>
          <w:rFonts w:ascii="TimesNewRoman" w:hAnsi="TimesNewRoman" w:cs="TimesNewRoman"/>
          <w:szCs w:val="24"/>
        </w:rPr>
        <w:t xml:space="preserve"> </w:t>
      </w:r>
      <w:r w:rsidRPr="00A42DBC">
        <w:rPr>
          <w:rFonts w:ascii="TimesNewRoman Baltic" w:hAnsi="TimesNewRoman Baltic" w:cs="TimesNewRoman Baltic"/>
          <w:szCs w:val="24"/>
        </w:rPr>
        <w:t>rezultatų vertinimo ciklas sprendimų pri</w:t>
      </w:r>
      <w:r>
        <w:rPr>
          <w:rFonts w:ascii="TimesNewRoman Baltic" w:hAnsi="TimesNewRoman Baltic" w:cs="TimesNewRoman Baltic"/>
          <w:szCs w:val="24"/>
        </w:rPr>
        <w:t>ė</w:t>
      </w:r>
      <w:r w:rsidRPr="00A42DBC">
        <w:rPr>
          <w:rFonts w:ascii="TimesNewRoman" w:hAnsi="TimesNewRoman" w:cs="TimesNewRoman"/>
          <w:szCs w:val="24"/>
        </w:rPr>
        <w:t xml:space="preserve">mimo procese </w:t>
      </w:r>
      <w:r>
        <w:rPr>
          <w:szCs w:val="24"/>
        </w:rPr>
        <w:t>[Stu07]</w:t>
      </w:r>
      <w:r w:rsidRPr="00A42DBC">
        <w:rPr>
          <w:rFonts w:ascii="TimesNewRoman" w:hAnsi="TimesNewRoman" w:cs="TimesNewRoman"/>
          <w:szCs w:val="24"/>
        </w:rPr>
        <w:t xml:space="preserve">. </w:t>
      </w:r>
      <w:r w:rsidRPr="00F7388B">
        <w:rPr>
          <w:rFonts w:ascii="TimesNewRoman" w:hAnsi="TimesNewRoman" w:cs="TimesNewRoman"/>
          <w:color w:val="000000" w:themeColor="text1"/>
          <w:szCs w:val="24"/>
        </w:rPr>
        <w:t xml:space="preserve">M. </w:t>
      </w:r>
      <w:proofErr w:type="spellStart"/>
      <w:r w:rsidRPr="00F7388B">
        <w:rPr>
          <w:rFonts w:ascii="TimesNewRoman" w:hAnsi="TimesNewRoman" w:cs="TimesNewRoman"/>
          <w:color w:val="000000" w:themeColor="text1"/>
          <w:szCs w:val="24"/>
        </w:rPr>
        <w:t>Patton</w:t>
      </w:r>
      <w:proofErr w:type="spellEnd"/>
      <w:r w:rsidRPr="00CD2252">
        <w:rPr>
          <w:rFonts w:ascii="TimesNewRoman" w:hAnsi="TimesNewRoman" w:cs="TimesNewRoman"/>
          <w:color w:val="0000FF"/>
          <w:szCs w:val="24"/>
        </w:rPr>
        <w:t xml:space="preserve"> </w:t>
      </w:r>
      <w:r w:rsidRPr="00C02824">
        <w:rPr>
          <w:rFonts w:ascii="TimesNewRoman" w:hAnsi="TimesNewRoman" w:cs="TimesNewRoman"/>
          <w:i/>
          <w:szCs w:val="24"/>
        </w:rPr>
        <w:t>vertinimą</w:t>
      </w:r>
      <w:r w:rsidRPr="00A42DBC">
        <w:rPr>
          <w:rFonts w:ascii="TimesNewRoman" w:hAnsi="TimesNewRoman" w:cs="TimesNewRoman"/>
          <w:szCs w:val="24"/>
        </w:rPr>
        <w:t xml:space="preserve"> laiko veikla, kurios tikslas – generuoti praktiniam panaudojimui</w:t>
      </w:r>
      <w:r>
        <w:rPr>
          <w:rFonts w:ascii="TimesNewRoman" w:hAnsi="TimesNewRoman" w:cs="TimesNewRoman"/>
          <w:szCs w:val="24"/>
        </w:rPr>
        <w:t xml:space="preserve"> </w:t>
      </w:r>
      <w:r w:rsidRPr="00A42DBC">
        <w:rPr>
          <w:rFonts w:ascii="TimesNewRoman" w:hAnsi="TimesNewRoman" w:cs="TimesNewRoman"/>
          <w:szCs w:val="24"/>
        </w:rPr>
        <w:t>skirtą informaciją apie vertinamo objekto vertę</w:t>
      </w:r>
      <w:r w:rsidR="00F7388B">
        <w:rPr>
          <w:rFonts w:ascii="TimesNewRoman" w:hAnsi="TimesNewRoman" w:cs="TimesNewRoman"/>
          <w:szCs w:val="24"/>
        </w:rPr>
        <w:t xml:space="preserve"> </w:t>
      </w:r>
      <w:r w:rsidR="00F7388B">
        <w:rPr>
          <w:rFonts w:ascii="HMKHGG+TimesNewRoman" w:hAnsi="HMKHGG+TimesNewRoman" w:cs="HMKHGG+TimesNewRoman"/>
          <w:color w:val="000000"/>
          <w:szCs w:val="24"/>
          <w:lang w:eastAsia="en-US"/>
        </w:rPr>
        <w:t>[Pat90]</w:t>
      </w:r>
      <w:r w:rsidRPr="00A42DBC">
        <w:rPr>
          <w:rFonts w:ascii="TimesNewRoman" w:hAnsi="TimesNewRoman" w:cs="TimesNewRoman"/>
          <w:szCs w:val="24"/>
        </w:rPr>
        <w:t xml:space="preserve">. </w:t>
      </w:r>
    </w:p>
    <w:p w:rsidR="00C3485B" w:rsidRDefault="00C3485B" w:rsidP="00A42DBC">
      <w:pPr>
        <w:rPr>
          <w:rFonts w:ascii="TimesNewRoman" w:hAnsi="TimesNewRoman" w:cs="TimesNewRoman"/>
          <w:szCs w:val="24"/>
        </w:rPr>
      </w:pPr>
      <w:r w:rsidRPr="00A42DBC">
        <w:rPr>
          <w:rFonts w:ascii="TimesNewRoman" w:hAnsi="TimesNewRoman" w:cs="TimesNewRoman"/>
          <w:szCs w:val="24"/>
        </w:rPr>
        <w:t>Anot</w:t>
      </w:r>
      <w:r>
        <w:rPr>
          <w:rFonts w:ascii="TimesNewRoman" w:hAnsi="TimesNewRoman" w:cs="TimesNewRoman"/>
          <w:szCs w:val="24"/>
        </w:rPr>
        <w:t xml:space="preserve"> </w:t>
      </w:r>
      <w:r w:rsidRPr="00A42DBC">
        <w:rPr>
          <w:rFonts w:ascii="TimesNewRoman" w:hAnsi="TimesNewRoman" w:cs="TimesNewRoman"/>
          <w:szCs w:val="24"/>
        </w:rPr>
        <w:t xml:space="preserve">M. </w:t>
      </w:r>
      <w:proofErr w:type="spellStart"/>
      <w:r w:rsidRPr="00A42DBC">
        <w:rPr>
          <w:rFonts w:ascii="TimesNewRoman" w:hAnsi="TimesNewRoman" w:cs="TimesNewRoman"/>
          <w:szCs w:val="24"/>
        </w:rPr>
        <w:t>Alkin</w:t>
      </w:r>
      <w:proofErr w:type="spellEnd"/>
      <w:r w:rsidRPr="00A42DBC">
        <w:rPr>
          <w:rFonts w:ascii="TimesNewRoman" w:hAnsi="TimesNewRoman" w:cs="TimesNewRoman"/>
          <w:szCs w:val="24"/>
        </w:rPr>
        <w:t xml:space="preserve"> [</w:t>
      </w:r>
      <w:r w:rsidRPr="00F96106">
        <w:rPr>
          <w:rFonts w:ascii="TimesNewRoman" w:hAnsi="TimesNewRoman" w:cs="TimesNewRoman"/>
          <w:szCs w:val="24"/>
        </w:rPr>
        <w:t>Alk04</w:t>
      </w:r>
      <w:r w:rsidRPr="00A42DBC">
        <w:rPr>
          <w:rFonts w:ascii="TimesNewRoman" w:hAnsi="TimesNewRoman" w:cs="TimesNewRoman"/>
          <w:szCs w:val="24"/>
        </w:rPr>
        <w:t>], vertinimą svarbu suvokti kaip tam tikro objekto vert</w:t>
      </w:r>
      <w:r>
        <w:rPr>
          <w:rFonts w:ascii="TimesNewRoman Baltic" w:hAnsi="TimesNewRoman Baltic" w:cs="TimesNewRoman Baltic"/>
          <w:szCs w:val="24"/>
        </w:rPr>
        <w:t>ė</w:t>
      </w:r>
      <w:r w:rsidRPr="00A42DBC">
        <w:rPr>
          <w:rFonts w:ascii="TimesNewRoman" w:hAnsi="TimesNewRoman" w:cs="TimesNewRoman"/>
          <w:szCs w:val="24"/>
        </w:rPr>
        <w:t>s nustatymo</w:t>
      </w:r>
      <w:r>
        <w:rPr>
          <w:rFonts w:ascii="TimesNewRoman" w:hAnsi="TimesNewRoman" w:cs="TimesNewRoman"/>
          <w:szCs w:val="24"/>
        </w:rPr>
        <w:t xml:space="preserve"> </w:t>
      </w:r>
      <w:r w:rsidRPr="00A42DBC">
        <w:rPr>
          <w:rFonts w:ascii="TimesNewRoman" w:hAnsi="TimesNewRoman" w:cs="TimesNewRoman"/>
          <w:szCs w:val="24"/>
        </w:rPr>
        <w:t>procesą, kurio metu esminis vaidmuo skiriamas ne vertintojui, o pagrindiniams</w:t>
      </w:r>
      <w:r>
        <w:rPr>
          <w:rFonts w:ascii="TimesNewRoman" w:hAnsi="TimesNewRoman" w:cs="TimesNewRoman"/>
          <w:szCs w:val="24"/>
        </w:rPr>
        <w:t xml:space="preserve"> </w:t>
      </w:r>
      <w:r w:rsidRPr="00A42DBC">
        <w:rPr>
          <w:rFonts w:ascii="TimesNewRoman" w:hAnsi="TimesNewRoman" w:cs="TimesNewRoman"/>
          <w:szCs w:val="24"/>
        </w:rPr>
        <w:t xml:space="preserve">vertinimo informaciją naudojantiems subjektams. </w:t>
      </w:r>
    </w:p>
    <w:p w:rsidR="00C3485B" w:rsidRPr="00C82600" w:rsidRDefault="00C3485B" w:rsidP="00C82600">
      <w:pPr>
        <w:rPr>
          <w:rFonts w:ascii="TimesNewRoman" w:hAnsi="TimesNewRoman" w:cs="TimesNewRoman"/>
          <w:szCs w:val="24"/>
        </w:rPr>
      </w:pPr>
      <w:r>
        <w:rPr>
          <w:rFonts w:ascii="TimesNewRoman" w:hAnsi="TimesNewRoman" w:cs="TimesNewRoman"/>
          <w:szCs w:val="24"/>
        </w:rPr>
        <w:t>Pati k</w:t>
      </w:r>
      <w:r w:rsidRPr="00650372">
        <w:rPr>
          <w:rFonts w:ascii="TimesNewRoman" w:hAnsi="TimesNewRoman" w:cs="TimesNewRoman"/>
          <w:szCs w:val="24"/>
        </w:rPr>
        <w:t>okyb</w:t>
      </w:r>
      <w:r w:rsidRPr="00650372">
        <w:rPr>
          <w:rFonts w:ascii="TimesNewRoman Baltic" w:hAnsi="TimesNewRoman Baltic" w:cs="TimesNewRoman Baltic"/>
          <w:szCs w:val="24"/>
        </w:rPr>
        <w:t>ė</w:t>
      </w:r>
      <w:r w:rsidRPr="00650372">
        <w:rPr>
          <w:rFonts w:ascii="TimesNewRoman" w:hAnsi="TimesNewRoman" w:cs="TimesNewRoman"/>
          <w:szCs w:val="24"/>
        </w:rPr>
        <w:t xml:space="preserve">s sąvoka yra </w:t>
      </w:r>
      <w:r>
        <w:rPr>
          <w:rFonts w:ascii="TimesNewRoman" w:hAnsi="TimesNewRoman" w:cs="TimesNewRoman"/>
          <w:szCs w:val="24"/>
        </w:rPr>
        <w:t xml:space="preserve">dar </w:t>
      </w:r>
      <w:r w:rsidRPr="00650372">
        <w:rPr>
          <w:rFonts w:ascii="TimesNewRoman" w:hAnsi="TimesNewRoman" w:cs="TimesNewRoman"/>
          <w:szCs w:val="24"/>
        </w:rPr>
        <w:t>sud</w:t>
      </w:r>
      <w:r w:rsidRPr="00650372">
        <w:rPr>
          <w:rFonts w:ascii="TimesNewRoman Baltic" w:hAnsi="TimesNewRoman Baltic" w:cs="TimesNewRoman Baltic"/>
          <w:szCs w:val="24"/>
        </w:rPr>
        <w:t>ė</w:t>
      </w:r>
      <w:r w:rsidRPr="00650372">
        <w:rPr>
          <w:rFonts w:ascii="TimesNewRoman" w:hAnsi="TimesNewRoman" w:cs="TimesNewRoman"/>
          <w:szCs w:val="24"/>
        </w:rPr>
        <w:t>ting</w:t>
      </w:r>
      <w:r>
        <w:rPr>
          <w:rFonts w:ascii="TimesNewRoman Baltic" w:hAnsi="TimesNewRoman Baltic" w:cs="TimesNewRoman Baltic"/>
          <w:szCs w:val="24"/>
        </w:rPr>
        <w:t>esnė</w:t>
      </w:r>
      <w:r w:rsidRPr="00650372">
        <w:rPr>
          <w:rFonts w:ascii="TimesNewRoman" w:hAnsi="TimesNewRoman" w:cs="TimesNewRoman"/>
          <w:szCs w:val="24"/>
        </w:rPr>
        <w:t xml:space="preserve"> ir kompleksišk</w:t>
      </w:r>
      <w:r>
        <w:rPr>
          <w:rFonts w:ascii="TimesNewRoman Baltic" w:hAnsi="TimesNewRoman Baltic" w:cs="TimesNewRoman Baltic"/>
          <w:szCs w:val="24"/>
        </w:rPr>
        <w:t>esnė</w:t>
      </w:r>
      <w:r w:rsidRPr="00650372">
        <w:rPr>
          <w:rFonts w:ascii="TimesNewRoman" w:hAnsi="TimesNewRoman" w:cs="TimesNewRoman"/>
          <w:szCs w:val="24"/>
        </w:rPr>
        <w:t>, tod</w:t>
      </w:r>
      <w:r w:rsidRPr="00650372">
        <w:rPr>
          <w:rFonts w:ascii="TimesNewRoman Baltic" w:hAnsi="TimesNewRoman Baltic" w:cs="TimesNewRoman Baltic"/>
          <w:szCs w:val="24"/>
        </w:rPr>
        <w:t>ė</w:t>
      </w:r>
      <w:r w:rsidRPr="00650372">
        <w:rPr>
          <w:rFonts w:ascii="TimesNewRoman" w:hAnsi="TimesNewRoman" w:cs="TimesNewRoman"/>
          <w:szCs w:val="24"/>
        </w:rPr>
        <w:t>l</w:t>
      </w:r>
      <w:r>
        <w:rPr>
          <w:rFonts w:ascii="TimesNewRoman" w:hAnsi="TimesNewRoman" w:cs="TimesNewRoman"/>
          <w:szCs w:val="24"/>
        </w:rPr>
        <w:t xml:space="preserve"> </w:t>
      </w:r>
      <w:r w:rsidRPr="00650372">
        <w:rPr>
          <w:rFonts w:ascii="TimesNewRoman" w:hAnsi="TimesNewRoman" w:cs="TimesNewRoman"/>
          <w:szCs w:val="24"/>
        </w:rPr>
        <w:t>mokslin</w:t>
      </w:r>
      <w:r w:rsidRPr="00650372">
        <w:rPr>
          <w:rFonts w:ascii="TimesNewRoman Baltic" w:hAnsi="TimesNewRoman Baltic" w:cs="TimesNewRoman Baltic"/>
          <w:szCs w:val="24"/>
        </w:rPr>
        <w:t>ė</w:t>
      </w:r>
      <w:r w:rsidRPr="00650372">
        <w:rPr>
          <w:rFonts w:ascii="TimesNewRoman" w:hAnsi="TimesNewRoman" w:cs="TimesNewRoman"/>
          <w:szCs w:val="24"/>
        </w:rPr>
        <w:t>je literat</w:t>
      </w:r>
      <w:r w:rsidRPr="00650372">
        <w:rPr>
          <w:rFonts w:ascii="TimesNewRoman Baltic" w:hAnsi="TimesNewRoman Baltic" w:cs="TimesNewRoman Baltic"/>
          <w:szCs w:val="24"/>
        </w:rPr>
        <w:t>ū</w:t>
      </w:r>
      <w:r w:rsidRPr="00650372">
        <w:rPr>
          <w:rFonts w:ascii="TimesNewRoman" w:hAnsi="TimesNewRoman" w:cs="TimesNewRoman"/>
          <w:szCs w:val="24"/>
        </w:rPr>
        <w:t xml:space="preserve">roje pateikiama daug </w:t>
      </w:r>
      <w:r w:rsidRPr="00650372">
        <w:rPr>
          <w:rFonts w:ascii="TimesNewRoman Baltic" w:hAnsi="TimesNewRoman Baltic" w:cs="TimesNewRoman Baltic"/>
          <w:szCs w:val="24"/>
        </w:rPr>
        <w:t>į</w:t>
      </w:r>
      <w:r w:rsidRPr="00650372">
        <w:rPr>
          <w:rFonts w:ascii="TimesNewRoman" w:hAnsi="TimesNewRoman" w:cs="TimesNewRoman"/>
          <w:szCs w:val="24"/>
        </w:rPr>
        <w:t>vairi</w:t>
      </w:r>
      <w:r w:rsidRPr="00650372">
        <w:rPr>
          <w:rFonts w:ascii="TimesNewRoman Baltic" w:hAnsi="TimesNewRoman Baltic" w:cs="TimesNewRoman Baltic"/>
          <w:szCs w:val="24"/>
        </w:rPr>
        <w:t>ų</w:t>
      </w:r>
      <w:r w:rsidRPr="00650372">
        <w:rPr>
          <w:rFonts w:ascii="TimesNewRoman" w:hAnsi="TimesNewRoman" w:cs="TimesNewRoman"/>
          <w:szCs w:val="24"/>
        </w:rPr>
        <w:t xml:space="preserve"> kokyb</w:t>
      </w:r>
      <w:r w:rsidRPr="00650372">
        <w:rPr>
          <w:rFonts w:ascii="TimesNewRoman Baltic" w:hAnsi="TimesNewRoman Baltic" w:cs="TimesNewRoman Baltic"/>
          <w:szCs w:val="24"/>
        </w:rPr>
        <w:t>ė</w:t>
      </w:r>
      <w:r w:rsidRPr="00650372">
        <w:rPr>
          <w:rFonts w:ascii="TimesNewRoman" w:hAnsi="TimesNewRoman" w:cs="TimesNewRoman"/>
          <w:szCs w:val="24"/>
        </w:rPr>
        <w:t>s</w:t>
      </w:r>
      <w:r>
        <w:rPr>
          <w:rFonts w:ascii="TimesNewRoman" w:hAnsi="TimesNewRoman" w:cs="TimesNewRoman"/>
          <w:szCs w:val="24"/>
        </w:rPr>
        <w:t xml:space="preserve"> </w:t>
      </w:r>
      <w:r w:rsidRPr="00650372">
        <w:rPr>
          <w:rFonts w:ascii="TimesNewRoman" w:hAnsi="TimesNewRoman" w:cs="TimesNewRoman"/>
          <w:szCs w:val="24"/>
        </w:rPr>
        <w:t>apibr</w:t>
      </w:r>
      <w:r w:rsidRPr="00650372">
        <w:rPr>
          <w:rFonts w:ascii="TimesNewRoman Baltic" w:hAnsi="TimesNewRoman Baltic" w:cs="TimesNewRoman Baltic"/>
          <w:szCs w:val="24"/>
        </w:rPr>
        <w:t>ėž</w:t>
      </w:r>
      <w:r w:rsidRPr="00650372">
        <w:rPr>
          <w:rFonts w:ascii="TimesNewRoman" w:hAnsi="TimesNewRoman" w:cs="TimesNewRoman"/>
          <w:szCs w:val="24"/>
        </w:rPr>
        <w:t>im</w:t>
      </w:r>
      <w:r w:rsidRPr="00650372">
        <w:rPr>
          <w:rFonts w:ascii="TimesNewRoman Baltic" w:hAnsi="TimesNewRoman Baltic" w:cs="TimesNewRoman Baltic"/>
          <w:szCs w:val="24"/>
        </w:rPr>
        <w:t>ų</w:t>
      </w:r>
      <w:r w:rsidRPr="00650372">
        <w:rPr>
          <w:rFonts w:ascii="TimesNewRoman" w:hAnsi="TimesNewRoman" w:cs="TimesNewRoman"/>
          <w:szCs w:val="24"/>
        </w:rPr>
        <w:t xml:space="preserve">. Basu </w:t>
      </w:r>
      <w:r w:rsidRPr="00C82600">
        <w:rPr>
          <w:rFonts w:ascii="TimesNewRoman" w:hAnsi="TimesNewRoman" w:cs="TimesNewRoman"/>
          <w:szCs w:val="24"/>
        </w:rPr>
        <w:t xml:space="preserve">[Bas04] </w:t>
      </w:r>
      <w:r w:rsidRPr="00650372">
        <w:rPr>
          <w:rFonts w:ascii="TimesNewRoman" w:hAnsi="TimesNewRoman" w:cs="TimesNewRoman"/>
          <w:szCs w:val="24"/>
        </w:rPr>
        <w:t>teigia, kad kokyb</w:t>
      </w:r>
      <w:r w:rsidRPr="00650372">
        <w:rPr>
          <w:rFonts w:ascii="TimesNewRoman Baltic" w:hAnsi="TimesNewRoman Baltic" w:cs="TimesNewRoman Baltic"/>
          <w:szCs w:val="24"/>
        </w:rPr>
        <w:t>ė</w:t>
      </w:r>
      <w:r w:rsidRPr="00650372">
        <w:rPr>
          <w:rFonts w:ascii="TimesNewRoman" w:hAnsi="TimesNewRoman" w:cs="TimesNewRoman"/>
          <w:szCs w:val="24"/>
        </w:rPr>
        <w:t>s apibr</w:t>
      </w:r>
      <w:r w:rsidRPr="00650372">
        <w:rPr>
          <w:rFonts w:ascii="TimesNewRoman Baltic" w:hAnsi="TimesNewRoman Baltic" w:cs="TimesNewRoman Baltic"/>
          <w:szCs w:val="24"/>
        </w:rPr>
        <w:t>ėž</w:t>
      </w:r>
      <w:r w:rsidRPr="00650372">
        <w:rPr>
          <w:rFonts w:ascii="TimesNewRoman" w:hAnsi="TimesNewRoman" w:cs="TimesNewRoman"/>
          <w:szCs w:val="24"/>
        </w:rPr>
        <w:t>imus</w:t>
      </w:r>
      <w:r>
        <w:rPr>
          <w:rFonts w:ascii="TimesNewRoman" w:hAnsi="TimesNewRoman" w:cs="TimesNewRoman"/>
          <w:szCs w:val="24"/>
        </w:rPr>
        <w:t xml:space="preserve"> </w:t>
      </w:r>
      <w:r w:rsidRPr="00650372">
        <w:rPr>
          <w:rFonts w:ascii="TimesNewRoman" w:hAnsi="TimesNewRoman" w:cs="TimesNewRoman"/>
          <w:szCs w:val="24"/>
        </w:rPr>
        <w:t xml:space="preserve">galima grupuoti </w:t>
      </w:r>
      <w:r w:rsidRPr="00650372">
        <w:rPr>
          <w:rFonts w:ascii="TimesNewRoman Baltic" w:hAnsi="TimesNewRoman Baltic" w:cs="TimesNewRoman Baltic"/>
          <w:szCs w:val="24"/>
        </w:rPr>
        <w:t>į</w:t>
      </w:r>
      <w:r w:rsidRPr="00650372">
        <w:rPr>
          <w:rFonts w:ascii="TimesNewRoman" w:hAnsi="TimesNewRoman" w:cs="TimesNewRoman"/>
          <w:szCs w:val="24"/>
        </w:rPr>
        <w:t xml:space="preserve"> tokias temas: </w:t>
      </w:r>
      <w:r w:rsidRPr="000373BC">
        <w:rPr>
          <w:rFonts w:ascii="TimesNewRoman" w:hAnsi="TimesNewRoman" w:cs="TimesNewRoman"/>
          <w:i/>
          <w:szCs w:val="24"/>
        </w:rPr>
        <w:t xml:space="preserve">„atitikimas tikslams“, „ko </w:t>
      </w:r>
      <w:r w:rsidRPr="00C02824">
        <w:rPr>
          <w:rFonts w:ascii="TimesNewRoman" w:hAnsi="TimesNewRoman" w:cs="TimesNewRoman"/>
          <w:i/>
          <w:szCs w:val="24"/>
        </w:rPr>
        <w:t>nori vartotojai“, „atitiktis standartams“, „tinkamas objektas tinkamu laiku“</w:t>
      </w:r>
      <w:r>
        <w:rPr>
          <w:rFonts w:ascii="TimesNewRoman" w:hAnsi="TimesNewRoman" w:cs="TimesNewRoman"/>
          <w:i/>
          <w:szCs w:val="24"/>
        </w:rPr>
        <w:t>, „tinkama organizacijos veikla (gerinanti produkto savybes)“</w:t>
      </w:r>
      <w:r w:rsidRPr="00C02824">
        <w:rPr>
          <w:rFonts w:ascii="TimesNewRoman" w:hAnsi="TimesNewRoman" w:cs="TimesNewRoman"/>
          <w:i/>
          <w:szCs w:val="24"/>
        </w:rPr>
        <w:t xml:space="preserve"> </w:t>
      </w:r>
      <w:r w:rsidRPr="00650372">
        <w:rPr>
          <w:rFonts w:ascii="TimesNewRoman" w:hAnsi="TimesNewRoman" w:cs="TimesNewRoman"/>
          <w:szCs w:val="24"/>
        </w:rPr>
        <w:t>ir t. t.</w:t>
      </w:r>
      <w:r>
        <w:rPr>
          <w:rFonts w:ascii="TimesNewRoman" w:hAnsi="TimesNewRoman" w:cs="TimesNewRoman"/>
          <w:szCs w:val="24"/>
        </w:rPr>
        <w:t xml:space="preserve"> (2.1 pav.). </w:t>
      </w:r>
      <w:r w:rsidRPr="00C82600">
        <w:rPr>
          <w:rFonts w:ascii="TimesNewRoman" w:hAnsi="TimesNewRoman" w:cs="TimesNewRoman"/>
          <w:szCs w:val="24"/>
        </w:rPr>
        <w:t>Anot jo, produkto kokybę nusako patiekiami kokyb</w:t>
      </w:r>
      <w:r w:rsidRPr="00C82600">
        <w:rPr>
          <w:rFonts w:ascii="TimesNewRoman Baltic" w:hAnsi="TimesNewRoman Baltic" w:cs="TimesNewRoman Baltic"/>
          <w:szCs w:val="24"/>
        </w:rPr>
        <w:t>ė</w:t>
      </w:r>
      <w:r w:rsidRPr="00C82600">
        <w:rPr>
          <w:rFonts w:ascii="TimesNewRoman" w:hAnsi="TimesNewRoman" w:cs="TimesNewRoman"/>
          <w:szCs w:val="24"/>
        </w:rPr>
        <w:t>s rodikliai</w:t>
      </w:r>
      <w:r>
        <w:rPr>
          <w:rFonts w:ascii="TimesNewRoman" w:hAnsi="TimesNewRoman" w:cs="TimesNewRoman"/>
          <w:szCs w:val="24"/>
        </w:rPr>
        <w:t xml:space="preserve"> – kriterijai</w:t>
      </w:r>
      <w:r w:rsidRPr="00C82600">
        <w:rPr>
          <w:rFonts w:ascii="TimesNewRoman" w:hAnsi="TimesNewRoman" w:cs="TimesNewRoman"/>
          <w:szCs w:val="24"/>
        </w:rPr>
        <w:t>, o proceso kokyb</w:t>
      </w:r>
      <w:r w:rsidRPr="00C82600">
        <w:rPr>
          <w:rFonts w:ascii="TimesNewRoman Baltic" w:hAnsi="TimesNewRoman Baltic" w:cs="TimesNewRoman Baltic"/>
          <w:szCs w:val="24"/>
        </w:rPr>
        <w:t>ė</w:t>
      </w:r>
      <w:r>
        <w:rPr>
          <w:rFonts w:ascii="TimesNewRoman" w:hAnsi="TimesNewRoman" w:cs="TimesNewRoman"/>
          <w:szCs w:val="24"/>
        </w:rPr>
        <w:t xml:space="preserve"> </w:t>
      </w:r>
      <w:r w:rsidRPr="00C82600">
        <w:rPr>
          <w:rFonts w:ascii="TimesNewRoman" w:hAnsi="TimesNewRoman" w:cs="TimesNewRoman"/>
          <w:szCs w:val="24"/>
        </w:rPr>
        <w:t xml:space="preserve">susijusi su </w:t>
      </w:r>
      <w:r>
        <w:rPr>
          <w:rFonts w:ascii="TimesNewRoman" w:hAnsi="TimesNewRoman" w:cs="TimesNewRoman"/>
          <w:szCs w:val="24"/>
        </w:rPr>
        <w:t>kuriamo / esamo produkto (objekto)</w:t>
      </w:r>
      <w:r w:rsidRPr="00C82600">
        <w:rPr>
          <w:rFonts w:ascii="TimesNewRoman" w:hAnsi="TimesNewRoman" w:cs="TimesNewRoman"/>
          <w:szCs w:val="24"/>
        </w:rPr>
        <w:t xml:space="preserve"> veiklomis,</w:t>
      </w:r>
      <w:r>
        <w:rPr>
          <w:rFonts w:ascii="TimesNewRoman" w:hAnsi="TimesNewRoman" w:cs="TimesNewRoman"/>
          <w:szCs w:val="24"/>
        </w:rPr>
        <w:t xml:space="preserve"> </w:t>
      </w:r>
      <w:r w:rsidRPr="00C82600">
        <w:rPr>
          <w:rFonts w:ascii="TimesNewRoman" w:hAnsi="TimesNewRoman" w:cs="TimesNewRoman"/>
          <w:szCs w:val="24"/>
        </w:rPr>
        <w:t>kurioms turi b</w:t>
      </w:r>
      <w:r w:rsidRPr="00C82600">
        <w:rPr>
          <w:rFonts w:ascii="TimesNewRoman Baltic" w:hAnsi="TimesNewRoman Baltic" w:cs="TimesNewRoman Baltic"/>
          <w:szCs w:val="24"/>
        </w:rPr>
        <w:t>ū</w:t>
      </w:r>
      <w:r w:rsidRPr="00C82600">
        <w:rPr>
          <w:rFonts w:ascii="TimesNewRoman" w:hAnsi="TimesNewRoman" w:cs="TimesNewRoman"/>
          <w:szCs w:val="24"/>
        </w:rPr>
        <w:t>ti nustatyti j</w:t>
      </w:r>
      <w:r w:rsidRPr="00C82600">
        <w:rPr>
          <w:rFonts w:ascii="TimesNewRoman Baltic" w:hAnsi="TimesNewRoman Baltic" w:cs="TimesNewRoman Baltic"/>
          <w:szCs w:val="24"/>
        </w:rPr>
        <w:t>ų</w:t>
      </w:r>
      <w:r w:rsidRPr="00C82600">
        <w:rPr>
          <w:rFonts w:ascii="TimesNewRoman" w:hAnsi="TimesNewRoman" w:cs="TimesNewRoman"/>
          <w:szCs w:val="24"/>
        </w:rPr>
        <w:t xml:space="preserve"> atlikimo vertinimo rodikliai.</w:t>
      </w:r>
      <w:r>
        <w:rPr>
          <w:rFonts w:ascii="TimesNewRoman" w:hAnsi="TimesNewRoman" w:cs="TimesNewRoman"/>
          <w:szCs w:val="24"/>
        </w:rPr>
        <w:t xml:space="preserve"> </w:t>
      </w:r>
      <w:r w:rsidRPr="00C82600">
        <w:rPr>
          <w:rFonts w:ascii="TimesNewRoman" w:hAnsi="TimesNewRoman" w:cs="TimesNewRoman"/>
          <w:szCs w:val="24"/>
        </w:rPr>
        <w:t>Tačiau modelyje neatskleidžiamas vienas svarbiausi</w:t>
      </w:r>
      <w:r w:rsidRPr="00C82600">
        <w:rPr>
          <w:rFonts w:ascii="TimesNewRoman Baltic" w:hAnsi="TimesNewRoman Baltic" w:cs="TimesNewRoman Baltic"/>
          <w:szCs w:val="24"/>
        </w:rPr>
        <w:t>ų</w:t>
      </w:r>
      <w:r w:rsidRPr="00C82600">
        <w:rPr>
          <w:rFonts w:ascii="TimesNewRoman" w:hAnsi="TimesNewRoman" w:cs="TimesNewRoman"/>
          <w:szCs w:val="24"/>
        </w:rPr>
        <w:t xml:space="preserve"> kokyb</w:t>
      </w:r>
      <w:r w:rsidRPr="00C82600">
        <w:rPr>
          <w:rFonts w:ascii="TimesNewRoman Baltic" w:hAnsi="TimesNewRoman Baltic" w:cs="TimesNewRoman Baltic"/>
          <w:szCs w:val="24"/>
        </w:rPr>
        <w:t>ė</w:t>
      </w:r>
      <w:r w:rsidRPr="00C82600">
        <w:rPr>
          <w:rFonts w:ascii="TimesNewRoman" w:hAnsi="TimesNewRoman" w:cs="TimesNewRoman"/>
          <w:szCs w:val="24"/>
        </w:rPr>
        <w:t>s</w:t>
      </w:r>
      <w:r>
        <w:rPr>
          <w:rFonts w:ascii="TimesNewRoman" w:hAnsi="TimesNewRoman" w:cs="TimesNewRoman"/>
          <w:szCs w:val="24"/>
        </w:rPr>
        <w:t xml:space="preserve"> </w:t>
      </w:r>
      <w:r w:rsidRPr="00C82600">
        <w:rPr>
          <w:rFonts w:ascii="TimesNewRoman" w:hAnsi="TimesNewRoman" w:cs="TimesNewRoman"/>
          <w:szCs w:val="24"/>
        </w:rPr>
        <w:t>element</w:t>
      </w:r>
      <w:r w:rsidRPr="00C82600">
        <w:rPr>
          <w:rFonts w:ascii="TimesNewRoman Baltic" w:hAnsi="TimesNewRoman Baltic" w:cs="TimesNewRoman Baltic"/>
          <w:szCs w:val="24"/>
        </w:rPr>
        <w:t>ų</w:t>
      </w:r>
      <w:r w:rsidRPr="00C82600">
        <w:rPr>
          <w:rFonts w:ascii="TimesNewRoman" w:hAnsi="TimesNewRoman" w:cs="TimesNewRoman"/>
          <w:szCs w:val="24"/>
        </w:rPr>
        <w:t xml:space="preserve"> – vartotoj</w:t>
      </w:r>
      <w:r w:rsidRPr="00C82600">
        <w:rPr>
          <w:rFonts w:ascii="TimesNewRoman Baltic" w:hAnsi="TimesNewRoman Baltic" w:cs="TimesNewRoman Baltic"/>
          <w:szCs w:val="24"/>
        </w:rPr>
        <w:t>ų</w:t>
      </w:r>
      <w:r>
        <w:rPr>
          <w:rFonts w:ascii="TimesNewRoman Baltic" w:hAnsi="TimesNewRoman Baltic" w:cs="TimesNewRoman Baltic"/>
          <w:szCs w:val="24"/>
        </w:rPr>
        <w:t xml:space="preserve"> (besimokančiųjų)</w:t>
      </w:r>
      <w:r w:rsidRPr="00C82600">
        <w:rPr>
          <w:rFonts w:ascii="TimesNewRoman" w:hAnsi="TimesNewRoman" w:cs="TimesNewRoman"/>
          <w:szCs w:val="24"/>
        </w:rPr>
        <w:t xml:space="preserve"> poreikiai.</w:t>
      </w:r>
    </w:p>
    <w:p w:rsidR="00C3485B" w:rsidRDefault="00C3485B" w:rsidP="00C82600">
      <w:pPr>
        <w:rPr>
          <w:rFonts w:ascii="TimesNewRoman" w:hAnsi="TimesNewRoman" w:cs="TimesNewRoman"/>
          <w:szCs w:val="24"/>
        </w:rPr>
      </w:pPr>
      <w:r>
        <w:rPr>
          <w:rFonts w:ascii="TimesNewRoman" w:hAnsi="TimesNewRoman" w:cs="TimesNewRoman"/>
          <w:szCs w:val="24"/>
        </w:rPr>
        <w:lastRenderedPageBreak/>
        <w:t>Mokslinėje literatūroje p</w:t>
      </w:r>
      <w:r w:rsidRPr="00650372">
        <w:rPr>
          <w:rFonts w:ascii="TimesNewRoman" w:hAnsi="TimesNewRoman" w:cs="TimesNewRoman"/>
          <w:szCs w:val="24"/>
        </w:rPr>
        <w:t>opuliariausi kokyb</w:t>
      </w:r>
      <w:r w:rsidRPr="00650372">
        <w:rPr>
          <w:rFonts w:ascii="TimesNewRoman Baltic" w:hAnsi="TimesNewRoman Baltic" w:cs="TimesNewRoman Baltic"/>
          <w:szCs w:val="24"/>
        </w:rPr>
        <w:t>ė</w:t>
      </w:r>
      <w:r w:rsidRPr="00650372">
        <w:rPr>
          <w:rFonts w:ascii="TimesNewRoman" w:hAnsi="TimesNewRoman" w:cs="TimesNewRoman"/>
          <w:szCs w:val="24"/>
        </w:rPr>
        <w:t>s</w:t>
      </w:r>
      <w:r>
        <w:rPr>
          <w:rFonts w:ascii="TimesNewRoman" w:hAnsi="TimesNewRoman" w:cs="TimesNewRoman"/>
          <w:szCs w:val="24"/>
        </w:rPr>
        <w:t xml:space="preserve"> </w:t>
      </w:r>
      <w:r w:rsidRPr="00650372">
        <w:rPr>
          <w:rFonts w:ascii="TimesNewRoman" w:hAnsi="TimesNewRoman" w:cs="TimesNewRoman"/>
          <w:szCs w:val="24"/>
        </w:rPr>
        <w:t>apibr</w:t>
      </w:r>
      <w:r w:rsidRPr="00650372">
        <w:rPr>
          <w:rFonts w:ascii="TimesNewRoman Baltic" w:hAnsi="TimesNewRoman Baltic" w:cs="TimesNewRoman Baltic"/>
          <w:szCs w:val="24"/>
        </w:rPr>
        <w:t>ėž</w:t>
      </w:r>
      <w:r w:rsidRPr="00650372">
        <w:rPr>
          <w:rFonts w:ascii="TimesNewRoman" w:hAnsi="TimesNewRoman" w:cs="TimesNewRoman"/>
          <w:szCs w:val="24"/>
        </w:rPr>
        <w:t>imai yra ši</w:t>
      </w:r>
      <w:r w:rsidRPr="00650372">
        <w:rPr>
          <w:rFonts w:ascii="TimesNewRoman Baltic" w:hAnsi="TimesNewRoman Baltic" w:cs="TimesNewRoman Baltic"/>
          <w:szCs w:val="24"/>
        </w:rPr>
        <w:t>ų</w:t>
      </w:r>
      <w:r w:rsidRPr="00650372">
        <w:rPr>
          <w:rFonts w:ascii="TimesNewRoman" w:hAnsi="TimesNewRoman" w:cs="TimesNewRoman"/>
          <w:szCs w:val="24"/>
        </w:rPr>
        <w:t xml:space="preserve"> mokslinink</w:t>
      </w:r>
      <w:r w:rsidRPr="00650372">
        <w:rPr>
          <w:rFonts w:ascii="TimesNewRoman Baltic" w:hAnsi="TimesNewRoman Baltic" w:cs="TimesNewRoman Baltic"/>
          <w:szCs w:val="24"/>
        </w:rPr>
        <w:t>ų</w:t>
      </w:r>
      <w:r>
        <w:rPr>
          <w:rFonts w:ascii="TimesNewRoman Baltic" w:hAnsi="TimesNewRoman Baltic" w:cs="TimesNewRoman Baltic"/>
          <w:szCs w:val="24"/>
        </w:rPr>
        <w:t xml:space="preserve"> </w:t>
      </w:r>
      <w:r>
        <w:rPr>
          <w:rFonts w:ascii="TimesNewRoman" w:hAnsi="TimesNewRoman" w:cs="TimesNewRoman"/>
          <w:szCs w:val="24"/>
        </w:rPr>
        <w:t>[PV09]</w:t>
      </w:r>
      <w:r w:rsidRPr="00650372">
        <w:rPr>
          <w:rFonts w:ascii="TimesNewRoman" w:hAnsi="TimesNewRoman" w:cs="TimesNewRoman"/>
          <w:szCs w:val="24"/>
        </w:rPr>
        <w:t xml:space="preserve">: </w:t>
      </w:r>
      <w:proofErr w:type="spellStart"/>
      <w:r w:rsidRPr="00650372">
        <w:rPr>
          <w:rFonts w:ascii="TimesNewRoman" w:hAnsi="TimesNewRoman" w:cs="TimesNewRoman"/>
          <w:szCs w:val="24"/>
        </w:rPr>
        <w:t>Garvin</w:t>
      </w:r>
      <w:proofErr w:type="spellEnd"/>
      <w:r w:rsidRPr="00650372">
        <w:rPr>
          <w:rFonts w:ascii="TimesNewRoman" w:hAnsi="TimesNewRoman" w:cs="TimesNewRoman"/>
          <w:szCs w:val="24"/>
        </w:rPr>
        <w:t xml:space="preserve"> </w:t>
      </w:r>
      <w:r>
        <w:rPr>
          <w:rFonts w:ascii="TimesNewRoman" w:hAnsi="TimesNewRoman" w:cs="TimesNewRoman"/>
          <w:szCs w:val="24"/>
        </w:rPr>
        <w:t>[Gar88]</w:t>
      </w:r>
      <w:r w:rsidRPr="00650372">
        <w:rPr>
          <w:rFonts w:ascii="TimesNewRoman" w:hAnsi="TimesNewRoman" w:cs="TimesNewRoman"/>
          <w:szCs w:val="24"/>
        </w:rPr>
        <w:t xml:space="preserve">, </w:t>
      </w:r>
      <w:proofErr w:type="spellStart"/>
      <w:r w:rsidRPr="00650372">
        <w:rPr>
          <w:rFonts w:ascii="TimesNewRoman" w:hAnsi="TimesNewRoman" w:cs="TimesNewRoman"/>
          <w:szCs w:val="24"/>
        </w:rPr>
        <w:t>Kano</w:t>
      </w:r>
      <w:proofErr w:type="spellEnd"/>
      <w:r>
        <w:rPr>
          <w:rFonts w:ascii="TimesNewRoman" w:hAnsi="TimesNewRoman" w:cs="TimesNewRoman"/>
          <w:szCs w:val="24"/>
        </w:rPr>
        <w:t xml:space="preserve"> </w:t>
      </w:r>
      <w:r>
        <w:t>[Kan96]</w:t>
      </w:r>
      <w:r w:rsidRPr="00650372">
        <w:rPr>
          <w:rFonts w:ascii="TimesNewRoman" w:hAnsi="TimesNewRoman" w:cs="TimesNewRoman"/>
          <w:szCs w:val="24"/>
        </w:rPr>
        <w:t xml:space="preserve"> ir </w:t>
      </w:r>
      <w:proofErr w:type="spellStart"/>
      <w:r>
        <w:rPr>
          <w:rFonts w:ascii="TimesNewRoman" w:hAnsi="TimesNewRoman" w:cs="TimesNewRoman"/>
          <w:szCs w:val="24"/>
        </w:rPr>
        <w:t>Foster</w:t>
      </w:r>
      <w:proofErr w:type="spellEnd"/>
      <w:r>
        <w:rPr>
          <w:rFonts w:ascii="TimesNewRoman" w:hAnsi="TimesNewRoman" w:cs="TimesNewRoman"/>
          <w:szCs w:val="24"/>
        </w:rPr>
        <w:t xml:space="preserve"> [Fos07].</w:t>
      </w:r>
    </w:p>
    <w:p w:rsidR="00C3485B" w:rsidRDefault="00C3485B" w:rsidP="00C82600">
      <w:pPr>
        <w:rPr>
          <w:rFonts w:ascii="TimesNewRoman" w:hAnsi="TimesNewRoman" w:cs="TimesNewRoman"/>
          <w:szCs w:val="24"/>
        </w:rPr>
      </w:pPr>
    </w:p>
    <w:p w:rsidR="00C3485B" w:rsidRDefault="004413DF" w:rsidP="005263F5">
      <w:pPr>
        <w:ind w:firstLine="0"/>
        <w:jc w:val="center"/>
        <w:rPr>
          <w:rFonts w:ascii="TimesNewRoman" w:hAnsi="TimesNewRoman" w:cs="TimesNewRoman"/>
          <w:szCs w:val="24"/>
        </w:rPr>
      </w:pPr>
      <w:r>
        <w:rPr>
          <w:rFonts w:ascii="TimesNewRoman" w:hAnsi="TimesNewRoman" w:cs="TimesNewRoman"/>
          <w:szCs w:val="24"/>
        </w:rPr>
      </w:r>
      <w:r>
        <w:rPr>
          <w:rFonts w:ascii="TimesNewRoman" w:hAnsi="TimesNewRoman" w:cs="TimesNewRoman"/>
          <w:szCs w:val="24"/>
        </w:rPr>
        <w:pict>
          <v:group id="_x0000_s1026" style="width:247.95pt;height:137.25pt;mso-position-horizontal-relative:char;mso-position-vertical-relative:line" coordorigin="3480,6915" coordsize="4959,274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4446;top:7290;width:2694;height:2055">
              <v:textbox style="mso-next-textbox:#_x0000_s1027">
                <w:txbxContent>
                  <w:p w:rsidR="00FC6D11" w:rsidRDefault="00FC6D11" w:rsidP="002D0C8D">
                    <w:pPr>
                      <w:ind w:firstLine="0"/>
                      <w:jc w:val="center"/>
                    </w:pPr>
                    <w:r>
                      <w:t>KOKYBĖ</w:t>
                    </w:r>
                  </w:p>
                </w:txbxContent>
              </v:textbox>
            </v:shape>
            <v:roundrect id="_x0000_s1028" style="position:absolute;left:3480;top:8805;width:2085;height:855" arcsize="10923f">
              <v:textbox style="mso-next-textbox:#_x0000_s1028">
                <w:txbxContent>
                  <w:p w:rsidR="00FC6D11" w:rsidRPr="002D0C8D" w:rsidRDefault="00FC6D11" w:rsidP="002D0C8D">
                    <w:pPr>
                      <w:ind w:firstLine="0"/>
                      <w:jc w:val="center"/>
                      <w:rPr>
                        <w:sz w:val="22"/>
                      </w:rPr>
                    </w:pPr>
                    <w:r w:rsidRPr="002D0C8D">
                      <w:rPr>
                        <w:sz w:val="22"/>
                      </w:rPr>
                      <w:t>Proceso</w:t>
                    </w:r>
                  </w:p>
                  <w:p w:rsidR="00FC6D11" w:rsidRPr="002D0C8D" w:rsidRDefault="00FC6D11" w:rsidP="002D0C8D">
                    <w:pPr>
                      <w:ind w:firstLine="0"/>
                      <w:jc w:val="center"/>
                      <w:rPr>
                        <w:sz w:val="22"/>
                      </w:rPr>
                    </w:pPr>
                    <w:r w:rsidRPr="002D0C8D">
                      <w:rPr>
                        <w:sz w:val="22"/>
                      </w:rPr>
                      <w:t>kokybė</w:t>
                    </w:r>
                  </w:p>
                </w:txbxContent>
              </v:textbox>
            </v:roundrect>
            <v:roundrect id="_x0000_s1029" style="position:absolute;left:6354;top:8730;width:2085;height:855" arcsize="10923f">
              <v:textbox style="mso-next-textbox:#_x0000_s1029">
                <w:txbxContent>
                  <w:p w:rsidR="00FC6D11" w:rsidRPr="002D0C8D" w:rsidRDefault="00FC6D11" w:rsidP="002D0C8D">
                    <w:pPr>
                      <w:ind w:firstLine="0"/>
                      <w:jc w:val="center"/>
                      <w:rPr>
                        <w:sz w:val="22"/>
                      </w:rPr>
                    </w:pPr>
                    <w:r w:rsidRPr="002D0C8D">
                      <w:rPr>
                        <w:sz w:val="22"/>
                      </w:rPr>
                      <w:t>Organizacijos kokybė</w:t>
                    </w:r>
                  </w:p>
                </w:txbxContent>
              </v:textbox>
            </v:roundrect>
            <v:roundrect id="_x0000_s1030" style="position:absolute;left:4734;top:6915;width:2085;height:855" arcsize="10923f">
              <v:textbox style="mso-next-textbox:#_x0000_s1030">
                <w:txbxContent>
                  <w:p w:rsidR="00FC6D11" w:rsidRPr="002D0C8D" w:rsidRDefault="00FC6D11" w:rsidP="002D0C8D">
                    <w:pPr>
                      <w:ind w:firstLine="0"/>
                      <w:jc w:val="center"/>
                      <w:rPr>
                        <w:sz w:val="22"/>
                      </w:rPr>
                    </w:pPr>
                    <w:r w:rsidRPr="002D0C8D">
                      <w:rPr>
                        <w:sz w:val="22"/>
                      </w:rPr>
                      <w:t>Produkto</w:t>
                    </w:r>
                  </w:p>
                  <w:p w:rsidR="00FC6D11" w:rsidRPr="002D0C8D" w:rsidRDefault="00FC6D11" w:rsidP="002D0C8D">
                    <w:pPr>
                      <w:ind w:firstLine="0"/>
                      <w:jc w:val="center"/>
                      <w:rPr>
                        <w:sz w:val="22"/>
                      </w:rPr>
                    </w:pPr>
                    <w:r w:rsidRPr="002D0C8D">
                      <w:rPr>
                        <w:sz w:val="22"/>
                      </w:rPr>
                      <w:t>kokybė</w:t>
                    </w:r>
                  </w:p>
                </w:txbxContent>
              </v:textbox>
            </v:roundrect>
            <w10:anchorlock/>
          </v:group>
        </w:pict>
      </w:r>
    </w:p>
    <w:p w:rsidR="00C3485B" w:rsidRPr="006731AF" w:rsidRDefault="004413DF" w:rsidP="00A128AD">
      <w:pPr>
        <w:pStyle w:val="Caption"/>
        <w:jc w:val="center"/>
        <w:rPr>
          <w:rFonts w:ascii="TimesNewRoman" w:hAnsi="TimesNewRoman" w:cs="TimesNewRoman"/>
          <w:i w:val="0"/>
        </w:rPr>
      </w:pPr>
      <w:r>
        <w:rPr>
          <w:rFonts w:ascii="TimesNewRoman" w:hAnsi="TimesNewRoman" w:cs="TimesNewRoman"/>
          <w:i w:val="0"/>
        </w:rPr>
        <w:fldChar w:fldCharType="begin"/>
      </w:r>
      <w:r w:rsidR="00C3485B">
        <w:rPr>
          <w:rFonts w:ascii="TimesNewRoman" w:hAnsi="TimesNewRoman" w:cs="TimesNewRoman"/>
          <w:i w:val="0"/>
        </w:rPr>
        <w:instrText xml:space="preserve"> STYLEREF 1 \s </w:instrText>
      </w:r>
      <w:r>
        <w:rPr>
          <w:rFonts w:ascii="TimesNewRoman" w:hAnsi="TimesNewRoman" w:cs="TimesNewRoman"/>
          <w:i w:val="0"/>
        </w:rPr>
        <w:fldChar w:fldCharType="separate"/>
      </w:r>
      <w:bookmarkStart w:id="80" w:name="_Toc339395062"/>
      <w:r w:rsidR="00C3485B">
        <w:rPr>
          <w:rFonts w:ascii="TimesNewRoman" w:hAnsi="TimesNewRoman" w:cs="TimesNewRoman"/>
          <w:i w:val="0"/>
          <w:noProof/>
        </w:rPr>
        <w:t>2</w:t>
      </w:r>
      <w:r>
        <w:rPr>
          <w:rFonts w:ascii="TimesNewRoman" w:hAnsi="TimesNewRoman" w:cs="TimesNewRoman"/>
          <w:i w:val="0"/>
        </w:rPr>
        <w:fldChar w:fldCharType="end"/>
      </w:r>
      <w:r w:rsidR="00C3485B">
        <w:rPr>
          <w:rFonts w:ascii="TimesNewRoman" w:hAnsi="TimesNewRoman" w:cs="TimesNewRoman"/>
          <w:i w:val="0"/>
        </w:rPr>
        <w:t>.</w:t>
      </w:r>
      <w:r>
        <w:rPr>
          <w:rFonts w:ascii="TimesNewRoman" w:hAnsi="TimesNewRoman" w:cs="TimesNewRoman"/>
          <w:i w:val="0"/>
        </w:rPr>
        <w:fldChar w:fldCharType="begin"/>
      </w:r>
      <w:r w:rsidR="00C3485B">
        <w:rPr>
          <w:rFonts w:ascii="TimesNewRoman" w:hAnsi="TimesNewRoman" w:cs="TimesNewRoman"/>
          <w:i w:val="0"/>
        </w:rPr>
        <w:instrText xml:space="preserve"> SEQ Figūra \* ARABIC \s 1 </w:instrText>
      </w:r>
      <w:r>
        <w:rPr>
          <w:rFonts w:ascii="TimesNewRoman" w:hAnsi="TimesNewRoman" w:cs="TimesNewRoman"/>
          <w:i w:val="0"/>
        </w:rPr>
        <w:fldChar w:fldCharType="separate"/>
      </w:r>
      <w:r w:rsidR="00C3485B">
        <w:rPr>
          <w:rFonts w:ascii="TimesNewRoman" w:hAnsi="TimesNewRoman" w:cs="TimesNewRoman"/>
          <w:i w:val="0"/>
          <w:noProof/>
        </w:rPr>
        <w:t>1</w:t>
      </w:r>
      <w:r>
        <w:rPr>
          <w:rFonts w:ascii="TimesNewRoman" w:hAnsi="TimesNewRoman" w:cs="TimesNewRoman"/>
          <w:i w:val="0"/>
        </w:rPr>
        <w:fldChar w:fldCharType="end"/>
      </w:r>
      <w:r w:rsidR="00C3485B" w:rsidRPr="006731AF">
        <w:rPr>
          <w:i w:val="0"/>
        </w:rPr>
        <w:t xml:space="preserve"> pav.</w:t>
      </w:r>
      <w:r w:rsidR="00C3485B" w:rsidRPr="006731AF">
        <w:rPr>
          <w:rFonts w:ascii="TimesNewRoman" w:hAnsi="TimesNewRoman" w:cs="TimesNewRoman"/>
          <w:i w:val="0"/>
        </w:rPr>
        <w:t xml:space="preserve"> Trij</w:t>
      </w:r>
      <w:r w:rsidR="00C3485B" w:rsidRPr="006731AF">
        <w:rPr>
          <w:rFonts w:ascii="TimesNewRoman Baltic" w:hAnsi="TimesNewRoman Baltic" w:cs="TimesNewRoman Baltic"/>
          <w:i w:val="0"/>
        </w:rPr>
        <w:t>ų</w:t>
      </w:r>
      <w:r w:rsidR="00C3485B" w:rsidRPr="006731AF">
        <w:rPr>
          <w:rFonts w:ascii="TimesNewRoman" w:hAnsi="TimesNewRoman" w:cs="TimesNewRoman"/>
          <w:i w:val="0"/>
        </w:rPr>
        <w:t xml:space="preserve"> dimensij</w:t>
      </w:r>
      <w:r w:rsidR="00C3485B" w:rsidRPr="006731AF">
        <w:rPr>
          <w:rFonts w:ascii="TimesNewRoman Baltic" w:hAnsi="TimesNewRoman Baltic" w:cs="TimesNewRoman Baltic"/>
          <w:i w:val="0"/>
        </w:rPr>
        <w:t>ų</w:t>
      </w:r>
      <w:r w:rsidR="00C3485B" w:rsidRPr="006731AF">
        <w:rPr>
          <w:rFonts w:ascii="TimesNewRoman" w:hAnsi="TimesNewRoman" w:cs="TimesNewRoman"/>
          <w:i w:val="0"/>
        </w:rPr>
        <w:t xml:space="preserve"> kokyb</w:t>
      </w:r>
      <w:r w:rsidR="00C3485B" w:rsidRPr="006731AF">
        <w:rPr>
          <w:rFonts w:ascii="TimesNewRoman Baltic" w:hAnsi="TimesNewRoman Baltic" w:cs="TimesNewRoman Baltic"/>
          <w:i w:val="0"/>
        </w:rPr>
        <w:t>ė</w:t>
      </w:r>
      <w:r w:rsidR="00C3485B" w:rsidRPr="006731AF">
        <w:rPr>
          <w:rFonts w:ascii="TimesNewRoman" w:hAnsi="TimesNewRoman" w:cs="TimesNewRoman"/>
          <w:i w:val="0"/>
        </w:rPr>
        <w:t>s modelis [Bas04]</w:t>
      </w:r>
      <w:bookmarkEnd w:id="80"/>
    </w:p>
    <w:p w:rsidR="00C3485B" w:rsidRPr="005263F5" w:rsidRDefault="00C3485B" w:rsidP="005263F5">
      <w:pPr>
        <w:ind w:firstLine="0"/>
        <w:jc w:val="center"/>
        <w:rPr>
          <w:rFonts w:ascii="TimesNewRoman" w:hAnsi="TimesNewRoman" w:cs="TimesNewRoman"/>
          <w:sz w:val="20"/>
        </w:rPr>
      </w:pPr>
    </w:p>
    <w:p w:rsidR="00C3485B" w:rsidRPr="00650372" w:rsidRDefault="00C3485B" w:rsidP="00650372">
      <w:pPr>
        <w:rPr>
          <w:rFonts w:ascii="TimesNewRoman" w:hAnsi="TimesNewRoman" w:cs="TimesNewRoman"/>
          <w:szCs w:val="24"/>
        </w:rPr>
      </w:pPr>
      <w:r w:rsidRPr="00650372">
        <w:rPr>
          <w:rFonts w:ascii="TimesNewRoman" w:hAnsi="TimesNewRoman" w:cs="TimesNewRoman"/>
          <w:szCs w:val="24"/>
        </w:rPr>
        <w:t xml:space="preserve">Anot </w:t>
      </w:r>
      <w:proofErr w:type="spellStart"/>
      <w:r w:rsidRPr="00650372">
        <w:rPr>
          <w:rFonts w:ascii="TimesNewRoman" w:hAnsi="TimesNewRoman" w:cs="TimesNewRoman"/>
          <w:szCs w:val="24"/>
        </w:rPr>
        <w:t>Garvin</w:t>
      </w:r>
      <w:proofErr w:type="spellEnd"/>
      <w:r w:rsidRPr="00650372">
        <w:rPr>
          <w:rFonts w:ascii="TimesNewRoman" w:hAnsi="TimesNewRoman" w:cs="TimesNewRoman"/>
          <w:szCs w:val="24"/>
        </w:rPr>
        <w:t xml:space="preserve"> </w:t>
      </w:r>
      <w:r>
        <w:rPr>
          <w:rFonts w:ascii="TimesNewRoman" w:hAnsi="TimesNewRoman" w:cs="TimesNewRoman"/>
          <w:szCs w:val="24"/>
        </w:rPr>
        <w:t>[Gar88]</w:t>
      </w:r>
      <w:r w:rsidRPr="00650372">
        <w:rPr>
          <w:rFonts w:ascii="TimesNewRoman" w:hAnsi="TimesNewRoman" w:cs="TimesNewRoman"/>
          <w:szCs w:val="24"/>
        </w:rPr>
        <w:t xml:space="preserve">, norint suvokti </w:t>
      </w:r>
      <w:r w:rsidRPr="00C02824">
        <w:rPr>
          <w:rFonts w:ascii="TimesNewRoman" w:hAnsi="TimesNewRoman" w:cs="TimesNewRoman"/>
          <w:i/>
          <w:szCs w:val="24"/>
        </w:rPr>
        <w:t>kokybę</w:t>
      </w:r>
      <w:r w:rsidRPr="00650372">
        <w:rPr>
          <w:rFonts w:ascii="TimesNewRoman" w:hAnsi="TimesNewRoman" w:cs="TimesNewRoman"/>
          <w:szCs w:val="24"/>
        </w:rPr>
        <w:t>, b</w:t>
      </w:r>
      <w:r w:rsidRPr="00650372">
        <w:rPr>
          <w:rFonts w:ascii="TimesNewRoman Baltic" w:hAnsi="TimesNewRoman Baltic" w:cs="TimesNewRoman Baltic"/>
          <w:szCs w:val="24"/>
        </w:rPr>
        <w:t>ū</w:t>
      </w:r>
      <w:r w:rsidRPr="00650372">
        <w:rPr>
          <w:rFonts w:ascii="TimesNewRoman" w:hAnsi="TimesNewRoman" w:cs="TimesNewRoman"/>
          <w:szCs w:val="24"/>
        </w:rPr>
        <w:t>tina analizuoti</w:t>
      </w:r>
      <w:r>
        <w:rPr>
          <w:rFonts w:ascii="TimesNewRoman" w:hAnsi="TimesNewRoman" w:cs="TimesNewRoman"/>
          <w:szCs w:val="24"/>
        </w:rPr>
        <w:t xml:space="preserve"> tokias objekto</w:t>
      </w:r>
      <w:r w:rsidRPr="00650372">
        <w:rPr>
          <w:rFonts w:ascii="TimesNewRoman" w:hAnsi="TimesNewRoman" w:cs="TimesNewRoman"/>
          <w:szCs w:val="24"/>
        </w:rPr>
        <w:t xml:space="preserve"> kokyb</w:t>
      </w:r>
      <w:r w:rsidRPr="00650372">
        <w:rPr>
          <w:rFonts w:ascii="TimesNewRoman Baltic" w:hAnsi="TimesNewRoman Baltic" w:cs="TimesNewRoman Baltic"/>
          <w:szCs w:val="24"/>
        </w:rPr>
        <w:t>ė</w:t>
      </w:r>
      <w:r w:rsidRPr="00650372">
        <w:rPr>
          <w:rFonts w:ascii="TimesNewRoman" w:hAnsi="TimesNewRoman" w:cs="TimesNewRoman"/>
          <w:szCs w:val="24"/>
        </w:rPr>
        <w:t>s kategorijas: pagrindines</w:t>
      </w:r>
      <w:r>
        <w:rPr>
          <w:rFonts w:ascii="TimesNewRoman" w:hAnsi="TimesNewRoman" w:cs="TimesNewRoman"/>
          <w:szCs w:val="24"/>
        </w:rPr>
        <w:t xml:space="preserve"> objekto</w:t>
      </w:r>
      <w:r w:rsidRPr="00650372">
        <w:rPr>
          <w:rFonts w:ascii="TimesNewRoman" w:hAnsi="TimesNewRoman" w:cs="TimesNewRoman"/>
          <w:szCs w:val="24"/>
        </w:rPr>
        <w:t xml:space="preserve"> funkcij</w:t>
      </w:r>
      <w:r w:rsidRPr="00650372">
        <w:rPr>
          <w:rFonts w:ascii="TimesNewRoman Baltic" w:hAnsi="TimesNewRoman Baltic" w:cs="TimesNewRoman Baltic"/>
          <w:szCs w:val="24"/>
        </w:rPr>
        <w:t>ų</w:t>
      </w:r>
      <w:r w:rsidRPr="00650372">
        <w:rPr>
          <w:rFonts w:ascii="TimesNewRoman" w:hAnsi="TimesNewRoman" w:cs="TimesNewRoman"/>
          <w:szCs w:val="24"/>
        </w:rPr>
        <w:t xml:space="preserve"> charakteristikas ir </w:t>
      </w:r>
      <w:r>
        <w:rPr>
          <w:rFonts w:ascii="TimesNewRoman" w:hAnsi="TimesNewRoman" w:cs="TimesNewRoman"/>
          <w:szCs w:val="24"/>
        </w:rPr>
        <w:t>objekto</w:t>
      </w:r>
      <w:r w:rsidRPr="00650372">
        <w:rPr>
          <w:rFonts w:ascii="TimesNewRoman" w:hAnsi="TimesNewRoman" w:cs="TimesNewRoman"/>
          <w:szCs w:val="24"/>
        </w:rPr>
        <w:t xml:space="preserve"> požymius</w:t>
      </w:r>
      <w:r>
        <w:rPr>
          <w:rFonts w:ascii="TimesNewRoman" w:hAnsi="TimesNewRoman" w:cs="TimesNewRoman"/>
          <w:szCs w:val="24"/>
        </w:rPr>
        <w:t xml:space="preserve"> </w:t>
      </w:r>
      <w:r w:rsidRPr="00650372">
        <w:rPr>
          <w:rFonts w:ascii="TimesNewRoman" w:hAnsi="TimesNewRoman" w:cs="TimesNewRoman"/>
          <w:szCs w:val="24"/>
        </w:rPr>
        <w:t>ar savybes: išbaigtumą, patikimumą, ilgaamžiškumą, patogumą</w:t>
      </w:r>
      <w:r>
        <w:rPr>
          <w:rFonts w:ascii="TimesNewRoman" w:hAnsi="TimesNewRoman" w:cs="TimesNewRoman"/>
          <w:szCs w:val="24"/>
        </w:rPr>
        <w:t xml:space="preserve"> </w:t>
      </w:r>
      <w:r w:rsidRPr="00650372">
        <w:rPr>
          <w:rFonts w:ascii="TimesNewRoman" w:hAnsi="TimesNewRoman" w:cs="TimesNewRoman"/>
          <w:szCs w:val="24"/>
        </w:rPr>
        <w:t>naudoti, paslaug</w:t>
      </w:r>
      <w:r w:rsidRPr="00650372">
        <w:rPr>
          <w:rFonts w:ascii="TimesNewRoman Baltic" w:hAnsi="TimesNewRoman Baltic" w:cs="TimesNewRoman Baltic"/>
          <w:szCs w:val="24"/>
        </w:rPr>
        <w:t>ų</w:t>
      </w:r>
      <w:r w:rsidRPr="00650372">
        <w:rPr>
          <w:rFonts w:ascii="TimesNewRoman" w:hAnsi="TimesNewRoman" w:cs="TimesNewRoman"/>
          <w:szCs w:val="24"/>
        </w:rPr>
        <w:t xml:space="preserve"> galimybę, estetiškumą, papildom</w:t>
      </w:r>
      <w:r w:rsidRPr="00650372">
        <w:rPr>
          <w:rFonts w:ascii="TimesNewRoman Baltic" w:hAnsi="TimesNewRoman Baltic" w:cs="TimesNewRoman Baltic"/>
          <w:szCs w:val="24"/>
        </w:rPr>
        <w:t>ų</w:t>
      </w:r>
      <w:r>
        <w:rPr>
          <w:rFonts w:ascii="TimesNewRoman" w:hAnsi="TimesNewRoman" w:cs="TimesNewRoman"/>
          <w:szCs w:val="24"/>
        </w:rPr>
        <w:t xml:space="preserve"> </w:t>
      </w:r>
      <w:r w:rsidRPr="00650372">
        <w:rPr>
          <w:rFonts w:ascii="TimesNewRoman" w:hAnsi="TimesNewRoman" w:cs="TimesNewRoman"/>
          <w:szCs w:val="24"/>
        </w:rPr>
        <w:t>savybi</w:t>
      </w:r>
      <w:r w:rsidRPr="00650372">
        <w:rPr>
          <w:rFonts w:ascii="TimesNewRoman Baltic" w:hAnsi="TimesNewRoman Baltic" w:cs="TimesNewRoman Baltic"/>
          <w:szCs w:val="24"/>
        </w:rPr>
        <w:t>ų</w:t>
      </w:r>
      <w:r w:rsidRPr="00650372">
        <w:rPr>
          <w:rFonts w:ascii="TimesNewRoman" w:hAnsi="TimesNewRoman" w:cs="TimesNewRoman"/>
          <w:szCs w:val="24"/>
        </w:rPr>
        <w:t xml:space="preserve"> ir funkcij</w:t>
      </w:r>
      <w:r w:rsidRPr="00650372">
        <w:rPr>
          <w:rFonts w:ascii="TimesNewRoman Baltic" w:hAnsi="TimesNewRoman Baltic" w:cs="TimesNewRoman Baltic"/>
          <w:szCs w:val="24"/>
        </w:rPr>
        <w:t>ų</w:t>
      </w:r>
      <w:r w:rsidRPr="00650372">
        <w:rPr>
          <w:rFonts w:ascii="TimesNewRoman" w:hAnsi="TimesNewRoman" w:cs="TimesNewRoman"/>
          <w:szCs w:val="24"/>
        </w:rPr>
        <w:t xml:space="preserve"> išpl</w:t>
      </w:r>
      <w:r w:rsidRPr="00650372">
        <w:rPr>
          <w:rFonts w:ascii="TimesNewRoman Baltic" w:hAnsi="TimesNewRoman Baltic" w:cs="TimesNewRoman Baltic"/>
          <w:szCs w:val="24"/>
        </w:rPr>
        <w:t>ė</w:t>
      </w:r>
      <w:r w:rsidRPr="00650372">
        <w:rPr>
          <w:rFonts w:ascii="TimesNewRoman" w:hAnsi="TimesNewRoman" w:cs="TimesNewRoman"/>
          <w:szCs w:val="24"/>
        </w:rPr>
        <w:t>timo galimybę, reputaciją.</w:t>
      </w:r>
    </w:p>
    <w:p w:rsidR="00C3485B" w:rsidRDefault="00C3485B" w:rsidP="00650372">
      <w:pPr>
        <w:rPr>
          <w:rFonts w:ascii="TimesNewRoman" w:hAnsi="TimesNewRoman" w:cs="TimesNewRoman"/>
          <w:szCs w:val="24"/>
        </w:rPr>
      </w:pPr>
      <w:proofErr w:type="spellStart"/>
      <w:r>
        <w:rPr>
          <w:rFonts w:ascii="TimesNewRoman" w:hAnsi="TimesNewRoman" w:cs="TimesNewRoman"/>
          <w:szCs w:val="24"/>
        </w:rPr>
        <w:t>Foster</w:t>
      </w:r>
      <w:proofErr w:type="spellEnd"/>
      <w:r>
        <w:rPr>
          <w:rFonts w:ascii="TimesNewRoman" w:hAnsi="TimesNewRoman" w:cs="TimesNewRoman"/>
          <w:szCs w:val="24"/>
        </w:rPr>
        <w:t xml:space="preserve"> </w:t>
      </w:r>
      <w:r>
        <w:t>[Fos07]</w:t>
      </w:r>
      <w:r w:rsidRPr="00650372">
        <w:rPr>
          <w:rFonts w:ascii="TimesNewRoman" w:hAnsi="TimesNewRoman" w:cs="TimesNewRoman"/>
          <w:szCs w:val="24"/>
        </w:rPr>
        <w:t xml:space="preserve"> išsk</w:t>
      </w:r>
      <w:r>
        <w:rPr>
          <w:rFonts w:ascii="TimesNewRoman Baltic" w:hAnsi="TimesNewRoman Baltic" w:cs="TimesNewRoman Baltic"/>
          <w:szCs w:val="24"/>
        </w:rPr>
        <w:t>yrė</w:t>
      </w:r>
      <w:r>
        <w:rPr>
          <w:rFonts w:ascii="TimesNewRoman" w:hAnsi="TimesNewRoman" w:cs="TimesNewRoman"/>
          <w:szCs w:val="24"/>
        </w:rPr>
        <w:t xml:space="preserve"> </w:t>
      </w:r>
      <w:r w:rsidRPr="00650372">
        <w:rPr>
          <w:rFonts w:ascii="TimesNewRoman" w:hAnsi="TimesNewRoman" w:cs="TimesNewRoman"/>
          <w:szCs w:val="24"/>
        </w:rPr>
        <w:t xml:space="preserve">aštuonias pagrindines </w:t>
      </w:r>
      <w:r>
        <w:rPr>
          <w:rFonts w:ascii="TimesNewRoman" w:hAnsi="TimesNewRoman" w:cs="TimesNewRoman"/>
          <w:szCs w:val="24"/>
        </w:rPr>
        <w:t>objekto</w:t>
      </w:r>
      <w:r w:rsidRPr="00650372">
        <w:rPr>
          <w:rFonts w:ascii="TimesNewRoman" w:hAnsi="TimesNewRoman" w:cs="TimesNewRoman"/>
          <w:szCs w:val="24"/>
        </w:rPr>
        <w:t xml:space="preserve"> </w:t>
      </w:r>
      <w:r w:rsidRPr="00C02824">
        <w:rPr>
          <w:rFonts w:ascii="TimesNewRoman" w:hAnsi="TimesNewRoman" w:cs="TimesNewRoman"/>
          <w:i/>
          <w:szCs w:val="24"/>
        </w:rPr>
        <w:t>kokyb</w:t>
      </w:r>
      <w:r w:rsidRPr="00C02824">
        <w:rPr>
          <w:rFonts w:ascii="TimesNewRoman Baltic" w:hAnsi="TimesNewRoman Baltic" w:cs="TimesNewRoman Baltic"/>
          <w:i/>
          <w:szCs w:val="24"/>
        </w:rPr>
        <w:t>ė</w:t>
      </w:r>
      <w:r w:rsidRPr="00C02824">
        <w:rPr>
          <w:rFonts w:ascii="TimesNewRoman" w:hAnsi="TimesNewRoman" w:cs="TimesNewRoman"/>
          <w:i/>
          <w:szCs w:val="24"/>
        </w:rPr>
        <w:t>s</w:t>
      </w:r>
      <w:r w:rsidRPr="00650372">
        <w:rPr>
          <w:rFonts w:ascii="TimesNewRoman" w:hAnsi="TimesNewRoman" w:cs="TimesNewRoman"/>
          <w:szCs w:val="24"/>
        </w:rPr>
        <w:t xml:space="preserve"> charakteristikas:</w:t>
      </w:r>
      <w:r>
        <w:rPr>
          <w:rFonts w:ascii="TimesNewRoman" w:hAnsi="TimesNewRoman" w:cs="TimesNewRoman"/>
          <w:szCs w:val="24"/>
        </w:rPr>
        <w:t xml:space="preserve"> </w:t>
      </w:r>
      <w:r w:rsidRPr="00650372">
        <w:rPr>
          <w:rFonts w:ascii="TimesNewRoman" w:hAnsi="TimesNewRoman" w:cs="TimesNewRoman"/>
          <w:szCs w:val="24"/>
        </w:rPr>
        <w:t>savyb</w:t>
      </w:r>
      <w:r w:rsidRPr="00650372">
        <w:rPr>
          <w:rFonts w:ascii="TimesNewRoman Baltic" w:hAnsi="TimesNewRoman Baltic" w:cs="TimesNewRoman Baltic"/>
          <w:szCs w:val="24"/>
        </w:rPr>
        <w:t>ė</w:t>
      </w:r>
      <w:r w:rsidRPr="00650372">
        <w:rPr>
          <w:rFonts w:ascii="TimesNewRoman" w:hAnsi="TimesNewRoman" w:cs="TimesNewRoman"/>
          <w:szCs w:val="24"/>
        </w:rPr>
        <w:t xml:space="preserve">s, išskirtiniai </w:t>
      </w:r>
      <w:r>
        <w:rPr>
          <w:rFonts w:ascii="TimesNewRoman" w:hAnsi="TimesNewRoman" w:cs="TimesNewRoman"/>
          <w:szCs w:val="24"/>
        </w:rPr>
        <w:t>objekto</w:t>
      </w:r>
      <w:r w:rsidRPr="00650372">
        <w:rPr>
          <w:rFonts w:ascii="TimesNewRoman" w:hAnsi="TimesNewRoman" w:cs="TimesNewRoman"/>
          <w:szCs w:val="24"/>
        </w:rPr>
        <w:t xml:space="preserve"> požymiai, patikimumas, atitikimas,</w:t>
      </w:r>
      <w:r>
        <w:rPr>
          <w:rFonts w:ascii="TimesNewRoman" w:hAnsi="TimesNewRoman" w:cs="TimesNewRoman"/>
          <w:szCs w:val="24"/>
        </w:rPr>
        <w:t xml:space="preserve"> </w:t>
      </w:r>
      <w:r w:rsidRPr="00650372">
        <w:rPr>
          <w:rFonts w:ascii="TimesNewRoman" w:hAnsi="TimesNewRoman" w:cs="TimesNewRoman"/>
          <w:szCs w:val="24"/>
        </w:rPr>
        <w:t>ilgaamžiškumas, pritaikomumas, estetika,</w:t>
      </w:r>
      <w:r>
        <w:rPr>
          <w:rFonts w:ascii="TimesNewRoman" w:hAnsi="TimesNewRoman" w:cs="TimesNewRoman"/>
          <w:szCs w:val="24"/>
        </w:rPr>
        <w:t xml:space="preserve"> </w:t>
      </w:r>
      <w:r w:rsidRPr="00650372">
        <w:rPr>
          <w:rFonts w:ascii="TimesNewRoman" w:hAnsi="TimesNewRoman" w:cs="TimesNewRoman"/>
          <w:szCs w:val="24"/>
        </w:rPr>
        <w:t>suvokiama kokyb</w:t>
      </w:r>
      <w:r w:rsidRPr="00650372">
        <w:rPr>
          <w:rFonts w:ascii="TimesNewRoman Baltic" w:hAnsi="TimesNewRoman Baltic" w:cs="TimesNewRoman Baltic"/>
          <w:szCs w:val="24"/>
        </w:rPr>
        <w:t>ė</w:t>
      </w:r>
      <w:r>
        <w:rPr>
          <w:rFonts w:ascii="TimesNewRoman" w:hAnsi="TimesNewRoman" w:cs="TimesNewRoman"/>
          <w:szCs w:val="24"/>
        </w:rPr>
        <w:t>.</w:t>
      </w:r>
    </w:p>
    <w:p w:rsidR="00C3485B" w:rsidRDefault="00C3485B" w:rsidP="00650372">
      <w:pPr>
        <w:rPr>
          <w:rFonts w:ascii="TimesNewRoman" w:hAnsi="TimesNewRoman" w:cs="TimesNewRoman"/>
          <w:szCs w:val="24"/>
        </w:rPr>
      </w:pPr>
      <w:proofErr w:type="spellStart"/>
      <w:r w:rsidRPr="00650372">
        <w:rPr>
          <w:rFonts w:ascii="TimesNewRoman" w:hAnsi="TimesNewRoman" w:cs="TimesNewRoman"/>
          <w:szCs w:val="24"/>
        </w:rPr>
        <w:t>Kano</w:t>
      </w:r>
      <w:proofErr w:type="spellEnd"/>
      <w:r w:rsidRPr="00650372">
        <w:rPr>
          <w:rFonts w:ascii="TimesNewRoman" w:hAnsi="TimesNewRoman" w:cs="TimesNewRoman"/>
          <w:szCs w:val="24"/>
        </w:rPr>
        <w:t xml:space="preserve"> </w:t>
      </w:r>
      <w:r>
        <w:t xml:space="preserve">[Kan96] </w:t>
      </w:r>
      <w:r w:rsidRPr="00C02824">
        <w:rPr>
          <w:rFonts w:ascii="TimesNewRoman" w:hAnsi="TimesNewRoman" w:cs="TimesNewRoman"/>
          <w:i/>
          <w:szCs w:val="24"/>
        </w:rPr>
        <w:t>kokybę</w:t>
      </w:r>
      <w:r>
        <w:rPr>
          <w:rFonts w:ascii="TimesNewRoman" w:hAnsi="TimesNewRoman" w:cs="TimesNewRoman"/>
          <w:szCs w:val="24"/>
        </w:rPr>
        <w:t xml:space="preserve"> </w:t>
      </w:r>
      <w:r w:rsidRPr="00650372">
        <w:rPr>
          <w:rFonts w:ascii="TimesNewRoman" w:hAnsi="TimesNewRoman" w:cs="TimesNewRoman"/>
          <w:szCs w:val="24"/>
        </w:rPr>
        <w:t>apib</w:t>
      </w:r>
      <w:r w:rsidRPr="00650372">
        <w:rPr>
          <w:rFonts w:ascii="TimesNewRoman Baltic" w:hAnsi="TimesNewRoman Baltic" w:cs="TimesNewRoman Baltic"/>
          <w:szCs w:val="24"/>
        </w:rPr>
        <w:t>ū</w:t>
      </w:r>
      <w:r w:rsidRPr="00650372">
        <w:rPr>
          <w:rFonts w:ascii="TimesNewRoman" w:hAnsi="TimesNewRoman" w:cs="TimesNewRoman"/>
          <w:szCs w:val="24"/>
        </w:rPr>
        <w:t>dina trimis charakteristikomis: pagrindiniai poreikiai,</w:t>
      </w:r>
      <w:r>
        <w:rPr>
          <w:rFonts w:ascii="TimesNewRoman" w:hAnsi="TimesNewRoman" w:cs="TimesNewRoman"/>
          <w:szCs w:val="24"/>
        </w:rPr>
        <w:t xml:space="preserve"> </w:t>
      </w:r>
      <w:r w:rsidRPr="00650372">
        <w:rPr>
          <w:rFonts w:ascii="TimesNewRoman" w:hAnsi="TimesNewRoman" w:cs="TimesNewRoman"/>
          <w:szCs w:val="24"/>
        </w:rPr>
        <w:t>papildomi poreikiai ir vartotoj</w:t>
      </w:r>
      <w:r w:rsidRPr="00650372">
        <w:rPr>
          <w:rFonts w:ascii="TimesNewRoman Baltic" w:hAnsi="TimesNewRoman Baltic" w:cs="TimesNewRoman Baltic"/>
          <w:szCs w:val="24"/>
        </w:rPr>
        <w:t>ų</w:t>
      </w:r>
      <w:r w:rsidRPr="00650372">
        <w:rPr>
          <w:rFonts w:ascii="TimesNewRoman" w:hAnsi="TimesNewRoman" w:cs="TimesNewRoman"/>
          <w:szCs w:val="24"/>
        </w:rPr>
        <w:t xml:space="preserve"> l</w:t>
      </w:r>
      <w:r w:rsidRPr="00650372">
        <w:rPr>
          <w:rFonts w:ascii="TimesNewRoman Baltic" w:hAnsi="TimesNewRoman Baltic" w:cs="TimesNewRoman Baltic"/>
          <w:szCs w:val="24"/>
        </w:rPr>
        <w:t>ū</w:t>
      </w:r>
      <w:r w:rsidRPr="00650372">
        <w:rPr>
          <w:rFonts w:ascii="TimesNewRoman" w:hAnsi="TimesNewRoman" w:cs="TimesNewRoman"/>
          <w:szCs w:val="24"/>
        </w:rPr>
        <w:t xml:space="preserve">kesčiai. </w:t>
      </w:r>
    </w:p>
    <w:p w:rsidR="00C3485B" w:rsidRPr="00C54F2B" w:rsidRDefault="00C3485B" w:rsidP="003F4718">
      <w:pPr>
        <w:rPr>
          <w:lang w:eastAsia="ru-RU"/>
        </w:rPr>
      </w:pPr>
      <w:r w:rsidRPr="00C54F2B">
        <w:rPr>
          <w:lang w:eastAsia="ru-RU"/>
        </w:rPr>
        <w:t xml:space="preserve">ISO 9000:2000 </w:t>
      </w:r>
      <w:r w:rsidRPr="002D0C8D">
        <w:rPr>
          <w:i/>
          <w:lang w:eastAsia="ru-RU"/>
        </w:rPr>
        <w:t>kokybės</w:t>
      </w:r>
      <w:r w:rsidRPr="00C54F2B">
        <w:rPr>
          <w:lang w:eastAsia="ru-RU"/>
        </w:rPr>
        <w:t xml:space="preserve"> apibrėžimas: kieno nors kokybė gali būti nustatyta, lyginant neatskiriamų savybių rinkinį su reikalavimais tam rinkiniui. Jei tos neatskiriamos savybės atitinka visus reikalavimus, aukšta ar puiki kokybė yra pasiekta. Jei tos savybės neatitinka visų reikalavimų, kokybės lygmuo yra žemas ar blogas. Todėl </w:t>
      </w:r>
      <w:r w:rsidRPr="00C02824">
        <w:rPr>
          <w:i/>
          <w:lang w:eastAsia="ru-RU"/>
        </w:rPr>
        <w:t>kokybė</w:t>
      </w:r>
      <w:r w:rsidRPr="00C54F2B">
        <w:rPr>
          <w:lang w:eastAsia="ru-RU"/>
        </w:rPr>
        <w:t xml:space="preserve"> – tai atitikimas reikalavimams, t. y. kieno nors kokybė priklauso nuo visumos neatskiriamų savybių ir komplekto reikalavimų bei to, kaip  jie vienas kitą atitinka. </w:t>
      </w:r>
      <w:r w:rsidRPr="00C02824">
        <w:rPr>
          <w:i/>
          <w:lang w:eastAsia="ru-RU"/>
        </w:rPr>
        <w:t>Kokybės užtikrinimas</w:t>
      </w:r>
      <w:r w:rsidRPr="00C54F2B">
        <w:rPr>
          <w:lang w:eastAsia="ru-RU"/>
        </w:rPr>
        <w:t xml:space="preserve"> – veiklų seka, siekiant įsitikinti, kad kokybės reikalavimai bus užtikrinti [</w:t>
      </w:r>
      <w:r w:rsidRPr="00C54F2B">
        <w:t>BBC10</w:t>
      </w:r>
      <w:r w:rsidRPr="00C54F2B">
        <w:rPr>
          <w:lang w:eastAsia="ru-RU"/>
        </w:rPr>
        <w:t xml:space="preserve">]. </w:t>
      </w:r>
    </w:p>
    <w:p w:rsidR="00C3485B" w:rsidRPr="00C54F2B" w:rsidRDefault="00C3485B" w:rsidP="003F4718">
      <w:pPr>
        <w:rPr>
          <w:lang w:eastAsia="ru-RU"/>
        </w:rPr>
      </w:pPr>
      <w:r w:rsidRPr="00C54F2B">
        <w:rPr>
          <w:lang w:eastAsia="ru-RU"/>
        </w:rPr>
        <w:lastRenderedPageBreak/>
        <w:t xml:space="preserve">Taigi </w:t>
      </w:r>
      <w:r w:rsidRPr="00C02824">
        <w:rPr>
          <w:i/>
          <w:lang w:eastAsia="ru-RU"/>
        </w:rPr>
        <w:t>kokybės užtikrinimas</w:t>
      </w:r>
      <w:r w:rsidRPr="00C54F2B">
        <w:rPr>
          <w:lang w:eastAsia="ru-RU"/>
        </w:rPr>
        <w:t xml:space="preserve"> – tai tam tikras procesas, kurio metu siekiama ją gerinti. Galime teigti, kad prie tam tikrų tikslų, sąlygų ir reikalavimų kokybė (tam tikram laikui) yra pasiekiama. Tačiau: </w:t>
      </w:r>
    </w:p>
    <w:p w:rsidR="00C3485B" w:rsidRPr="00C54F2B" w:rsidRDefault="00C3485B" w:rsidP="003F4718">
      <w:pPr>
        <w:rPr>
          <w:lang w:eastAsia="ru-RU"/>
        </w:rPr>
      </w:pPr>
      <w:r w:rsidRPr="00C54F2B">
        <w:rPr>
          <w:lang w:eastAsia="ru-RU"/>
        </w:rPr>
        <w:t xml:space="preserve">1) socialiniuose procesuose dažnai sunku nustatyti, ar reikalavimai </w:t>
      </w:r>
      <w:r>
        <w:rPr>
          <w:lang w:eastAsia="ru-RU"/>
        </w:rPr>
        <w:t xml:space="preserve">yra </w:t>
      </w:r>
      <w:r w:rsidRPr="00C54F2B">
        <w:rPr>
          <w:lang w:eastAsia="ru-RU"/>
        </w:rPr>
        <w:t>pilnai tenkin</w:t>
      </w:r>
      <w:r>
        <w:rPr>
          <w:lang w:eastAsia="ru-RU"/>
        </w:rPr>
        <w:t>ami</w:t>
      </w:r>
      <w:r w:rsidRPr="00C54F2B">
        <w:rPr>
          <w:lang w:eastAsia="ru-RU"/>
        </w:rPr>
        <w:t xml:space="preserve">; </w:t>
      </w:r>
    </w:p>
    <w:p w:rsidR="00C3485B" w:rsidRPr="00C54F2B" w:rsidRDefault="00C3485B" w:rsidP="003F4718">
      <w:pPr>
        <w:rPr>
          <w:lang w:eastAsia="ru-RU"/>
        </w:rPr>
      </w:pPr>
      <w:r w:rsidRPr="00C54F2B">
        <w:rPr>
          <w:lang w:eastAsia="ru-RU"/>
        </w:rPr>
        <w:t xml:space="preserve">2) švietimo sistemose kokybė, dažnai išreikšta akademiniais pasiekimais, gali neparodyti tikrosios situacijos; </w:t>
      </w:r>
    </w:p>
    <w:p w:rsidR="00C3485B" w:rsidRPr="00C54F2B" w:rsidRDefault="00C3485B" w:rsidP="003F4718">
      <w:pPr>
        <w:rPr>
          <w:lang w:eastAsia="ru-RU"/>
        </w:rPr>
      </w:pPr>
      <w:r w:rsidRPr="00C54F2B">
        <w:rPr>
          <w:lang w:eastAsia="ru-RU"/>
        </w:rPr>
        <w:t xml:space="preserve">3) </w:t>
      </w:r>
      <w:r w:rsidRPr="001E5ECD">
        <w:rPr>
          <w:lang w:eastAsia="ru-RU"/>
        </w:rPr>
        <w:t>kartais kokybės procesams yra svarbesni ne konkretūs nustatyti reikalavimai, bet platesnis požiūris į kokybę vertinant ją veikiančius ve</w:t>
      </w:r>
      <w:r>
        <w:rPr>
          <w:lang w:eastAsia="ru-RU"/>
        </w:rPr>
        <w:t xml:space="preserve">iksnius ir galimybę juos </w:t>
      </w:r>
      <w:r w:rsidRPr="006E4C0A">
        <w:rPr>
          <w:lang w:eastAsia="ru-RU"/>
        </w:rPr>
        <w:t>keisti [BBC10].</w:t>
      </w:r>
    </w:p>
    <w:p w:rsidR="00C3485B" w:rsidRPr="00C54F2B" w:rsidRDefault="00C3485B" w:rsidP="003F4718">
      <w:pPr>
        <w:rPr>
          <w:lang w:eastAsia="ru-RU"/>
        </w:rPr>
      </w:pPr>
      <w:r w:rsidRPr="00C54F2B">
        <w:rPr>
          <w:lang w:eastAsia="ru-RU"/>
        </w:rPr>
        <w:t xml:space="preserve">Tai patvirtina, kad dėl dinamiškos aplinkos nusakyti mokymosi kokybės lygį yra sunku, todėl </w:t>
      </w:r>
      <w:proofErr w:type="spellStart"/>
      <w:r w:rsidRPr="00C54F2B">
        <w:rPr>
          <w:lang w:eastAsia="ru-RU"/>
        </w:rPr>
        <w:t>Pawlovski</w:t>
      </w:r>
      <w:proofErr w:type="spellEnd"/>
      <w:r w:rsidRPr="00C54F2B">
        <w:rPr>
          <w:lang w:eastAsia="ru-RU"/>
        </w:rPr>
        <w:t xml:space="preserve"> [</w:t>
      </w:r>
      <w:r w:rsidRPr="00C54F2B">
        <w:t>Paw07</w:t>
      </w:r>
      <w:r w:rsidRPr="00C54F2B">
        <w:rPr>
          <w:lang w:eastAsia="ru-RU"/>
        </w:rPr>
        <w:t xml:space="preserve">] siūlo taikyti </w:t>
      </w:r>
      <w:r>
        <w:rPr>
          <w:lang w:eastAsia="ru-RU"/>
        </w:rPr>
        <w:t>modelį kurio centre yra procesas</w:t>
      </w:r>
      <w:r w:rsidRPr="00C54F2B">
        <w:rPr>
          <w:lang w:eastAsia="ru-RU"/>
        </w:rPr>
        <w:t>, kuris bent jau sukuria prielaidas kokybei</w:t>
      </w:r>
      <w:r>
        <w:rPr>
          <w:lang w:eastAsia="ru-RU"/>
        </w:rPr>
        <w:t>:</w:t>
      </w:r>
    </w:p>
    <w:p w:rsidR="00C3485B" w:rsidRPr="009E7DB7" w:rsidRDefault="00C3485B" w:rsidP="003F4718">
      <w:pPr>
        <w:rPr>
          <w:color w:val="000000" w:themeColor="text1"/>
          <w:lang w:eastAsia="ru-RU"/>
        </w:rPr>
      </w:pPr>
      <w:r w:rsidRPr="00C54F2B">
        <w:rPr>
          <w:lang w:eastAsia="ru-RU"/>
        </w:rPr>
        <w:t xml:space="preserve">1. </w:t>
      </w:r>
      <w:r>
        <w:rPr>
          <w:lang w:eastAsia="ru-RU"/>
        </w:rPr>
        <w:t>Susitelkimas</w:t>
      </w:r>
      <w:r w:rsidRPr="00C54F2B">
        <w:rPr>
          <w:lang w:eastAsia="ru-RU"/>
        </w:rPr>
        <w:t xml:space="preserve"> į procesą. Kokybė valdoma ir/ar užtikrinama produkto kūrimo ar paslaugos teikimo metu. Į procesą </w:t>
      </w:r>
      <w:r>
        <w:rPr>
          <w:lang w:eastAsia="ru-RU"/>
        </w:rPr>
        <w:t>nukreipti</w:t>
      </w:r>
      <w:r w:rsidRPr="00C54F2B">
        <w:rPr>
          <w:lang w:eastAsia="ru-RU"/>
        </w:rPr>
        <w:t xml:space="preserve"> kokybės standartai nebūtinai užtikrina galutinio rezultato</w:t>
      </w:r>
      <w:r w:rsidRPr="009E7DB7">
        <w:rPr>
          <w:color w:val="000000" w:themeColor="text1"/>
          <w:lang w:eastAsia="ru-RU"/>
        </w:rPr>
        <w:t xml:space="preserve"> (produkto ir paslaugos) kokybę, tačiau sukuria prielaidas kokybiškiems rezultatams pasiekti. Pavyzdžiu galėtų būti gairės, kaip rengti mokomuosius objektus, nuotolinio mokymo(-si) kursus. </w:t>
      </w:r>
    </w:p>
    <w:p w:rsidR="00C3485B" w:rsidRPr="009E7DB7" w:rsidRDefault="00C3485B" w:rsidP="003F4718">
      <w:pPr>
        <w:rPr>
          <w:color w:val="000000" w:themeColor="text1"/>
          <w:lang w:eastAsia="ru-RU"/>
        </w:rPr>
      </w:pPr>
      <w:r w:rsidRPr="009E7DB7">
        <w:rPr>
          <w:color w:val="000000" w:themeColor="text1"/>
          <w:lang w:eastAsia="ru-RU"/>
        </w:rPr>
        <w:t xml:space="preserve">2. Susitelkimas į rezultatą. Kokybė laikoma organizacijos pasiektų rezultatų charakteristika. Produktų (rezultatų) pavyzdžiai švietimo srityje yra mokomųjų objektų, nuotolinio mokymo(-si) kursų, studijų programų turinys. </w:t>
      </w:r>
    </w:p>
    <w:p w:rsidR="00C3485B" w:rsidRPr="00C54F2B" w:rsidRDefault="00C3485B" w:rsidP="003F4718">
      <w:pPr>
        <w:rPr>
          <w:lang w:eastAsia="ru-RU"/>
        </w:rPr>
      </w:pPr>
      <w:r w:rsidRPr="009E7DB7">
        <w:rPr>
          <w:color w:val="000000" w:themeColor="text1"/>
          <w:lang w:eastAsia="ru-RU"/>
        </w:rPr>
        <w:t>3. Susitelkimas į kompetencijas. Kokybė valdoma</w:t>
      </w:r>
      <w:r w:rsidRPr="00C54F2B">
        <w:rPr>
          <w:lang w:eastAsia="ru-RU"/>
        </w:rPr>
        <w:t xml:space="preserve"> užtikrinant, kad socialiniai dalininkai, esantys švietimo sferoje, turėtų reikiamas kompetencijas, įgalinančias juos siekti rezultatų. Pavyzdys galėtų būti mokytojo, dėstytojo didaktinių ar kalbinių kompetencijų vertinimas. </w:t>
      </w:r>
    </w:p>
    <w:p w:rsidR="00C3485B" w:rsidRDefault="00C3485B" w:rsidP="002D0C8D">
      <w:pPr>
        <w:rPr>
          <w:rFonts w:ascii="TimesNewRoman" w:hAnsi="TimesNewRoman" w:cs="TimesNewRoman"/>
          <w:color w:val="FF0000"/>
          <w:szCs w:val="24"/>
        </w:rPr>
      </w:pPr>
      <w:r>
        <w:rPr>
          <w:rFonts w:ascii="TimesNewRoman Baltic" w:hAnsi="TimesNewRoman Baltic" w:cs="TimesNewRoman Baltic"/>
          <w:szCs w:val="24"/>
        </w:rPr>
        <w:t xml:space="preserve">Kokybės vertinimas ir turi būti </w:t>
      </w:r>
      <w:r>
        <w:rPr>
          <w:rFonts w:ascii="TimesNewRoman" w:hAnsi="TimesNewRoman" w:cs="TimesNewRoman"/>
          <w:szCs w:val="24"/>
        </w:rPr>
        <w:t>nukreiptas</w:t>
      </w:r>
      <w:r w:rsidRPr="00F04061">
        <w:rPr>
          <w:rFonts w:ascii="TimesNewRoman" w:hAnsi="TimesNewRoman" w:cs="TimesNewRoman"/>
          <w:szCs w:val="24"/>
        </w:rPr>
        <w:t xml:space="preserve"> </w:t>
      </w:r>
      <w:r w:rsidRPr="00F04061">
        <w:rPr>
          <w:rFonts w:ascii="TimesNewRoman Baltic" w:hAnsi="TimesNewRoman Baltic" w:cs="TimesNewRoman Baltic"/>
          <w:szCs w:val="24"/>
        </w:rPr>
        <w:t>į</w:t>
      </w:r>
      <w:r w:rsidRPr="00F04061">
        <w:rPr>
          <w:rFonts w:ascii="TimesNewRoman" w:hAnsi="TimesNewRoman" w:cs="TimesNewRoman"/>
          <w:szCs w:val="24"/>
        </w:rPr>
        <w:t xml:space="preserve"> </w:t>
      </w:r>
      <w:r>
        <w:rPr>
          <w:rFonts w:ascii="TimesNewRoman" w:hAnsi="TimesNewRoman" w:cs="TimesNewRoman"/>
          <w:szCs w:val="24"/>
        </w:rPr>
        <w:t>produkto</w:t>
      </w:r>
      <w:r w:rsidRPr="00F04061">
        <w:rPr>
          <w:rFonts w:ascii="TimesNewRoman" w:hAnsi="TimesNewRoman" w:cs="TimesNewRoman"/>
          <w:szCs w:val="24"/>
        </w:rPr>
        <w:t xml:space="preserve"> gerinimą, tačiau norint</w:t>
      </w:r>
      <w:r>
        <w:rPr>
          <w:rFonts w:ascii="TimesNewRoman" w:hAnsi="TimesNewRoman" w:cs="TimesNewRoman"/>
          <w:szCs w:val="24"/>
        </w:rPr>
        <w:t xml:space="preserve"> </w:t>
      </w:r>
      <w:r w:rsidRPr="00F04061">
        <w:rPr>
          <w:rFonts w:ascii="TimesNewRoman" w:hAnsi="TimesNewRoman" w:cs="TimesNewRoman"/>
          <w:szCs w:val="24"/>
        </w:rPr>
        <w:t>nustatyti, ar buvo pagerinta kokyb</w:t>
      </w:r>
      <w:r w:rsidRPr="00F04061">
        <w:rPr>
          <w:rFonts w:ascii="TimesNewRoman Baltic" w:hAnsi="TimesNewRoman Baltic" w:cs="TimesNewRoman Baltic"/>
          <w:szCs w:val="24"/>
        </w:rPr>
        <w:t>ė</w:t>
      </w:r>
      <w:r w:rsidRPr="00F04061">
        <w:rPr>
          <w:rFonts w:ascii="TimesNewRoman" w:hAnsi="TimesNewRoman" w:cs="TimesNewRoman"/>
          <w:szCs w:val="24"/>
        </w:rPr>
        <w:t>, b</w:t>
      </w:r>
      <w:r w:rsidRPr="00F04061">
        <w:rPr>
          <w:rFonts w:ascii="TimesNewRoman Baltic" w:hAnsi="TimesNewRoman Baltic" w:cs="TimesNewRoman Baltic"/>
          <w:szCs w:val="24"/>
        </w:rPr>
        <w:t>ū</w:t>
      </w:r>
      <w:r w:rsidRPr="00F04061">
        <w:rPr>
          <w:rFonts w:ascii="TimesNewRoman" w:hAnsi="TimesNewRoman" w:cs="TimesNewRoman"/>
          <w:szCs w:val="24"/>
        </w:rPr>
        <w:t xml:space="preserve">tina ją matuoti ir </w:t>
      </w:r>
      <w:r w:rsidRPr="00F04061">
        <w:rPr>
          <w:rFonts w:ascii="TimesNewRoman Baltic" w:hAnsi="TimesNewRoman Baltic" w:cs="TimesNewRoman Baltic"/>
          <w:szCs w:val="24"/>
        </w:rPr>
        <w:t>į</w:t>
      </w:r>
      <w:r w:rsidRPr="00F04061">
        <w:rPr>
          <w:rFonts w:ascii="TimesNewRoman" w:hAnsi="TimesNewRoman" w:cs="TimesNewRoman"/>
          <w:szCs w:val="24"/>
        </w:rPr>
        <w:t>vertinti. Kokyb</w:t>
      </w:r>
      <w:r w:rsidRPr="00F04061">
        <w:rPr>
          <w:rFonts w:ascii="TimesNewRoman Baltic" w:hAnsi="TimesNewRoman Baltic" w:cs="TimesNewRoman Baltic"/>
          <w:szCs w:val="24"/>
        </w:rPr>
        <w:t>ė</w:t>
      </w:r>
      <w:r w:rsidRPr="00F04061">
        <w:rPr>
          <w:rFonts w:ascii="TimesNewRoman" w:hAnsi="TimesNewRoman" w:cs="TimesNewRoman"/>
          <w:szCs w:val="24"/>
        </w:rPr>
        <w:t xml:space="preserve">s </w:t>
      </w:r>
      <w:r w:rsidRPr="00F04061">
        <w:rPr>
          <w:rFonts w:ascii="TimesNewRoman Baltic" w:hAnsi="TimesNewRoman Baltic" w:cs="TimesNewRoman Baltic"/>
          <w:szCs w:val="24"/>
        </w:rPr>
        <w:t>į</w:t>
      </w:r>
      <w:r w:rsidRPr="00F04061">
        <w:rPr>
          <w:rFonts w:ascii="TimesNewRoman" w:hAnsi="TimesNewRoman" w:cs="TimesNewRoman"/>
          <w:szCs w:val="24"/>
        </w:rPr>
        <w:t xml:space="preserve">vertinimas galimas tik tuo atveju, jeigu yra nustatytos charakteristikos ir kriterijai </w:t>
      </w:r>
      <w:r w:rsidRPr="002D0C8D">
        <w:rPr>
          <w:rFonts w:ascii="TimesNewRoman" w:hAnsi="TimesNewRoman" w:cs="TimesNewRoman"/>
          <w:color w:val="000000"/>
          <w:szCs w:val="24"/>
        </w:rPr>
        <w:t xml:space="preserve">jai matuoti. Vienas iš </w:t>
      </w:r>
      <w:r w:rsidRPr="002D0C8D">
        <w:rPr>
          <w:rFonts w:ascii="TimesNewRoman Baltic" w:hAnsi="TimesNewRoman Baltic" w:cs="TimesNewRoman Baltic"/>
          <w:color w:val="000000"/>
          <w:szCs w:val="24"/>
        </w:rPr>
        <w:t>galimų</w:t>
      </w:r>
      <w:r w:rsidRPr="002D0C8D">
        <w:rPr>
          <w:rFonts w:ascii="TimesNewRoman" w:hAnsi="TimesNewRoman" w:cs="TimesNewRoman"/>
          <w:color w:val="000000"/>
          <w:szCs w:val="24"/>
        </w:rPr>
        <w:t xml:space="preserve"> </w:t>
      </w:r>
      <w:r w:rsidRPr="002D0C8D">
        <w:rPr>
          <w:rFonts w:ascii="TimesNewRoman Baltic" w:hAnsi="TimesNewRoman Baltic" w:cs="TimesNewRoman Baltic"/>
          <w:color w:val="000000"/>
          <w:szCs w:val="24"/>
        </w:rPr>
        <w:t>kokybės vertinimų yra ekspertinis vertinimas.</w:t>
      </w:r>
      <w:r w:rsidRPr="00322C67">
        <w:rPr>
          <w:rFonts w:ascii="TimesNewRoman" w:hAnsi="TimesNewRoman" w:cs="TimesNewRoman"/>
          <w:color w:val="FF0000"/>
          <w:szCs w:val="24"/>
        </w:rPr>
        <w:t xml:space="preserve"> </w:t>
      </w:r>
    </w:p>
    <w:p w:rsidR="00C3485B" w:rsidRPr="002D0C8D" w:rsidRDefault="00C3485B" w:rsidP="002D0C8D">
      <w:pPr>
        <w:rPr>
          <w:rFonts w:ascii="TimesNewRoman" w:hAnsi="TimesNewRoman" w:cs="TimesNewRoman"/>
          <w:color w:val="000000"/>
          <w:szCs w:val="24"/>
        </w:rPr>
      </w:pPr>
    </w:p>
    <w:p w:rsidR="00C3485B" w:rsidRPr="00D069E5" w:rsidRDefault="00C3485B" w:rsidP="00D069E5">
      <w:pPr>
        <w:pStyle w:val="Heading4"/>
        <w:rPr>
          <w:lang w:val="lt-LT"/>
        </w:rPr>
      </w:pPr>
      <w:bookmarkStart w:id="81" w:name="_Toc339818520"/>
      <w:bookmarkStart w:id="82" w:name="_Toc340510634"/>
      <w:r>
        <w:rPr>
          <w:lang w:val="lt-LT"/>
        </w:rPr>
        <w:lastRenderedPageBreak/>
        <w:t>E</w:t>
      </w:r>
      <w:r w:rsidRPr="00D069E5">
        <w:rPr>
          <w:lang w:val="lt-LT"/>
        </w:rPr>
        <w:t xml:space="preserve">kspertinis bei </w:t>
      </w:r>
      <w:proofErr w:type="spellStart"/>
      <w:r w:rsidRPr="00D069E5">
        <w:rPr>
          <w:lang w:val="lt-LT"/>
        </w:rPr>
        <w:t>daugiakriterinis</w:t>
      </w:r>
      <w:proofErr w:type="spellEnd"/>
      <w:r w:rsidRPr="00D069E5">
        <w:rPr>
          <w:lang w:val="lt-LT"/>
        </w:rPr>
        <w:t xml:space="preserve"> vertinimas</w:t>
      </w:r>
      <w:bookmarkEnd w:id="81"/>
      <w:bookmarkEnd w:id="82"/>
      <w:r w:rsidRPr="00D069E5">
        <w:rPr>
          <w:lang w:val="lt-LT"/>
        </w:rPr>
        <w:t xml:space="preserve"> </w:t>
      </w:r>
    </w:p>
    <w:p w:rsidR="00C3485B" w:rsidRPr="00E57AAD" w:rsidRDefault="00C3485B" w:rsidP="00E57AAD">
      <w:pPr>
        <w:rPr>
          <w:rFonts w:ascii="TimesNewRoman" w:hAnsi="TimesNewRoman" w:cs="TimesNewRoman"/>
          <w:szCs w:val="24"/>
        </w:rPr>
      </w:pPr>
      <w:r w:rsidRPr="00C02824">
        <w:rPr>
          <w:rFonts w:ascii="TimesNewRoman" w:hAnsi="TimesNewRoman" w:cs="TimesNewRoman"/>
          <w:i/>
          <w:szCs w:val="24"/>
        </w:rPr>
        <w:t>Ekspertinis vertinimas</w:t>
      </w:r>
      <w:r w:rsidRPr="00E57AAD">
        <w:rPr>
          <w:rFonts w:ascii="TimesNewRoman Baltic" w:hAnsi="TimesNewRoman Baltic" w:cs="TimesNewRoman Baltic"/>
          <w:szCs w:val="24"/>
        </w:rPr>
        <w:t xml:space="preserve"> suprantamas kaip apibendrinta ekspertų grupės nuomonė, kurios gavimui pritaikomos specialistų-ekspertų žinios, patirtis ir intuicija. </w:t>
      </w:r>
      <w:r w:rsidRPr="00DE3DFB">
        <w:rPr>
          <w:rFonts w:ascii="TimesNewRoman" w:hAnsi="TimesNewRoman" w:cs="TimesNewRoman"/>
          <w:i/>
          <w:szCs w:val="24"/>
        </w:rPr>
        <w:t>Ekspertinio vertinimo metodas</w:t>
      </w:r>
      <w:r w:rsidRPr="00E57AAD">
        <w:rPr>
          <w:rFonts w:ascii="TimesNewRoman Baltic" w:hAnsi="TimesNewRoman Baltic" w:cs="TimesNewRoman Baltic"/>
          <w:szCs w:val="24"/>
        </w:rPr>
        <w:t xml:space="preserve"> – tai procedūra, leidžianti suderinti atskirų ekspertų nuomones ir suformuoti bendrą sprendimą. Ekspertinis vertinimas dažniausiai taikomas </w:t>
      </w:r>
      <w:r>
        <w:rPr>
          <w:rFonts w:ascii="TimesNewRoman Baltic" w:hAnsi="TimesNewRoman Baltic" w:cs="TimesNewRoman Baltic"/>
          <w:szCs w:val="24"/>
        </w:rPr>
        <w:t>tam tikros</w:t>
      </w:r>
      <w:r w:rsidRPr="00E57AAD">
        <w:rPr>
          <w:rFonts w:ascii="TimesNewRoman Baltic" w:hAnsi="TimesNewRoman Baltic" w:cs="TimesNewRoman Baltic"/>
          <w:szCs w:val="24"/>
        </w:rPr>
        <w:t xml:space="preserve"> problemos, proceso ar reiškinio, tyrimui, reikalaujančiam specialių žinių ir gebėjimų, tyrimo rezultatus pateikiant motyvuotose išvadose ar rekomendacijose</w:t>
      </w:r>
      <w:r>
        <w:rPr>
          <w:rFonts w:ascii="TimesNewRoman" w:hAnsi="TimesNewRoman" w:cs="TimesNewRoman"/>
          <w:szCs w:val="24"/>
        </w:rPr>
        <w:t xml:space="preserve"> </w:t>
      </w:r>
      <w:r>
        <w:t>[RB07]</w:t>
      </w:r>
      <w:r w:rsidRPr="00E57AAD">
        <w:rPr>
          <w:rFonts w:ascii="TimesNewRoman" w:hAnsi="TimesNewRoman" w:cs="TimesNewRoman"/>
          <w:szCs w:val="24"/>
        </w:rPr>
        <w:t xml:space="preserve">. </w:t>
      </w:r>
    </w:p>
    <w:p w:rsidR="00C3485B" w:rsidRPr="007A71E2" w:rsidRDefault="00C3485B" w:rsidP="007A71E2">
      <w:pPr>
        <w:rPr>
          <w:rFonts w:ascii="TimesNewRoman" w:hAnsi="TimesNewRoman" w:cs="TimesNewRoman"/>
          <w:szCs w:val="24"/>
        </w:rPr>
      </w:pPr>
      <w:r w:rsidRPr="00DE3DFB">
        <w:rPr>
          <w:rFonts w:ascii="TimesNewRoman Baltic" w:hAnsi="TimesNewRoman Baltic" w:cs="TimesNewRoman Baltic"/>
          <w:i/>
          <w:szCs w:val="24"/>
        </w:rPr>
        <w:t>Ekspertinių vertinimų tikslas</w:t>
      </w:r>
      <w:r w:rsidRPr="007A71E2">
        <w:rPr>
          <w:rFonts w:ascii="TimesNewRoman Baltic" w:hAnsi="TimesNewRoman Baltic" w:cs="TimesNewRoman Baltic"/>
          <w:szCs w:val="24"/>
        </w:rPr>
        <w:t xml:space="preserve"> </w:t>
      </w:r>
      <w:r w:rsidRPr="00E57AAD">
        <w:rPr>
          <w:rFonts w:ascii="TimesNewRoman Baltic" w:hAnsi="TimesNewRoman Baltic" w:cs="TimesNewRoman Baltic"/>
          <w:szCs w:val="24"/>
        </w:rPr>
        <w:t>–</w:t>
      </w:r>
      <w:r w:rsidRPr="007A71E2">
        <w:rPr>
          <w:rFonts w:ascii="TimesNewRoman Baltic" w:hAnsi="TimesNewRoman Baltic" w:cs="TimesNewRoman Baltic"/>
          <w:szCs w:val="24"/>
        </w:rPr>
        <w:t xml:space="preserve"> žinių iš žmogaus eksperto gavimo sisteminis organizavimas, kodavimas, struktūrinis perdirbimas ir interpretavimas taikant loginius ir matematinius metodus. </w:t>
      </w:r>
    </w:p>
    <w:p w:rsidR="00C3485B" w:rsidRPr="00E57AAD" w:rsidRDefault="00C3485B" w:rsidP="00E57AAD">
      <w:pPr>
        <w:rPr>
          <w:rFonts w:ascii="TimesNewRoman" w:hAnsi="TimesNewRoman" w:cs="TimesNewRoman"/>
          <w:szCs w:val="24"/>
        </w:rPr>
      </w:pPr>
      <w:r w:rsidRPr="00DE3DFB">
        <w:rPr>
          <w:rFonts w:ascii="TimesNewRoman" w:hAnsi="TimesNewRoman" w:cs="TimesNewRoman"/>
          <w:i/>
          <w:szCs w:val="24"/>
        </w:rPr>
        <w:t>Ekspertu</w:t>
      </w:r>
      <w:r w:rsidRPr="00E57AAD">
        <w:rPr>
          <w:rFonts w:ascii="TimesNewRoman Baltic" w:hAnsi="TimesNewRoman Baltic" w:cs="TimesNewRoman Baltic"/>
          <w:szCs w:val="24"/>
        </w:rPr>
        <w:t xml:space="preserve"> vadinamas specialistas, turintis tam tikros srities žinių ir patyrimo (lot. </w:t>
      </w:r>
      <w:proofErr w:type="spellStart"/>
      <w:r w:rsidRPr="00F74A84">
        <w:rPr>
          <w:rFonts w:ascii="TimesNewRoman" w:hAnsi="TimesNewRoman" w:cs="TimesNewRoman"/>
          <w:i/>
          <w:szCs w:val="24"/>
        </w:rPr>
        <w:t>expertus</w:t>
      </w:r>
      <w:proofErr w:type="spellEnd"/>
      <w:r w:rsidRPr="00F74A84">
        <w:rPr>
          <w:rFonts w:ascii="TimesNewRoman" w:hAnsi="TimesNewRoman" w:cs="TimesNewRoman"/>
          <w:szCs w:val="24"/>
        </w:rPr>
        <w:t xml:space="preserve"> </w:t>
      </w:r>
      <w:r w:rsidRPr="00E57AAD">
        <w:rPr>
          <w:rFonts w:ascii="TimesNewRoman Baltic" w:hAnsi="TimesNewRoman Baltic" w:cs="TimesNewRoman Baltic"/>
          <w:szCs w:val="24"/>
        </w:rPr>
        <w:t xml:space="preserve">– patyręs). Nagrinėjamos problemos sprendimui svarbi profesionali eksperto kompetencija, kuri ekspertinio tyrimo metodologijoje vadinama eksperto kompetencija. </w:t>
      </w:r>
    </w:p>
    <w:p w:rsidR="00C3485B" w:rsidRDefault="00C3485B" w:rsidP="00DE3DFB">
      <w:pPr>
        <w:tabs>
          <w:tab w:val="left" w:pos="720"/>
        </w:tabs>
        <w:rPr>
          <w:szCs w:val="24"/>
        </w:rPr>
      </w:pPr>
      <w:r w:rsidRPr="00DC7EB5">
        <w:rPr>
          <w:rFonts w:ascii="TimesNewRoman Baltic" w:hAnsi="TimesNewRoman Baltic" w:cs="TimesNewRoman Baltic"/>
          <w:szCs w:val="24"/>
        </w:rPr>
        <w:t xml:space="preserve">Ekspertinių vertinimų gavimui sukurti ir taikomi įvairūs metodai. Vienais atvejais ekspertas dirba atskirai, kartais net nežinodamas, kad jis yra ekspertas. Toks metodas padeda išvengti žinomų autoritetų nuomonės įtakos. Kitais atvejais ekspertai renkasi kartu ir kartu aptaria problemą, įvertina išsakytus samprotavimus ir atmeta neteisingus. </w:t>
      </w:r>
      <w:r w:rsidRPr="00DC7EB5">
        <w:rPr>
          <w:rFonts w:ascii="TimesNewRoman" w:hAnsi="TimesNewRoman" w:cs="TimesNewRoman"/>
          <w:szCs w:val="24"/>
        </w:rPr>
        <w:t xml:space="preserve">Vienais </w:t>
      </w:r>
      <w:r w:rsidRPr="00DC7EB5">
        <w:rPr>
          <w:rFonts w:ascii="TimesNewRoman Baltic" w:hAnsi="TimesNewRoman Baltic" w:cs="TimesNewRoman Baltic"/>
          <w:szCs w:val="24"/>
        </w:rPr>
        <w:t>atvejais ekspertų skaičius griežtai fiksuotas, apskaičiuotas, jis turi tenkinti statistinių suderinamumo metodų prielaidas. Kartais ekspertų skaičius didėja</w:t>
      </w:r>
      <w:r w:rsidRPr="00DC7EB5">
        <w:rPr>
          <w:szCs w:val="24"/>
        </w:rPr>
        <w:t xml:space="preserve"> ekspertizės atlikimo metu, pavyzdžiui, kai taikomas „</w:t>
      </w:r>
      <w:r w:rsidRPr="00DC7EB5">
        <w:rPr>
          <w:i/>
          <w:iCs/>
          <w:szCs w:val="24"/>
        </w:rPr>
        <w:t xml:space="preserve">sniego </w:t>
      </w:r>
      <w:r>
        <w:rPr>
          <w:i/>
          <w:iCs/>
          <w:szCs w:val="24"/>
        </w:rPr>
        <w:t>gniūžtės</w:t>
      </w:r>
      <w:r w:rsidRPr="00DC7EB5">
        <w:rPr>
          <w:szCs w:val="24"/>
        </w:rPr>
        <w:t>“ metodas</w:t>
      </w:r>
      <w:r>
        <w:rPr>
          <w:szCs w:val="24"/>
        </w:rPr>
        <w:t xml:space="preserve"> </w:t>
      </w:r>
      <w:r>
        <w:t>[RB07]</w:t>
      </w:r>
      <w:r w:rsidRPr="00DC7EB5">
        <w:rPr>
          <w:szCs w:val="24"/>
        </w:rPr>
        <w:t xml:space="preserve">. </w:t>
      </w:r>
      <w:r w:rsidRPr="00780956">
        <w:rPr>
          <w:szCs w:val="24"/>
        </w:rPr>
        <w:t>Norint padidinti prognozės patikimumą, pasitelkiama keletas ekspertų, kurie sudaro ekspertinę grupę. Grupinė ekspertizė padeda gauti labiau pagrįstus ir patikimesnius prognozavimo rezultatus</w:t>
      </w:r>
      <w:r>
        <w:rPr>
          <w:szCs w:val="24"/>
        </w:rPr>
        <w:t>.</w:t>
      </w:r>
    </w:p>
    <w:p w:rsidR="00C3485B" w:rsidRDefault="00C3485B" w:rsidP="00DE3DFB">
      <w:pPr>
        <w:rPr>
          <w:szCs w:val="24"/>
        </w:rPr>
      </w:pPr>
      <w:r w:rsidRPr="00DE3DFB">
        <w:rPr>
          <w:i/>
          <w:szCs w:val="24"/>
        </w:rPr>
        <w:t>Ekspertų kokybė</w:t>
      </w:r>
      <w:r w:rsidRPr="00DC7EB5">
        <w:rPr>
          <w:szCs w:val="24"/>
        </w:rPr>
        <w:t xml:space="preserve"> gali būti įvertinta kaip jo objektyvaus ir subjektyvaus statuso apibendrintas rodiklis arba suderinamumo koeficientas: </w:t>
      </w:r>
    </w:p>
    <w:tbl>
      <w:tblPr>
        <w:tblW w:w="0" w:type="auto"/>
        <w:tblLook w:val="00A0"/>
      </w:tblPr>
      <w:tblGrid>
        <w:gridCol w:w="4076"/>
        <w:gridCol w:w="4076"/>
      </w:tblGrid>
      <w:tr w:rsidR="00C3485B" w:rsidRPr="005E0B71" w:rsidTr="005E0B71">
        <w:tc>
          <w:tcPr>
            <w:tcW w:w="4076" w:type="dxa"/>
          </w:tcPr>
          <w:p w:rsidR="00C3485B" w:rsidRPr="005E0B71" w:rsidRDefault="00C3485B" w:rsidP="005E0B71">
            <w:pPr>
              <w:ind w:firstLine="0"/>
              <w:jc w:val="right"/>
              <w:rPr>
                <w:position w:val="-24"/>
                <w:sz w:val="20"/>
              </w:rPr>
            </w:pPr>
            <w:r w:rsidRPr="005E0B71">
              <w:rPr>
                <w:position w:val="-24"/>
                <w:sz w:val="20"/>
              </w:rPr>
              <w:object w:dxaOrig="11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6.25pt;height:29.25pt" o:ole="" o:allowoverlap="f">
                  <v:imagedata r:id="rId8" o:title=""/>
                </v:shape>
                <o:OLEObject Type="Embed" ProgID="Equation.3" ShapeID="_x0000_i1030" DrawAspect="Content" ObjectID="_1417292328" r:id="rId9"/>
              </w:object>
            </w:r>
          </w:p>
        </w:tc>
        <w:tc>
          <w:tcPr>
            <w:tcW w:w="4076" w:type="dxa"/>
          </w:tcPr>
          <w:p w:rsidR="00C3485B" w:rsidRPr="006731AF" w:rsidRDefault="00C3485B" w:rsidP="00374EC4">
            <w:pPr>
              <w:pStyle w:val="Caption"/>
              <w:keepNext/>
              <w:jc w:val="right"/>
              <w:rPr>
                <w:b w:val="0"/>
                <w:i w:val="0"/>
                <w:position w:val="-24"/>
              </w:rPr>
            </w:pPr>
            <w:bookmarkStart w:id="83" w:name="_Toc331252375"/>
            <w:r w:rsidRPr="006731AF">
              <w:rPr>
                <w:b w:val="0"/>
                <w:i w:val="0"/>
              </w:rPr>
              <w:t>(</w:t>
            </w:r>
            <w:r w:rsidR="004413DF" w:rsidRPr="006731AF">
              <w:rPr>
                <w:b w:val="0"/>
                <w:i w:val="0"/>
              </w:rPr>
              <w:fldChar w:fldCharType="begin"/>
            </w:r>
            <w:r w:rsidRPr="006731AF">
              <w:rPr>
                <w:b w:val="0"/>
                <w:i w:val="0"/>
              </w:rPr>
              <w:instrText xml:space="preserve"> SEQ Lygtis \* ARABIC </w:instrText>
            </w:r>
            <w:r w:rsidR="004413DF" w:rsidRPr="006731AF">
              <w:rPr>
                <w:b w:val="0"/>
                <w:i w:val="0"/>
              </w:rPr>
              <w:fldChar w:fldCharType="separate"/>
            </w:r>
            <w:r>
              <w:rPr>
                <w:b w:val="0"/>
                <w:i w:val="0"/>
                <w:noProof/>
              </w:rPr>
              <w:t>1</w:t>
            </w:r>
            <w:r w:rsidR="004413DF" w:rsidRPr="006731AF">
              <w:rPr>
                <w:b w:val="0"/>
                <w:i w:val="0"/>
              </w:rPr>
              <w:fldChar w:fldCharType="end"/>
            </w:r>
            <w:r w:rsidRPr="006731AF">
              <w:rPr>
                <w:b w:val="0"/>
                <w:i w:val="0"/>
              </w:rPr>
              <w:t>)</w:t>
            </w:r>
            <w:bookmarkEnd w:id="83"/>
          </w:p>
        </w:tc>
      </w:tr>
    </w:tbl>
    <w:p w:rsidR="00C3485B" w:rsidRPr="00DC7EB5" w:rsidRDefault="00C3485B" w:rsidP="00DE3DFB">
      <w:pPr>
        <w:rPr>
          <w:szCs w:val="24"/>
        </w:rPr>
      </w:pPr>
      <w:r w:rsidRPr="00DC7EB5">
        <w:rPr>
          <w:szCs w:val="24"/>
        </w:rPr>
        <w:lastRenderedPageBreak/>
        <w:t xml:space="preserve">čia: </w:t>
      </w:r>
      <w:r w:rsidRPr="00DC7EB5">
        <w:rPr>
          <w:i/>
          <w:iCs/>
          <w:szCs w:val="24"/>
        </w:rPr>
        <w:t>η</w:t>
      </w:r>
      <w:r w:rsidRPr="00DC7EB5">
        <w:rPr>
          <w:szCs w:val="24"/>
        </w:rPr>
        <w:t xml:space="preserve"> – vieno eksperto išsakytų prieštaringų vertinimų skaičius, </w:t>
      </w:r>
      <w:proofErr w:type="spellStart"/>
      <w:r w:rsidRPr="00DC7EB5">
        <w:rPr>
          <w:i/>
          <w:iCs/>
          <w:szCs w:val="24"/>
        </w:rPr>
        <w:t>η</w:t>
      </w:r>
      <w:r w:rsidRPr="00DC7EB5">
        <w:rPr>
          <w:szCs w:val="24"/>
          <w:vertAlign w:val="subscript"/>
        </w:rPr>
        <w:t>max</w:t>
      </w:r>
      <w:proofErr w:type="spellEnd"/>
      <w:r w:rsidRPr="00DC7EB5">
        <w:rPr>
          <w:szCs w:val="24"/>
        </w:rPr>
        <w:t xml:space="preserve"> – galimas maksimalus prieštaringų vertinimų skaičius.    </w:t>
      </w:r>
    </w:p>
    <w:p w:rsidR="00C3485B" w:rsidRPr="006D46DB" w:rsidRDefault="00C3485B" w:rsidP="00DE3DFB">
      <w:pPr>
        <w:rPr>
          <w:szCs w:val="24"/>
        </w:rPr>
      </w:pPr>
      <w:r w:rsidRPr="006D46DB">
        <w:rPr>
          <w:szCs w:val="24"/>
        </w:rPr>
        <w:t>Kai ekspertų yra tik du (</w:t>
      </w:r>
      <w:r w:rsidRPr="00863D07">
        <w:rPr>
          <w:i/>
          <w:iCs/>
          <w:szCs w:val="24"/>
        </w:rPr>
        <w:t>n</w:t>
      </w:r>
      <w:r w:rsidRPr="00863D07">
        <w:rPr>
          <w:i/>
          <w:szCs w:val="24"/>
        </w:rPr>
        <w:t>=2</w:t>
      </w:r>
      <w:r w:rsidRPr="006D46DB">
        <w:rPr>
          <w:szCs w:val="24"/>
        </w:rPr>
        <w:t>), jų nuomonių suderinamumas tikrinamas ranginės koreliacijos koeficientais. Kai ekspertų daugiau nei du (</w:t>
      </w:r>
      <w:r w:rsidRPr="006D46DB">
        <w:rPr>
          <w:i/>
          <w:iCs/>
          <w:szCs w:val="24"/>
        </w:rPr>
        <w:t>n</w:t>
      </w:r>
      <w:r w:rsidRPr="006D46DB">
        <w:rPr>
          <w:szCs w:val="24"/>
        </w:rPr>
        <w:t>&gt;2) – konkordancijos koeficientu</w:t>
      </w:r>
      <w:r>
        <w:rPr>
          <w:szCs w:val="24"/>
        </w:rPr>
        <w:t xml:space="preserve">. </w:t>
      </w:r>
      <w:r w:rsidRPr="00780956">
        <w:rPr>
          <w:szCs w:val="24"/>
        </w:rPr>
        <w:t xml:space="preserve">Vienas iš dažniausiai naudojamų suderinamumo kriterijų, skirtų ekspertų nuomonių suderinamumui vertinti iki šiol išliko </w:t>
      </w:r>
      <w:proofErr w:type="spellStart"/>
      <w:r w:rsidRPr="00780956">
        <w:rPr>
          <w:szCs w:val="24"/>
        </w:rPr>
        <w:t>Kendall</w:t>
      </w:r>
      <w:proofErr w:type="spellEnd"/>
      <w:r w:rsidRPr="00780956">
        <w:rPr>
          <w:szCs w:val="24"/>
        </w:rPr>
        <w:t xml:space="preserve"> </w:t>
      </w:r>
      <w:r w:rsidRPr="00F74A84">
        <w:rPr>
          <w:szCs w:val="24"/>
        </w:rPr>
        <w:t>konkordancijos</w:t>
      </w:r>
      <w:r w:rsidRPr="00780956">
        <w:rPr>
          <w:szCs w:val="24"/>
        </w:rPr>
        <w:t xml:space="preserve"> koeficientas</w:t>
      </w:r>
      <w:r>
        <w:rPr>
          <w:szCs w:val="24"/>
        </w:rPr>
        <w:t xml:space="preserve"> </w:t>
      </w:r>
      <w:r w:rsidRPr="00C54F2B">
        <w:t>[Ken79]</w:t>
      </w:r>
      <w:r w:rsidRPr="006D46DB">
        <w:rPr>
          <w:szCs w:val="24"/>
        </w:rPr>
        <w:t>.</w:t>
      </w:r>
      <w:r w:rsidRPr="00F644D3">
        <w:rPr>
          <w:szCs w:val="24"/>
        </w:rPr>
        <w:t xml:space="preserve"> </w:t>
      </w:r>
    </w:p>
    <w:p w:rsidR="00C3485B" w:rsidRDefault="00C3485B" w:rsidP="007A71E2">
      <w:pPr>
        <w:rPr>
          <w:szCs w:val="24"/>
        </w:rPr>
      </w:pPr>
      <w:r w:rsidRPr="00DE3DFB">
        <w:rPr>
          <w:i/>
          <w:szCs w:val="24"/>
        </w:rPr>
        <w:t>Ekspertinis metodas</w:t>
      </w:r>
      <w:r w:rsidRPr="00780956">
        <w:rPr>
          <w:szCs w:val="24"/>
        </w:rPr>
        <w:t xml:space="preserve"> tinka tais atvejais, kai labai sudėtinga arba praktiškai neįmanoma pritaikyti objektyvius skaičiuojamuosius ar empirinio tyrimo metodus. Ekspertinio vertinimo metodai taikomi ieškant efektyvaus sprendimo sudėtingose neformalizuotose situacijose, sprendžiant nestandartines problemas. Ekspertinio vertinimo metodas leidžia pagerinti sprendimo priėmimo kokybę ir racionalumą, kadangi specialistai (ekspertai) gali būti įtraukiami į visus sprendimo priėmimo etapus. Ekspertinio vertinimo metodai pagrįsti intuityviais ir loginiais problemų analizės metodais, išskiriant ir analizuojant reikšmingiausius reiškinių ar procesų faktorius. Savo samprotavimams pagrįsti ekspertai taiko kokybinius ir kiekybinius vertinimo rodiklius, o analizės rezultatus formalizuoja.</w:t>
      </w:r>
    </w:p>
    <w:p w:rsidR="00C3485B" w:rsidRDefault="00C3485B" w:rsidP="007A71E2">
      <w:r w:rsidRPr="00780956">
        <w:rPr>
          <w:szCs w:val="24"/>
        </w:rPr>
        <w:t xml:space="preserve">Ekspertinio vertinimo metodai klasifikuojami keliais būdais. Pirmiausia jie skirstomi į </w:t>
      </w:r>
      <w:r w:rsidRPr="00780956">
        <w:rPr>
          <w:i/>
          <w:szCs w:val="24"/>
        </w:rPr>
        <w:t>aktyvius</w:t>
      </w:r>
      <w:r w:rsidRPr="00780956">
        <w:rPr>
          <w:szCs w:val="24"/>
        </w:rPr>
        <w:t xml:space="preserve"> ir </w:t>
      </w:r>
      <w:r w:rsidRPr="00780956">
        <w:rPr>
          <w:i/>
          <w:szCs w:val="24"/>
        </w:rPr>
        <w:t>pasyvius</w:t>
      </w:r>
      <w:r w:rsidRPr="00780956">
        <w:rPr>
          <w:szCs w:val="24"/>
        </w:rPr>
        <w:t>, o šie, savo ruožtu į dar į dvi grupes (individualius ir grupinius), o šios grupės skirstomos dar smulkiau (</w:t>
      </w:r>
      <w:r>
        <w:rPr>
          <w:szCs w:val="24"/>
        </w:rPr>
        <w:t>2.2</w:t>
      </w:r>
      <w:r w:rsidRPr="00780956">
        <w:rPr>
          <w:szCs w:val="24"/>
        </w:rPr>
        <w:t xml:space="preserve"> pav.). Pasyviuose metoduose pagrindinį vaidmenį vaidina ekspertas, o tyrėjas tik protokoluoja eksperto samprotavimus arba tai, ką jis pasakoja paskaitoje. Aktyviuose metoduose iniciatyva priklauso tyrėjui, kuris aktyviai bendrauja su ekspertais įvairiais būdais – apklausdamas, diskutuodamas ir t.t.</w:t>
      </w:r>
      <w:r>
        <w:rPr>
          <w:szCs w:val="24"/>
        </w:rPr>
        <w:t xml:space="preserve"> </w:t>
      </w:r>
      <w:r>
        <w:t>[RB07]</w:t>
      </w:r>
    </w:p>
    <w:p w:rsidR="00C3485B" w:rsidRDefault="00C3485B" w:rsidP="007A71E2"/>
    <w:p w:rsidR="00C3485B" w:rsidRDefault="004413DF" w:rsidP="00DC7EB5">
      <w:pPr>
        <w:ind w:firstLine="0"/>
        <w:jc w:val="center"/>
        <w:rPr>
          <w:rFonts w:ascii="TimesNewRoman" w:hAnsi="TimesNewRoman" w:cs="TimesNewRoman"/>
          <w:szCs w:val="24"/>
        </w:rPr>
      </w:pPr>
      <w:r>
        <w:rPr>
          <w:rFonts w:ascii="TimesNewRoman" w:hAnsi="TimesNewRoman" w:cs="TimesNewRoman"/>
          <w:szCs w:val="24"/>
        </w:rPr>
      </w:r>
      <w:r>
        <w:rPr>
          <w:rFonts w:ascii="TimesNewRoman" w:hAnsi="TimesNewRoman" w:cs="TimesNewRoman"/>
          <w:szCs w:val="24"/>
        </w:rPr>
        <w:pict>
          <v:group id="_x0000_s1031" style="width:359.7pt;height:274.25pt;mso-position-horizontal-relative:char;mso-position-vertical-relative:line" coordorigin="2601,7054" coordsize="7726,6834">
            <v:line id="_x0000_s1032" style="position:absolute" from="7641,8493" to="9434,8833">
              <v:stroke endarrow="block"/>
            </v:line>
            <v:shapetype id="_x0000_t202" coordsize="21600,21600" o:spt="202" path="m,l,21600r21600,l21600,xe">
              <v:stroke joinstyle="miter"/>
              <v:path gradientshapeok="t" o:connecttype="rect"/>
            </v:shapetype>
            <v:shape id="_x0000_s1033" type="#_x0000_t202" style="position:absolute;left:8453;top:11657;width:1653;height:455">
              <v:textbox style="mso-next-textbox:#_x0000_s1033">
                <w:txbxContent>
                  <w:p w:rsidR="00FC6D11" w:rsidRPr="00DE3DFB" w:rsidRDefault="00FC6D11" w:rsidP="00DC7EB5">
                    <w:pPr>
                      <w:spacing w:line="240" w:lineRule="auto"/>
                      <w:ind w:firstLine="0"/>
                      <w:jc w:val="center"/>
                      <w:rPr>
                        <w:sz w:val="18"/>
                        <w:szCs w:val="18"/>
                      </w:rPr>
                    </w:pPr>
                    <w:r w:rsidRPr="00DE3DFB">
                      <w:rPr>
                        <w:sz w:val="18"/>
                        <w:szCs w:val="18"/>
                      </w:rPr>
                      <w:t>Delfi</w:t>
                    </w:r>
                  </w:p>
                </w:txbxContent>
              </v:textbox>
            </v:shape>
            <v:shape id="_x0000_s1034" type="#_x0000_t202" style="position:absolute;left:8468;top:12470;width:1710;height:573">
              <v:textbox style="mso-next-textbox:#_x0000_s1034">
                <w:txbxContent>
                  <w:p w:rsidR="00FC6D11" w:rsidRPr="007A71E2" w:rsidRDefault="00FC6D11" w:rsidP="00DC7EB5">
                    <w:pPr>
                      <w:spacing w:line="240" w:lineRule="auto"/>
                      <w:ind w:firstLine="0"/>
                      <w:jc w:val="center"/>
                      <w:rPr>
                        <w:sz w:val="20"/>
                      </w:rPr>
                    </w:pPr>
                    <w:r w:rsidRPr="007A71E2">
                      <w:rPr>
                        <w:sz w:val="20"/>
                      </w:rPr>
                      <w:t>Teismo</w:t>
                    </w:r>
                  </w:p>
                </w:txbxContent>
              </v:textbox>
            </v:shape>
            <v:shape id="_x0000_s1035" type="#_x0000_t202" style="position:absolute;left:8524;top:13348;width:1653;height:540">
              <v:textbox style="mso-next-textbox:#_x0000_s1035">
                <w:txbxContent>
                  <w:p w:rsidR="00FC6D11" w:rsidRPr="007A71E2" w:rsidRDefault="00FC6D11" w:rsidP="00DC7EB5">
                    <w:pPr>
                      <w:spacing w:line="240" w:lineRule="auto"/>
                      <w:ind w:firstLine="0"/>
                      <w:jc w:val="center"/>
                      <w:rPr>
                        <w:sz w:val="20"/>
                      </w:rPr>
                    </w:pPr>
                    <w:r w:rsidRPr="007A71E2">
                      <w:rPr>
                        <w:sz w:val="20"/>
                      </w:rPr>
                      <w:t>Scenarijų</w:t>
                    </w:r>
                  </w:p>
                </w:txbxContent>
              </v:textbox>
            </v:shape>
            <v:line id="_x0000_s1036" style="position:absolute" from="9341,11365" to="9343,11591"/>
            <v:line id="_x0000_s1037" style="position:absolute;flip:x" from="9314,12112" to="9316,12376"/>
            <v:line id="_x0000_s1038" style="position:absolute" from="9291,13055" to="9293,13315"/>
            <v:shape id="_x0000_s1039" type="#_x0000_t202" style="position:absolute;left:8361;top:8853;width:1966;height:720" strokeweight="3pt">
              <v:stroke linestyle="thinThin"/>
              <v:textbox style="mso-next-textbox:#_x0000_s1039">
                <w:txbxContent>
                  <w:p w:rsidR="00FC6D11" w:rsidRPr="007A71E2" w:rsidRDefault="00FC6D11" w:rsidP="00DC7EB5">
                    <w:pPr>
                      <w:spacing w:line="240" w:lineRule="auto"/>
                      <w:ind w:firstLine="0"/>
                      <w:jc w:val="center"/>
                      <w:rPr>
                        <w:bCs/>
                        <w:iCs/>
                        <w:sz w:val="20"/>
                      </w:rPr>
                    </w:pPr>
                    <w:r w:rsidRPr="007A71E2">
                      <w:rPr>
                        <w:bCs/>
                        <w:iCs/>
                        <w:sz w:val="20"/>
                      </w:rPr>
                      <w:t>GRUPINIAI</w:t>
                    </w:r>
                  </w:p>
                </w:txbxContent>
              </v:textbox>
            </v:shape>
            <v:shape id="_x0000_s1040" type="#_x0000_t202" style="position:absolute;left:8244;top:10775;width:2040;height:610">
              <v:textbox style="mso-next-textbox:#_x0000_s1040">
                <w:txbxContent>
                  <w:p w:rsidR="00FC6D11" w:rsidRPr="007A71E2" w:rsidRDefault="00FC6D11" w:rsidP="00DC7EB5">
                    <w:pPr>
                      <w:spacing w:line="240" w:lineRule="auto"/>
                      <w:ind w:firstLine="0"/>
                      <w:jc w:val="center"/>
                      <w:rPr>
                        <w:sz w:val="20"/>
                      </w:rPr>
                    </w:pPr>
                    <w:r w:rsidRPr="007A71E2">
                      <w:rPr>
                        <w:sz w:val="20"/>
                      </w:rPr>
                      <w:t>Smegenų šturmo</w:t>
                    </w:r>
                  </w:p>
                  <w:p w:rsidR="00FC6D11" w:rsidRDefault="00FC6D11" w:rsidP="00DC7EB5">
                    <w:pPr>
                      <w:spacing w:line="240" w:lineRule="auto"/>
                    </w:pPr>
                  </w:p>
                </w:txbxContent>
              </v:textbox>
            </v:shape>
            <v:shape id="_x0000_s1041" type="#_x0000_t202" style="position:absolute;left:8410;top:10012;width:1653;height:540">
              <v:textbox style="mso-next-textbox:#_x0000_s1041">
                <w:txbxContent>
                  <w:p w:rsidR="00FC6D11" w:rsidRPr="007A71E2" w:rsidRDefault="00FC6D11" w:rsidP="00DC7EB5">
                    <w:pPr>
                      <w:spacing w:line="240" w:lineRule="auto"/>
                      <w:ind w:firstLine="0"/>
                      <w:jc w:val="center"/>
                      <w:rPr>
                        <w:sz w:val="20"/>
                      </w:rPr>
                    </w:pPr>
                    <w:r w:rsidRPr="007A71E2">
                      <w:rPr>
                        <w:sz w:val="20"/>
                      </w:rPr>
                      <w:t>Diskusijų</w:t>
                    </w:r>
                  </w:p>
                </w:txbxContent>
              </v:textbox>
            </v:shape>
            <v:line id="_x0000_s1042" style="position:absolute;flip:x" from="9273,9586" to="9274,10026">
              <v:stroke endarrow="block"/>
            </v:line>
            <v:line id="_x0000_s1043" style="position:absolute" from="9330,10566" to="9330,10746"/>
            <v:group id="_x0000_s1044" style="position:absolute;left:2601;top:7054;width:5841;height:6220" coordorigin="2601,7054" coordsize="5841,6220">
              <v:line id="_x0000_s1045" style="position:absolute" from="6201,9393" to="6221,9848">
                <v:stroke endarrow="block"/>
              </v:line>
              <v:line id="_x0000_s1046" style="position:absolute" from="7461,7594" to="7461,7954">
                <v:stroke endarrow="block"/>
              </v:line>
              <v:shape id="_x0000_s1047" type="#_x0000_t202" style="position:absolute;left:6561;top:7954;width:1881;height:540" strokeweight="2.75pt">
                <v:stroke linestyle="thinThick"/>
                <v:textbox style="mso-next-textbox:#_x0000_s1047">
                  <w:txbxContent>
                    <w:p w:rsidR="00FC6D11" w:rsidRPr="007A71E2" w:rsidRDefault="00FC6D11" w:rsidP="00DC7EB5">
                      <w:pPr>
                        <w:pStyle w:val="11Skyrius"/>
                        <w:spacing w:line="240" w:lineRule="auto"/>
                        <w:rPr>
                          <w:iCs w:val="0"/>
                          <w:sz w:val="20"/>
                          <w:szCs w:val="20"/>
                        </w:rPr>
                      </w:pPr>
                      <w:r w:rsidRPr="007A71E2">
                        <w:rPr>
                          <w:iCs w:val="0"/>
                          <w:sz w:val="20"/>
                          <w:szCs w:val="20"/>
                        </w:rPr>
                        <w:t>AKTYVŪS</w:t>
                      </w:r>
                    </w:p>
                  </w:txbxContent>
                </v:textbox>
              </v:shape>
              <v:shape id="_x0000_s1048" type="#_x0000_t202" style="position:absolute;left:5121;top:8817;width:2340;height:662" strokeweight="3pt">
                <v:stroke linestyle="thinThin"/>
                <v:textbox style="mso-next-textbox:#_x0000_s1048">
                  <w:txbxContent>
                    <w:p w:rsidR="00FC6D11" w:rsidRPr="007A71E2" w:rsidRDefault="00FC6D11" w:rsidP="006742D2">
                      <w:pPr>
                        <w:spacing w:line="240" w:lineRule="auto"/>
                        <w:ind w:firstLine="0"/>
                        <w:jc w:val="center"/>
                      </w:pPr>
                      <w:r w:rsidRPr="006742D2">
                        <w:rPr>
                          <w:bCs/>
                          <w:iCs/>
                          <w:sz w:val="20"/>
                        </w:rPr>
                        <w:t>INDIVIDUALŪS</w:t>
                      </w:r>
                    </w:p>
                  </w:txbxContent>
                </v:textbox>
              </v:shape>
              <v:line id="_x0000_s1049" style="position:absolute;flip:x" from="5959,8493" to="7684,8817">
                <v:stroke endarrow="block"/>
              </v:line>
              <v:shape id="_x0000_s1050" type="#_x0000_t202" style="position:absolute;left:5269;top:9880;width:1596;height:540">
                <v:textbox style="mso-next-textbox:#_x0000_s1050">
                  <w:txbxContent>
                    <w:p w:rsidR="00FC6D11" w:rsidRPr="007A71E2" w:rsidRDefault="00FC6D11" w:rsidP="00DC7EB5">
                      <w:pPr>
                        <w:spacing w:line="240" w:lineRule="auto"/>
                        <w:ind w:firstLine="0"/>
                        <w:jc w:val="center"/>
                        <w:rPr>
                          <w:sz w:val="20"/>
                        </w:rPr>
                      </w:pPr>
                      <w:r w:rsidRPr="007A71E2">
                        <w:rPr>
                          <w:sz w:val="20"/>
                        </w:rPr>
                        <w:t>Interviu</w:t>
                      </w:r>
                    </w:p>
                    <w:p w:rsidR="00FC6D11" w:rsidRPr="004E2395" w:rsidRDefault="00FC6D11" w:rsidP="00DC7EB5">
                      <w:pPr>
                        <w:spacing w:line="240" w:lineRule="auto"/>
                      </w:pPr>
                    </w:p>
                  </w:txbxContent>
                </v:textbox>
              </v:shape>
              <v:shape id="_x0000_s1051" type="#_x0000_t202" style="position:absolute;left:5168;top:11735;width:2160;height:540">
                <v:textbox style="mso-next-textbox:#_x0000_s1051">
                  <w:txbxContent>
                    <w:p w:rsidR="00FC6D11" w:rsidRPr="007A71E2" w:rsidRDefault="00FC6D11" w:rsidP="00DC7EB5">
                      <w:pPr>
                        <w:spacing w:line="240" w:lineRule="auto"/>
                        <w:ind w:firstLine="0"/>
                        <w:jc w:val="center"/>
                        <w:rPr>
                          <w:sz w:val="20"/>
                        </w:rPr>
                      </w:pPr>
                      <w:r w:rsidRPr="007A71E2">
                        <w:rPr>
                          <w:sz w:val="20"/>
                        </w:rPr>
                        <w:t>Porinio sulyginimo</w:t>
                      </w:r>
                    </w:p>
                  </w:txbxContent>
                </v:textbox>
              </v:shape>
              <v:shape id="_x0000_s1052" type="#_x0000_t202" style="position:absolute;left:5054;top:12568;width:2340;height:706">
                <v:textbox style="mso-next-textbox:#_x0000_s1052">
                  <w:txbxContent>
                    <w:p w:rsidR="00FC6D11" w:rsidRPr="007A71E2" w:rsidRDefault="00FC6D11" w:rsidP="00DC7EB5">
                      <w:pPr>
                        <w:spacing w:line="240" w:lineRule="auto"/>
                        <w:ind w:firstLine="0"/>
                        <w:jc w:val="center"/>
                        <w:rPr>
                          <w:sz w:val="20"/>
                        </w:rPr>
                      </w:pPr>
                      <w:r w:rsidRPr="007A71E2">
                        <w:rPr>
                          <w:sz w:val="20"/>
                        </w:rPr>
                        <w:t>Tiesioginio prioritetų vertinimo</w:t>
                      </w:r>
                    </w:p>
                  </w:txbxContent>
                </v:textbox>
              </v:shape>
              <v:line id="_x0000_s1053" style="position:absolute;flip:x" from="6198,12256" to="6199,12549"/>
              <v:line id="_x0000_s1054" style="position:absolute;flip:x" from="6201,10341" to="6201,10701"/>
              <v:shape id="_x0000_s1055" type="#_x0000_t202" style="position:absolute;left:5121;top:10701;width:2308;height:726">
                <v:textbox style="mso-next-textbox:#_x0000_s1055">
                  <w:txbxContent>
                    <w:p w:rsidR="00FC6D11" w:rsidRPr="007A71E2" w:rsidRDefault="00FC6D11" w:rsidP="00DC7EB5">
                      <w:pPr>
                        <w:spacing w:line="240" w:lineRule="auto"/>
                        <w:ind w:firstLine="0"/>
                        <w:jc w:val="center"/>
                        <w:rPr>
                          <w:sz w:val="20"/>
                        </w:rPr>
                      </w:pPr>
                      <w:r w:rsidRPr="007A71E2">
                        <w:rPr>
                          <w:sz w:val="20"/>
                        </w:rPr>
                        <w:t>Tikimybiniai metodai (apklausos)</w:t>
                      </w:r>
                    </w:p>
                  </w:txbxContent>
                </v:textbox>
              </v:shape>
              <v:group id="_x0000_s1056" style="position:absolute;left:2601;top:7054;width:5739;height:3977" coordorigin="2601,7054" coordsize="5739,3977">
                <v:line id="_x0000_s1057" style="position:absolute" from="3569,7568" to="3569,7928">
                  <v:stroke endarrow="block"/>
                </v:line>
                <v:shape id="_x0000_s1058" type="#_x0000_t202" style="position:absolute;left:2925;top:7054;width:5415;height:540" strokeweight="3pt">
                  <v:stroke linestyle="thinThin"/>
                  <v:textbox style="mso-next-textbox:#_x0000_s1058">
                    <w:txbxContent>
                      <w:p w:rsidR="00FC6D11" w:rsidRPr="00200F73" w:rsidRDefault="00FC6D11" w:rsidP="00DC7EB5">
                        <w:pPr>
                          <w:spacing w:line="240" w:lineRule="auto"/>
                          <w:ind w:firstLine="0"/>
                          <w:jc w:val="center"/>
                          <w:rPr>
                            <w:b/>
                          </w:rPr>
                        </w:pPr>
                        <w:r w:rsidRPr="007A71E2">
                          <w:rPr>
                            <w:b/>
                            <w:sz w:val="20"/>
                          </w:rPr>
                          <w:t>EKSPERTINIO VERTINIMO METODAI</w:t>
                        </w:r>
                      </w:p>
                    </w:txbxContent>
                  </v:textbox>
                </v:shape>
                <v:shape id="_x0000_s1059" type="#_x0000_t202" style="position:absolute;left:2601;top:7936;width:1881;height:540" strokeweight="2.75pt">
                  <v:stroke linestyle="thinThick"/>
                  <v:textbox style="mso-next-textbox:#_x0000_s1059">
                    <w:txbxContent>
                      <w:p w:rsidR="00FC6D11" w:rsidRPr="007A71E2" w:rsidRDefault="00FC6D11" w:rsidP="00DC7EB5">
                        <w:pPr>
                          <w:pStyle w:val="11Skyrius"/>
                          <w:spacing w:line="240" w:lineRule="auto"/>
                          <w:rPr>
                            <w:iCs w:val="0"/>
                            <w:sz w:val="20"/>
                            <w:szCs w:val="20"/>
                          </w:rPr>
                        </w:pPr>
                        <w:r w:rsidRPr="007A71E2">
                          <w:rPr>
                            <w:iCs w:val="0"/>
                            <w:sz w:val="20"/>
                            <w:szCs w:val="20"/>
                          </w:rPr>
                          <w:t>PASYVŪS</w:t>
                        </w:r>
                      </w:p>
                    </w:txbxContent>
                  </v:textbox>
                </v:shape>
                <v:line id="_x0000_s1060" style="position:absolute" from="3501,9393" to="3501,9573"/>
                <v:line id="_x0000_s1061" style="position:absolute" from="3501,10293" to="3501,10473"/>
                <v:group id="_x0000_s1062" style="position:absolute;left:2601;top:8853;width:1788;height:2178" coordorigin="2622,5020" coordsize="1788,2178">
                  <v:shape id="_x0000_s1063" type="#_x0000_t202" style="position:absolute;left:2643;top:5020;width:1767;height:540">
                    <v:textbox style="mso-next-textbox:#_x0000_s1063">
                      <w:txbxContent>
                        <w:p w:rsidR="00FC6D11" w:rsidRPr="007A71E2" w:rsidRDefault="00FC6D11" w:rsidP="00DC7EB5">
                          <w:pPr>
                            <w:spacing w:line="240" w:lineRule="auto"/>
                            <w:ind w:firstLine="0"/>
                            <w:jc w:val="center"/>
                            <w:rPr>
                              <w:sz w:val="20"/>
                            </w:rPr>
                          </w:pPr>
                          <w:r w:rsidRPr="007A71E2">
                            <w:rPr>
                              <w:sz w:val="20"/>
                            </w:rPr>
                            <w:t>Stebėjimai</w:t>
                          </w:r>
                        </w:p>
                      </w:txbxContent>
                    </v:textbox>
                  </v:shape>
                  <v:shape id="_x0000_s1064" type="#_x0000_t202" style="position:absolute;left:2628;top:5760;width:1767;height:720">
                    <v:textbox style="mso-next-textbox:#_x0000_s1064">
                      <w:txbxContent>
                        <w:p w:rsidR="00FC6D11" w:rsidRPr="007A71E2" w:rsidRDefault="00FC6D11" w:rsidP="00DC7EB5">
                          <w:pPr>
                            <w:spacing w:line="240" w:lineRule="auto"/>
                            <w:ind w:firstLine="0"/>
                            <w:rPr>
                              <w:sz w:val="20"/>
                            </w:rPr>
                          </w:pPr>
                          <w:r w:rsidRPr="007A71E2">
                            <w:rPr>
                              <w:sz w:val="20"/>
                            </w:rPr>
                            <w:t>“Mąstymo balsu” analizė</w:t>
                          </w:r>
                        </w:p>
                      </w:txbxContent>
                    </v:textbox>
                  </v:shape>
                  <v:shape id="_x0000_s1065" type="#_x0000_t202" style="position:absolute;left:2622;top:6658;width:1767;height:540">
                    <v:textbox style="mso-next-textbox:#_x0000_s1065">
                      <w:txbxContent>
                        <w:p w:rsidR="00FC6D11" w:rsidRPr="007A71E2" w:rsidRDefault="00FC6D11" w:rsidP="00DC7EB5">
                          <w:pPr>
                            <w:spacing w:line="240" w:lineRule="auto"/>
                            <w:ind w:firstLine="0"/>
                            <w:rPr>
                              <w:sz w:val="20"/>
                            </w:rPr>
                          </w:pPr>
                          <w:r w:rsidRPr="007A71E2">
                            <w:rPr>
                              <w:sz w:val="20"/>
                            </w:rPr>
                            <w:t>Paskaitos</w:t>
                          </w:r>
                        </w:p>
                      </w:txbxContent>
                    </v:textbox>
                  </v:shape>
                </v:group>
                <v:line id="_x0000_s1066" style="position:absolute;flip:x" from="3501,8493" to="3514,8891">
                  <v:stroke endarrow="block"/>
                </v:line>
              </v:group>
              <v:line id="_x0000_s1067" style="position:absolute;flip:y" from="6201,11421" to="6201,11781"/>
            </v:group>
            <w10:anchorlock/>
          </v:group>
        </w:pict>
      </w:r>
    </w:p>
    <w:p w:rsidR="00C3485B" w:rsidRPr="006731AF" w:rsidRDefault="004413DF" w:rsidP="00A128AD">
      <w:pPr>
        <w:pStyle w:val="Caption"/>
        <w:jc w:val="center"/>
        <w:rPr>
          <w:i w:val="0"/>
        </w:rPr>
      </w:pPr>
      <w:r>
        <w:rPr>
          <w:i w:val="0"/>
        </w:rPr>
        <w:fldChar w:fldCharType="begin"/>
      </w:r>
      <w:r w:rsidR="00C3485B">
        <w:rPr>
          <w:i w:val="0"/>
        </w:rPr>
        <w:instrText xml:space="preserve"> STYLEREF 1 \s </w:instrText>
      </w:r>
      <w:r>
        <w:rPr>
          <w:i w:val="0"/>
        </w:rPr>
        <w:fldChar w:fldCharType="separate"/>
      </w:r>
      <w:bookmarkStart w:id="84" w:name="_Toc339395063"/>
      <w:r w:rsidR="00C3485B">
        <w:rPr>
          <w:i w:val="0"/>
          <w:noProof/>
        </w:rPr>
        <w:t>2</w:t>
      </w:r>
      <w:r>
        <w:rPr>
          <w:i w:val="0"/>
        </w:rPr>
        <w:fldChar w:fldCharType="end"/>
      </w:r>
      <w:r w:rsidR="00C3485B">
        <w:rPr>
          <w:i w:val="0"/>
        </w:rPr>
        <w:t>.</w:t>
      </w:r>
      <w:r>
        <w:rPr>
          <w:i w:val="0"/>
        </w:rPr>
        <w:fldChar w:fldCharType="begin"/>
      </w:r>
      <w:r w:rsidR="00C3485B">
        <w:rPr>
          <w:i w:val="0"/>
        </w:rPr>
        <w:instrText xml:space="preserve"> SEQ Figūra \* ARABIC \s 1 </w:instrText>
      </w:r>
      <w:r>
        <w:rPr>
          <w:i w:val="0"/>
        </w:rPr>
        <w:fldChar w:fldCharType="separate"/>
      </w:r>
      <w:r w:rsidR="00C3485B">
        <w:rPr>
          <w:i w:val="0"/>
          <w:noProof/>
        </w:rPr>
        <w:t>2</w:t>
      </w:r>
      <w:r>
        <w:rPr>
          <w:i w:val="0"/>
        </w:rPr>
        <w:fldChar w:fldCharType="end"/>
      </w:r>
      <w:r w:rsidR="00C3485B" w:rsidRPr="006731AF">
        <w:rPr>
          <w:i w:val="0"/>
        </w:rPr>
        <w:t xml:space="preserve"> pav. Ekspertinių vertinimo metodų </w:t>
      </w:r>
      <w:r w:rsidR="00C3485B" w:rsidRPr="00A72050">
        <w:rPr>
          <w:i w:val="0"/>
        </w:rPr>
        <w:t>klasifikavimas [RB07]</w:t>
      </w:r>
      <w:bookmarkEnd w:id="84"/>
    </w:p>
    <w:p w:rsidR="00C3485B" w:rsidRPr="00AA263B" w:rsidRDefault="00C3485B" w:rsidP="00AA263B"/>
    <w:p w:rsidR="00C3485B" w:rsidRPr="00C61645" w:rsidRDefault="00C3485B" w:rsidP="002D0C8D">
      <w:pPr>
        <w:rPr>
          <w:szCs w:val="24"/>
        </w:rPr>
      </w:pPr>
      <w:r w:rsidRPr="00C61645">
        <w:rPr>
          <w:szCs w:val="24"/>
        </w:rPr>
        <w:t xml:space="preserve">Pagal </w:t>
      </w:r>
      <w:r w:rsidRPr="00C61645">
        <w:t>[KD10]</w:t>
      </w:r>
      <w:r w:rsidRPr="00C61645">
        <w:rPr>
          <w:szCs w:val="24"/>
        </w:rPr>
        <w:t xml:space="preserve">, mokomosios programinės įrangos </w:t>
      </w:r>
      <w:r w:rsidRPr="00C61645">
        <w:rPr>
          <w:i/>
          <w:szCs w:val="24"/>
        </w:rPr>
        <w:t>ekspertinis kokybės vertinimas</w:t>
      </w:r>
      <w:r w:rsidRPr="00C61645">
        <w:rPr>
          <w:szCs w:val="24"/>
        </w:rPr>
        <w:t xml:space="preserve"> yra </w:t>
      </w:r>
      <w:proofErr w:type="spellStart"/>
      <w:r w:rsidRPr="00C61645">
        <w:rPr>
          <w:i/>
          <w:szCs w:val="24"/>
        </w:rPr>
        <w:t>daugiakriterinis</w:t>
      </w:r>
      <w:proofErr w:type="spellEnd"/>
      <w:r w:rsidRPr="00C61645">
        <w:rPr>
          <w:i/>
          <w:szCs w:val="24"/>
        </w:rPr>
        <w:t xml:space="preserve"> kokybės vertinimas,</w:t>
      </w:r>
      <w:r w:rsidRPr="00C61645">
        <w:rPr>
          <w:szCs w:val="24"/>
        </w:rPr>
        <w:t xml:space="preserve"> kurio tikslas yra atrinkti geriausią alternatyvą remiantis ekspertų vertinimo skaitiniais rezultatais.</w:t>
      </w:r>
    </w:p>
    <w:p w:rsidR="00C3485B" w:rsidRPr="003E06AA" w:rsidRDefault="00C3485B" w:rsidP="009B021D">
      <w:pPr>
        <w:rPr>
          <w:color w:val="000000"/>
          <w:szCs w:val="24"/>
        </w:rPr>
      </w:pPr>
      <w:proofErr w:type="spellStart"/>
      <w:r w:rsidRPr="003E06AA">
        <w:rPr>
          <w:color w:val="000000"/>
          <w:szCs w:val="24"/>
        </w:rPr>
        <w:t>Daugiakriteriniam</w:t>
      </w:r>
      <w:proofErr w:type="spellEnd"/>
      <w:r w:rsidRPr="003E06AA">
        <w:rPr>
          <w:color w:val="000000"/>
          <w:szCs w:val="24"/>
        </w:rPr>
        <w:t xml:space="preserve"> vertinimui būdingi tam tikri etapai – pradedant nuo tyrimo problemos formulavimo, tyrimo objekto bei tikslų nustatymo ir baigiant tiriamos reiškinį apibendrinančios kiekybinės išraiškos nustatymu ir gautų rezultatų analize (2.3 pav.)</w:t>
      </w:r>
      <w:r w:rsidRPr="003E06AA">
        <w:rPr>
          <w:szCs w:val="24"/>
        </w:rPr>
        <w:t xml:space="preserve"> [GP05]</w:t>
      </w:r>
      <w:r w:rsidRPr="003E06AA">
        <w:rPr>
          <w:color w:val="000000"/>
          <w:szCs w:val="24"/>
        </w:rPr>
        <w:t xml:space="preserve">. </w:t>
      </w:r>
    </w:p>
    <w:p w:rsidR="00C3485B" w:rsidRPr="003E06AA" w:rsidRDefault="00C3485B" w:rsidP="009B021D">
      <w:pPr>
        <w:rPr>
          <w:i/>
          <w:color w:val="000000"/>
          <w:szCs w:val="24"/>
        </w:rPr>
      </w:pPr>
      <w:r w:rsidRPr="003E06AA">
        <w:rPr>
          <w:i/>
          <w:color w:val="000000"/>
          <w:szCs w:val="24"/>
        </w:rPr>
        <w:t>Pirmuoju etapu</w:t>
      </w:r>
      <w:r w:rsidRPr="003E06AA">
        <w:rPr>
          <w:color w:val="000000"/>
          <w:szCs w:val="24"/>
        </w:rPr>
        <w:t xml:space="preserve"> yra identifikuojamas tyrimo objektas, suformuluojami tyrimo tikslai. Aptariamuoju atveju, t</w:t>
      </w:r>
      <w:r w:rsidRPr="00F74A84">
        <w:rPr>
          <w:szCs w:val="24"/>
        </w:rPr>
        <w:t xml:space="preserve">yrimo objektas yra MO daugkartinis panaudojamumas, o tyrimo tikslas – sudaryti </w:t>
      </w:r>
      <w:r w:rsidRPr="00F74A84">
        <w:rPr>
          <w:szCs w:val="24"/>
          <w:lang w:eastAsia="ru-RU"/>
        </w:rPr>
        <w:t>MO daugkartinio panaudojamumo kokybės modelį ir parinkti metodus tinkamus MO daugkartinio panaudojamumo kokybei įvertinti</w:t>
      </w:r>
      <w:r w:rsidRPr="00F74A84">
        <w:rPr>
          <w:szCs w:val="24"/>
        </w:rPr>
        <w:t>.</w:t>
      </w:r>
      <w:r w:rsidRPr="00F74A84">
        <w:rPr>
          <w:i/>
          <w:szCs w:val="24"/>
        </w:rPr>
        <w:t xml:space="preserve"> </w:t>
      </w:r>
    </w:p>
    <w:p w:rsidR="00C3485B" w:rsidRPr="00C61645" w:rsidRDefault="00C3485B" w:rsidP="009B021D">
      <w:pPr>
        <w:rPr>
          <w:szCs w:val="24"/>
        </w:rPr>
      </w:pPr>
      <w:r w:rsidRPr="003E06AA">
        <w:rPr>
          <w:i/>
          <w:color w:val="000000"/>
          <w:szCs w:val="24"/>
        </w:rPr>
        <w:t>Antruoju etapu</w:t>
      </w:r>
      <w:r w:rsidRPr="003E06AA">
        <w:rPr>
          <w:color w:val="000000"/>
          <w:szCs w:val="24"/>
        </w:rPr>
        <w:t xml:space="preserve"> identifikuojami visi veiksniai (šiuo atveju – MO kokybės vertinimo kriterijai), galintys paveikti nagrinėjamą objektą tyrimo tikslų aspektu. Jis sudaromas remiantis literatūros šaltinių analize, taip pat ekspertų apklausos būdu [GP05]. </w:t>
      </w:r>
    </w:p>
    <w:p w:rsidR="00C3485B" w:rsidRPr="00C61645" w:rsidRDefault="00C3485B" w:rsidP="00932486">
      <w:pPr>
        <w:rPr>
          <w:szCs w:val="24"/>
        </w:rPr>
      </w:pPr>
      <w:r w:rsidRPr="00C61645">
        <w:rPr>
          <w:i/>
          <w:szCs w:val="24"/>
        </w:rPr>
        <w:lastRenderedPageBreak/>
        <w:t>Trečiuoju etapu</w:t>
      </w:r>
      <w:r w:rsidRPr="00C61645">
        <w:rPr>
          <w:szCs w:val="24"/>
        </w:rPr>
        <w:t>, remiantis suformuotu veiksnių sąrašu, sudaroma tiriamo reiškinio veiksnių (MO daugkartinio panaudojamumo kokybės kriterijų) sistema. Suformuota kriterijų sistema ir yra daugiakriterinio vertinimo pagrindas.</w:t>
      </w:r>
    </w:p>
    <w:p w:rsidR="00C3485B" w:rsidRPr="00C61645" w:rsidRDefault="00C3485B" w:rsidP="00932486">
      <w:pPr>
        <w:rPr>
          <w:szCs w:val="24"/>
        </w:rPr>
      </w:pPr>
      <w:r w:rsidRPr="00C61645">
        <w:rPr>
          <w:i/>
          <w:szCs w:val="24"/>
        </w:rPr>
        <w:t>Ketvirtuoju etapu</w:t>
      </w:r>
      <w:r w:rsidRPr="00C61645">
        <w:rPr>
          <w:szCs w:val="24"/>
        </w:rPr>
        <w:t xml:space="preserve"> suformuojami sistemos veiksnius atspindintys rodikliai (modelio kriterijai), t. y. veiksniams suteikiama formalizuota išraiška. Tai gali būti išreikšta analitinėmis formulėmis arba balų sistemomis. </w:t>
      </w:r>
    </w:p>
    <w:p w:rsidR="00C3485B" w:rsidRPr="00AB324C" w:rsidRDefault="00C3485B" w:rsidP="006B1E46">
      <w:pPr>
        <w:rPr>
          <w:color w:val="000000"/>
          <w:szCs w:val="24"/>
        </w:rPr>
      </w:pPr>
      <w:r w:rsidRPr="00C61645">
        <w:rPr>
          <w:i/>
          <w:szCs w:val="24"/>
        </w:rPr>
        <w:t>Penktuoju etapu</w:t>
      </w:r>
      <w:r w:rsidRPr="00C61645">
        <w:rPr>
          <w:szCs w:val="24"/>
        </w:rPr>
        <w:t xml:space="preserve"> vienu metu atliekami du veiksmai: tiriamo reiškinio veiksnių (MO kokybės kriterijų)  reikšmių nustatymas ir tiriamo reiškinio veiksnių (kriterijų grupių) reikšmingumo nustatymo modelio parinkimas. Tiriamo reiškinio rodiklių (MO kokybės kriterijų) reikšmės gali būti nustatytos dvejopai. Vienu atveju, jeigu yra tokia galimybė, jos imamos iš ataskaitų ar kitų statistinių šaltinių, kitu atveju, jeigu tokios galimybės</w:t>
      </w:r>
      <w:r w:rsidRPr="00AB324C">
        <w:rPr>
          <w:color w:val="000000"/>
          <w:szCs w:val="24"/>
        </w:rPr>
        <w:t xml:space="preserve"> nėra, – nustatomos balais, remiantis pasirinkta vertinimo skale. Nagrinėjamu atveju tai atlieka ekspertai. Tiriamo reiškinio veiksnių reikšmingumo nustatymo modelio parinkimas priklauso nuo daugelio aplinkybių – kiek veiksnių sudaro sistemą, kokio lygmens galima suformuoti ekspertų komandą ir pan. </w:t>
      </w:r>
      <w:r w:rsidRPr="00AB324C">
        <w:rPr>
          <w:szCs w:val="24"/>
        </w:rPr>
        <w:t>[GP05]</w:t>
      </w:r>
      <w:r>
        <w:rPr>
          <w:color w:val="000000"/>
          <w:szCs w:val="24"/>
        </w:rPr>
        <w:t>.</w:t>
      </w:r>
    </w:p>
    <w:p w:rsidR="001A69CE" w:rsidRDefault="00C3485B" w:rsidP="006B1E46">
      <w:pPr>
        <w:rPr>
          <w:color w:val="000000"/>
          <w:szCs w:val="24"/>
        </w:rPr>
      </w:pPr>
      <w:r w:rsidRPr="00AB324C">
        <w:rPr>
          <w:i/>
          <w:color w:val="000000"/>
          <w:szCs w:val="24"/>
        </w:rPr>
        <w:t>Šeštuoju etapu</w:t>
      </w:r>
      <w:r w:rsidRPr="00AB324C">
        <w:rPr>
          <w:color w:val="000000"/>
          <w:szCs w:val="24"/>
        </w:rPr>
        <w:t xml:space="preserve"> vienu metu atliekami taip pat du veiksmai: tiriamo reiškinio rodiklių (MO</w:t>
      </w:r>
      <w:r w:rsidRPr="00C61645">
        <w:rPr>
          <w:szCs w:val="24"/>
        </w:rPr>
        <w:t xml:space="preserve"> kokybės</w:t>
      </w:r>
      <w:r w:rsidRPr="005F5BF2">
        <w:rPr>
          <w:color w:val="FF0000"/>
          <w:szCs w:val="24"/>
        </w:rPr>
        <w:t xml:space="preserve"> </w:t>
      </w:r>
      <w:r w:rsidRPr="00AB324C">
        <w:rPr>
          <w:color w:val="000000"/>
          <w:szCs w:val="24"/>
        </w:rPr>
        <w:t>kriterijų) reikšmių normalizavimas ir tiriamo reiškinio veiksnių (MO</w:t>
      </w:r>
      <w:r w:rsidRPr="00AB324C">
        <w:rPr>
          <w:rFonts w:ascii="MinionPro-Regular" w:eastAsia="MinionPro-Regular" w:cs="MinionPro-Regular"/>
          <w:szCs w:val="24"/>
        </w:rPr>
        <w:t xml:space="preserve"> </w:t>
      </w:r>
      <w:r w:rsidRPr="00AB324C">
        <w:rPr>
          <w:color w:val="000000"/>
          <w:szCs w:val="24"/>
        </w:rPr>
        <w:t xml:space="preserve">daugkartinio panaudojamumo kriterijų) reikšmingumo nustatymas. Normalizavimas – visų kriterijų reikšmių pavertimas bedimensiais (tarpusavyje palyginamais) atitinkamai juos transformuojant. Bet kokiu atveju daugkartinio panaudojamumo kriterijų reikšmingumą, nepriklausomai nuo pasirinkto būdo, nustato ekspertai, todėl neatskiriama šio vertinimo dalis yra ekspertų nuomonių suderinamumo nustatymas. </w:t>
      </w:r>
    </w:p>
    <w:p w:rsidR="00C3485B" w:rsidRPr="00AB324C" w:rsidRDefault="001A69CE" w:rsidP="006B1E46">
      <w:pPr>
        <w:rPr>
          <w:color w:val="000000"/>
          <w:szCs w:val="24"/>
        </w:rPr>
      </w:pPr>
      <w:r w:rsidRPr="00AB324C">
        <w:rPr>
          <w:i/>
          <w:color w:val="000000"/>
          <w:szCs w:val="24"/>
        </w:rPr>
        <w:t>Septintasis etapas</w:t>
      </w:r>
      <w:r w:rsidRPr="00AB324C">
        <w:rPr>
          <w:color w:val="000000"/>
          <w:szCs w:val="24"/>
        </w:rPr>
        <w:t xml:space="preserve"> – tiriamo reiškinio (objekto) rodiklių sujungimo į apibendrinantį dydį būdo parinkimas. Galimi du atvejai. Pirmas, kai iš visų esamų parenkamas, tyrėjų nuomone, tinkamiausias daugiakriterinio vertinimo būdas. Šiuo atveju padėtį komplikuoja tai, kad nei teorija, nei praktika</w:t>
      </w:r>
      <w:r>
        <w:rPr>
          <w:color w:val="000000"/>
          <w:szCs w:val="24"/>
        </w:rPr>
        <w:t xml:space="preserve"> </w:t>
      </w:r>
      <w:r w:rsidRPr="00AB324C">
        <w:rPr>
          <w:color w:val="000000"/>
          <w:szCs w:val="24"/>
        </w:rPr>
        <w:t>kol kas neatsakė į klausimus – kuo vienas vertinimo</w:t>
      </w:r>
      <w:r>
        <w:rPr>
          <w:color w:val="000000"/>
          <w:szCs w:val="24"/>
        </w:rPr>
        <w:t xml:space="preserve"> </w:t>
      </w:r>
      <w:r w:rsidRPr="00AB324C">
        <w:rPr>
          <w:color w:val="000000"/>
          <w:szCs w:val="24"/>
        </w:rPr>
        <w:t xml:space="preserve">būdas geresnis už kitą ir kuris iš jų yra </w:t>
      </w:r>
      <w:r w:rsidRPr="00B82C62">
        <w:rPr>
          <w:color w:val="000000"/>
          <w:szCs w:val="24"/>
        </w:rPr>
        <w:t xml:space="preserve">tikslesnis bei kada tikslinga taikyti būtent tą, o ne kita būdą ir pan. Todėl </w:t>
      </w:r>
      <w:r w:rsidRPr="00B82C62">
        <w:rPr>
          <w:color w:val="000000"/>
          <w:szCs w:val="24"/>
        </w:rPr>
        <w:lastRenderedPageBreak/>
        <w:t xml:space="preserve">prasmingas kitas kelias, kai  </w:t>
      </w:r>
      <w:proofErr w:type="spellStart"/>
      <w:r w:rsidRPr="00B82C62">
        <w:rPr>
          <w:color w:val="000000"/>
          <w:szCs w:val="24"/>
        </w:rPr>
        <w:t>daugiakriterinis</w:t>
      </w:r>
      <w:proofErr w:type="spellEnd"/>
      <w:r w:rsidRPr="00B82C62">
        <w:rPr>
          <w:color w:val="000000"/>
          <w:szCs w:val="24"/>
        </w:rPr>
        <w:t xml:space="preserve"> vertinimas atliekamas keliais būdais ir po to imamas vertinimų vidurkis [ZT08], </w:t>
      </w:r>
      <w:r w:rsidRPr="00B82C62">
        <w:rPr>
          <w:szCs w:val="24"/>
        </w:rPr>
        <w:t>[AGŠ08], [GD05].</w:t>
      </w:r>
    </w:p>
    <w:p w:rsidR="00C3485B" w:rsidRDefault="00FC6D11" w:rsidP="00EC5B49">
      <w:pPr>
        <w:ind w:firstLine="0"/>
        <w:rPr>
          <w:color w:val="000000"/>
          <w:sz w:val="23"/>
          <w:szCs w:val="23"/>
        </w:rPr>
      </w:pPr>
      <w:r w:rsidRPr="004413DF">
        <w:rPr>
          <w:color w:val="000000"/>
          <w:sz w:val="23"/>
          <w:szCs w:val="23"/>
        </w:rPr>
        <w:pict>
          <v:shape id="_x0000_i1031" type="#_x0000_t75" style="width:395.25pt;height:454.5pt">
            <v:imagedata r:id="rId10" o:title=""/>
          </v:shape>
        </w:pict>
      </w:r>
    </w:p>
    <w:p w:rsidR="00C3485B" w:rsidRPr="006731AF" w:rsidRDefault="004413DF" w:rsidP="006731AF">
      <w:pPr>
        <w:pStyle w:val="Caption"/>
        <w:ind w:firstLine="0"/>
        <w:jc w:val="center"/>
        <w:rPr>
          <w:i w:val="0"/>
          <w:color w:val="000000"/>
        </w:rPr>
      </w:pPr>
      <w:r>
        <w:rPr>
          <w:i w:val="0"/>
          <w:color w:val="000000"/>
        </w:rPr>
        <w:fldChar w:fldCharType="begin"/>
      </w:r>
      <w:r w:rsidR="00C3485B">
        <w:rPr>
          <w:i w:val="0"/>
          <w:color w:val="000000"/>
        </w:rPr>
        <w:instrText xml:space="preserve"> STYLEREF 1 \s </w:instrText>
      </w:r>
      <w:r>
        <w:rPr>
          <w:i w:val="0"/>
          <w:color w:val="000000"/>
        </w:rPr>
        <w:fldChar w:fldCharType="separate"/>
      </w:r>
      <w:bookmarkStart w:id="85" w:name="_Toc339395064"/>
      <w:r w:rsidR="00C3485B">
        <w:rPr>
          <w:i w:val="0"/>
          <w:noProof/>
          <w:color w:val="000000"/>
        </w:rPr>
        <w:t>2</w:t>
      </w:r>
      <w:r>
        <w:rPr>
          <w:i w:val="0"/>
          <w:color w:val="000000"/>
        </w:rPr>
        <w:fldChar w:fldCharType="end"/>
      </w:r>
      <w:r w:rsidR="00C3485B">
        <w:rPr>
          <w:i w:val="0"/>
          <w:color w:val="000000"/>
        </w:rPr>
        <w:t>.</w:t>
      </w:r>
      <w:r>
        <w:rPr>
          <w:i w:val="0"/>
          <w:color w:val="000000"/>
        </w:rPr>
        <w:fldChar w:fldCharType="begin"/>
      </w:r>
      <w:r w:rsidR="00C3485B">
        <w:rPr>
          <w:i w:val="0"/>
          <w:color w:val="000000"/>
        </w:rPr>
        <w:instrText xml:space="preserve"> SEQ Figūra \* ARABIC \s 1 </w:instrText>
      </w:r>
      <w:r>
        <w:rPr>
          <w:i w:val="0"/>
          <w:color w:val="000000"/>
        </w:rPr>
        <w:fldChar w:fldCharType="separate"/>
      </w:r>
      <w:r w:rsidR="00C3485B">
        <w:rPr>
          <w:i w:val="0"/>
          <w:noProof/>
          <w:color w:val="000000"/>
        </w:rPr>
        <w:t>3</w:t>
      </w:r>
      <w:r>
        <w:rPr>
          <w:i w:val="0"/>
          <w:color w:val="000000"/>
        </w:rPr>
        <w:fldChar w:fldCharType="end"/>
      </w:r>
      <w:r w:rsidR="00C3485B" w:rsidRPr="006731AF">
        <w:rPr>
          <w:i w:val="0"/>
          <w:color w:val="000000"/>
        </w:rPr>
        <w:t xml:space="preserve"> pav. Tiriamo reiškinio kompleksinio daugiakriterinio vertinimo etapai</w:t>
      </w:r>
      <w:bookmarkEnd w:id="85"/>
    </w:p>
    <w:p w:rsidR="00C3485B" w:rsidRPr="00AA263B" w:rsidRDefault="00C3485B" w:rsidP="00AA263B"/>
    <w:p w:rsidR="00C3485B" w:rsidRPr="00B82C62" w:rsidRDefault="00C3485B" w:rsidP="00AB324C">
      <w:pPr>
        <w:rPr>
          <w:color w:val="000000"/>
          <w:szCs w:val="24"/>
        </w:rPr>
      </w:pPr>
      <w:r w:rsidRPr="00B82C62">
        <w:rPr>
          <w:color w:val="000000"/>
          <w:szCs w:val="24"/>
        </w:rPr>
        <w:t xml:space="preserve">Manoma, kad tokiu atveju bent iš dalies eliminuojami atskirų vertinimo būdų trūkumai ir objektyvizuojami galutiniai rezultatai. </w:t>
      </w:r>
    </w:p>
    <w:p w:rsidR="00C3485B" w:rsidRPr="00B82C62" w:rsidRDefault="00C3485B" w:rsidP="0007288D">
      <w:pPr>
        <w:rPr>
          <w:color w:val="000000"/>
          <w:szCs w:val="24"/>
        </w:rPr>
      </w:pPr>
      <w:r w:rsidRPr="00B82C62">
        <w:rPr>
          <w:i/>
          <w:color w:val="000000"/>
          <w:szCs w:val="24"/>
        </w:rPr>
        <w:t>Aštuntuoju etapu</w:t>
      </w:r>
      <w:r w:rsidRPr="00B82C62">
        <w:rPr>
          <w:color w:val="000000"/>
          <w:szCs w:val="24"/>
        </w:rPr>
        <w:t xml:space="preserve"> tiriamo reiškinio (objekto) rodikliai sujungiami į apibendrinamąjį dydį: atliekami praktiški daugiakriterinio vertinimo skaičiavimai pagal pasirinktą daugiakriterinio vertinimo būdą.</w:t>
      </w:r>
    </w:p>
    <w:p w:rsidR="00C3485B" w:rsidRPr="00C61645" w:rsidRDefault="00C3485B" w:rsidP="0007288D">
      <w:pPr>
        <w:rPr>
          <w:szCs w:val="24"/>
        </w:rPr>
      </w:pPr>
      <w:r w:rsidRPr="00C61645">
        <w:rPr>
          <w:i/>
          <w:szCs w:val="24"/>
        </w:rPr>
        <w:lastRenderedPageBreak/>
        <w:t>Devintuoju etapu</w:t>
      </w:r>
      <w:r w:rsidRPr="00C61645">
        <w:rPr>
          <w:szCs w:val="24"/>
        </w:rPr>
        <w:t xml:space="preserve"> atliekama gautų rezultatų analizė ir priimami sprendimai dėl nagrinėjamo reiškinio būsenos pagerinimo (MO </w:t>
      </w:r>
      <w:r w:rsidRPr="00C61645">
        <w:rPr>
          <w:szCs w:val="24"/>
          <w:lang w:eastAsia="ru-RU"/>
        </w:rPr>
        <w:t xml:space="preserve">alternatyvą </w:t>
      </w:r>
      <w:r w:rsidRPr="00C61645">
        <w:rPr>
          <w:szCs w:val="24"/>
        </w:rPr>
        <w:t>turinčią aukščia</w:t>
      </w:r>
      <w:r w:rsidRPr="00C61645">
        <w:rPr>
          <w:szCs w:val="24"/>
          <w:lang w:eastAsia="ru-RU"/>
        </w:rPr>
        <w:t>usią įvertinimą)</w:t>
      </w:r>
      <w:r w:rsidRPr="00C61645">
        <w:rPr>
          <w:szCs w:val="24"/>
        </w:rPr>
        <w:t xml:space="preserve">. Šios analizės metu nustatoma, kuris MO daugkartinio panaudojamumo kokybės įvertinimas yra artimesnis „idealiam“ įvertinimui. </w:t>
      </w:r>
    </w:p>
    <w:p w:rsidR="00C3485B" w:rsidRPr="00C61645" w:rsidRDefault="00C3485B" w:rsidP="0007288D">
      <w:pPr>
        <w:rPr>
          <w:szCs w:val="24"/>
        </w:rPr>
      </w:pPr>
      <w:r w:rsidRPr="00C61645">
        <w:rPr>
          <w:szCs w:val="24"/>
        </w:rPr>
        <w:t>Taigi MO daugkartinio panaudojamumo kokybės vertinimo pagrindu ir yra kuriama aptartoji tiriamo reiškinio kompleksinio daugiakriterinio vertinimo sistema (2.3 pav.).</w:t>
      </w:r>
    </w:p>
    <w:p w:rsidR="00C3485B" w:rsidRDefault="00C3485B" w:rsidP="0007288D">
      <w:pPr>
        <w:rPr>
          <w:color w:val="000000"/>
          <w:sz w:val="23"/>
          <w:szCs w:val="23"/>
        </w:rPr>
      </w:pPr>
    </w:p>
    <w:p w:rsidR="00C3485B" w:rsidRPr="005F5BF2" w:rsidRDefault="00C3485B" w:rsidP="000033A7">
      <w:pPr>
        <w:pStyle w:val="Heading4"/>
        <w:rPr>
          <w:lang w:val="lt-LT"/>
        </w:rPr>
      </w:pPr>
      <w:bookmarkStart w:id="86" w:name="_Toc339818521"/>
      <w:bookmarkStart w:id="87" w:name="_Toc340510635"/>
      <w:proofErr w:type="spellStart"/>
      <w:r w:rsidRPr="005F5BF2">
        <w:rPr>
          <w:lang w:val="lt-LT"/>
        </w:rPr>
        <w:t>Daugiakriterinių</w:t>
      </w:r>
      <w:proofErr w:type="spellEnd"/>
      <w:r w:rsidRPr="005F5BF2">
        <w:rPr>
          <w:lang w:val="lt-LT"/>
        </w:rPr>
        <w:t xml:space="preserve"> sprendimų analizės principai</w:t>
      </w:r>
      <w:bookmarkEnd w:id="86"/>
      <w:bookmarkEnd w:id="87"/>
    </w:p>
    <w:p w:rsidR="00C3485B" w:rsidRPr="00C538E3" w:rsidRDefault="00C3485B" w:rsidP="009A43BE">
      <w:pPr>
        <w:rPr>
          <w:lang w:eastAsia="ru-RU"/>
        </w:rPr>
      </w:pPr>
      <w:r w:rsidRPr="00C538E3">
        <w:rPr>
          <w:lang w:eastAsia="ru-RU"/>
        </w:rPr>
        <w:t>Kokybės vertinimas yra suprantamas kaip sisteminis vertinimas (tarptautinis standartas ISO/IEC 14598</w:t>
      </w:r>
      <w:r>
        <w:rPr>
          <w:lang w:eastAsia="ru-RU"/>
        </w:rPr>
        <w:t>–</w:t>
      </w:r>
      <w:r w:rsidRPr="00C538E3">
        <w:rPr>
          <w:lang w:eastAsia="ru-RU"/>
        </w:rPr>
        <w:t>1:1999), todėl kokybės vertinimo kriterijai turi sudaryti sistemą. Pirma, turime nagrinėti ne tik pačius kriterijus, bet ir jų tarpusavio sąryšius (sistemiškumo principas), t.y. sudaryti kriterijų sistemą (t.y.,</w:t>
      </w:r>
      <w:r>
        <w:rPr>
          <w:lang w:eastAsia="ru-RU"/>
        </w:rPr>
        <w:t xml:space="preserve"> </w:t>
      </w:r>
      <w:r w:rsidRPr="00C538E3">
        <w:rPr>
          <w:lang w:eastAsia="ru-RU"/>
        </w:rPr>
        <w:t xml:space="preserve">modelį). Antra, kokybės kriterijų sistemos sudarymui turime naudoti tam tikrus principus, pagrįstus </w:t>
      </w:r>
      <w:proofErr w:type="spellStart"/>
      <w:r w:rsidRPr="00C538E3">
        <w:rPr>
          <w:lang w:eastAsia="ru-RU"/>
        </w:rPr>
        <w:t>daugiakriterinių</w:t>
      </w:r>
      <w:proofErr w:type="spellEnd"/>
      <w:r w:rsidRPr="00C538E3">
        <w:rPr>
          <w:lang w:eastAsia="ru-RU"/>
        </w:rPr>
        <w:t xml:space="preserve"> sprendimų analizės (angl. </w:t>
      </w:r>
      <w:r w:rsidRPr="00C538E3">
        <w:rPr>
          <w:i/>
          <w:lang w:eastAsia="ru-RU"/>
        </w:rPr>
        <w:t xml:space="preserve">MCDA – </w:t>
      </w:r>
      <w:proofErr w:type="spellStart"/>
      <w:r w:rsidRPr="00C538E3">
        <w:rPr>
          <w:i/>
          <w:lang w:eastAsia="ru-RU"/>
        </w:rPr>
        <w:t>Multiple</w:t>
      </w:r>
      <w:proofErr w:type="spellEnd"/>
      <w:r w:rsidRPr="00C538E3">
        <w:rPr>
          <w:i/>
          <w:lang w:eastAsia="ru-RU"/>
        </w:rPr>
        <w:t xml:space="preserve"> </w:t>
      </w:r>
      <w:proofErr w:type="spellStart"/>
      <w:r w:rsidRPr="00C538E3">
        <w:rPr>
          <w:i/>
          <w:lang w:eastAsia="ru-RU"/>
        </w:rPr>
        <w:t>Criteria</w:t>
      </w:r>
      <w:proofErr w:type="spellEnd"/>
      <w:r w:rsidRPr="00C538E3">
        <w:rPr>
          <w:i/>
          <w:lang w:eastAsia="ru-RU"/>
        </w:rPr>
        <w:t xml:space="preserve"> </w:t>
      </w:r>
      <w:proofErr w:type="spellStart"/>
      <w:r w:rsidRPr="00C538E3">
        <w:rPr>
          <w:i/>
          <w:lang w:eastAsia="ru-RU"/>
        </w:rPr>
        <w:t>Decision</w:t>
      </w:r>
      <w:proofErr w:type="spellEnd"/>
      <w:r w:rsidRPr="00C538E3">
        <w:rPr>
          <w:i/>
          <w:lang w:eastAsia="ru-RU"/>
        </w:rPr>
        <w:t xml:space="preserve"> </w:t>
      </w:r>
      <w:proofErr w:type="spellStart"/>
      <w:r w:rsidRPr="00C538E3">
        <w:rPr>
          <w:i/>
          <w:lang w:eastAsia="ru-RU"/>
        </w:rPr>
        <w:t>Analysis</w:t>
      </w:r>
      <w:proofErr w:type="spellEnd"/>
      <w:r w:rsidRPr="00C538E3">
        <w:rPr>
          <w:i/>
          <w:lang w:eastAsia="ru-RU"/>
        </w:rPr>
        <w:t>)</w:t>
      </w:r>
      <w:r w:rsidRPr="00C538E3">
        <w:rPr>
          <w:lang w:eastAsia="ru-RU"/>
        </w:rPr>
        <w:t xml:space="preserve"> teorija.</w:t>
      </w:r>
    </w:p>
    <w:p w:rsidR="00C3485B" w:rsidRPr="00C538E3" w:rsidRDefault="00C3485B" w:rsidP="009A43BE">
      <w:pPr>
        <w:rPr>
          <w:lang w:eastAsia="ru-RU"/>
        </w:rPr>
      </w:pPr>
      <w:r w:rsidRPr="00C538E3">
        <w:rPr>
          <w:lang w:eastAsia="ru-RU"/>
        </w:rPr>
        <w:t xml:space="preserve">Kaip ir kiekviena </w:t>
      </w:r>
      <w:r w:rsidRPr="009E7DB7">
        <w:rPr>
          <w:color w:val="000000" w:themeColor="text1"/>
          <w:lang w:eastAsia="ru-RU"/>
        </w:rPr>
        <w:t>daugiakriterinė sistema,</w:t>
      </w:r>
      <w:r w:rsidRPr="00C538E3">
        <w:rPr>
          <w:lang w:eastAsia="ru-RU"/>
        </w:rPr>
        <w:t xml:space="preserve"> </w:t>
      </w:r>
      <w:r>
        <w:rPr>
          <w:lang w:eastAsia="ru-RU"/>
        </w:rPr>
        <w:t xml:space="preserve">MO daugkartinio panaudojamumo </w:t>
      </w:r>
      <w:r w:rsidRPr="00C538E3">
        <w:rPr>
          <w:lang w:eastAsia="ru-RU"/>
        </w:rPr>
        <w:t xml:space="preserve">kokybės </w:t>
      </w:r>
      <w:r>
        <w:rPr>
          <w:lang w:eastAsia="ru-RU"/>
        </w:rPr>
        <w:t xml:space="preserve">vertinimo </w:t>
      </w:r>
      <w:r w:rsidRPr="00C538E3">
        <w:rPr>
          <w:lang w:eastAsia="ru-RU"/>
        </w:rPr>
        <w:t xml:space="preserve">modelis turi būti kuriamas naudojant </w:t>
      </w:r>
      <w:proofErr w:type="spellStart"/>
      <w:r w:rsidRPr="00C538E3">
        <w:rPr>
          <w:lang w:eastAsia="ru-RU"/>
        </w:rPr>
        <w:t>daugiakriterinių</w:t>
      </w:r>
      <w:proofErr w:type="spellEnd"/>
      <w:r w:rsidRPr="00C538E3">
        <w:rPr>
          <w:lang w:eastAsia="ru-RU"/>
        </w:rPr>
        <w:t xml:space="preserve"> sprendimų analizės (</w:t>
      </w:r>
      <w:r w:rsidRPr="00A028AB">
        <w:rPr>
          <w:lang w:eastAsia="ru-RU"/>
        </w:rPr>
        <w:t>MCDA</w:t>
      </w:r>
      <w:r w:rsidRPr="00C538E3">
        <w:rPr>
          <w:lang w:eastAsia="ru-RU"/>
        </w:rPr>
        <w:t xml:space="preserve">) </w:t>
      </w:r>
      <w:r>
        <w:rPr>
          <w:lang w:eastAsia="ru-RU"/>
        </w:rPr>
        <w:t xml:space="preserve">teorijos </w:t>
      </w:r>
      <w:r w:rsidRPr="00C538E3">
        <w:rPr>
          <w:lang w:eastAsia="ru-RU"/>
        </w:rPr>
        <w:t>grįsta</w:t>
      </w:r>
      <w:r>
        <w:rPr>
          <w:lang w:eastAsia="ru-RU"/>
        </w:rPr>
        <w:t>i</w:t>
      </w:r>
      <w:r w:rsidRPr="00C538E3">
        <w:rPr>
          <w:lang w:eastAsia="ru-RU"/>
        </w:rPr>
        <w:t xml:space="preserve">s principais </w:t>
      </w:r>
      <w:r w:rsidRPr="00C54F2B">
        <w:t>[BS02]</w:t>
      </w:r>
      <w:r w:rsidRPr="00C538E3">
        <w:rPr>
          <w:lang w:eastAsia="ru-RU"/>
        </w:rPr>
        <w:t xml:space="preserve">: </w:t>
      </w:r>
    </w:p>
    <w:p w:rsidR="00C3485B" w:rsidRPr="00C538E3" w:rsidRDefault="00C3485B" w:rsidP="001C3EF1">
      <w:pPr>
        <w:numPr>
          <w:ilvl w:val="0"/>
          <w:numId w:val="35"/>
        </w:numPr>
        <w:tabs>
          <w:tab w:val="clear" w:pos="720"/>
          <w:tab w:val="num" w:pos="1134"/>
        </w:tabs>
        <w:ind w:left="0" w:firstLine="851"/>
        <w:rPr>
          <w:lang w:eastAsia="ru-RU"/>
        </w:rPr>
      </w:pPr>
      <w:r w:rsidRPr="00C538E3">
        <w:rPr>
          <w:lang w:eastAsia="ru-RU"/>
        </w:rPr>
        <w:t>Sąvok</w:t>
      </w:r>
      <w:r>
        <w:rPr>
          <w:lang w:eastAsia="ru-RU"/>
        </w:rPr>
        <w:t>ų siejimas su tikslu: ekspertai-</w:t>
      </w:r>
      <w:r w:rsidRPr="00C538E3">
        <w:rPr>
          <w:lang w:eastAsia="ru-RU"/>
        </w:rPr>
        <w:t>vertintojai turi aiškiai sieti pagrindines atitinkamos srities ekspertinio vertinimo sąvokas su vertinimo tikslu.</w:t>
      </w:r>
      <w:r>
        <w:rPr>
          <w:lang w:eastAsia="ru-RU"/>
        </w:rPr>
        <w:t xml:space="preserve"> </w:t>
      </w:r>
    </w:p>
    <w:p w:rsidR="00C3485B" w:rsidRPr="00C538E3" w:rsidRDefault="00C3485B" w:rsidP="001C3EF1">
      <w:pPr>
        <w:numPr>
          <w:ilvl w:val="0"/>
          <w:numId w:val="35"/>
        </w:numPr>
        <w:tabs>
          <w:tab w:val="clear" w:pos="720"/>
          <w:tab w:val="num" w:pos="1134"/>
        </w:tabs>
        <w:ind w:left="0" w:firstLine="851"/>
        <w:rPr>
          <w:lang w:eastAsia="ru-RU"/>
        </w:rPr>
      </w:pPr>
      <w:r w:rsidRPr="00C538E3">
        <w:rPr>
          <w:lang w:eastAsia="ru-RU"/>
        </w:rPr>
        <w:t>Vienodas suprantamumas: visi vertintojai turi turėti vienodą supratimą apie vertinimo kriterijus.</w:t>
      </w:r>
    </w:p>
    <w:p w:rsidR="00C3485B" w:rsidRPr="00C538E3" w:rsidRDefault="00C3485B" w:rsidP="001C3EF1">
      <w:pPr>
        <w:numPr>
          <w:ilvl w:val="0"/>
          <w:numId w:val="35"/>
        </w:numPr>
        <w:tabs>
          <w:tab w:val="clear" w:pos="720"/>
          <w:tab w:val="num" w:pos="1134"/>
        </w:tabs>
        <w:ind w:left="0" w:firstLine="851"/>
        <w:rPr>
          <w:lang w:eastAsia="ru-RU"/>
        </w:rPr>
      </w:pPr>
      <w:r w:rsidRPr="00C538E3">
        <w:rPr>
          <w:lang w:eastAsia="ru-RU"/>
        </w:rPr>
        <w:t xml:space="preserve">Matuojamumas: kriterijai </w:t>
      </w:r>
      <w:r w:rsidRPr="00C61645">
        <w:rPr>
          <w:lang w:eastAsia="ru-RU"/>
        </w:rPr>
        <w:t xml:space="preserve">turi būti realiai matuojami praktikoje, jie turi būti paaiškinti </w:t>
      </w:r>
      <w:proofErr w:type="spellStart"/>
      <w:r w:rsidRPr="00C61645">
        <w:rPr>
          <w:lang w:eastAsia="ru-RU"/>
        </w:rPr>
        <w:t>subkriterijais</w:t>
      </w:r>
      <w:proofErr w:type="spellEnd"/>
      <w:r w:rsidRPr="00C61645">
        <w:rPr>
          <w:lang w:eastAsia="ru-RU"/>
        </w:rPr>
        <w:t xml:space="preserve"> ir </w:t>
      </w:r>
      <w:r w:rsidRPr="00C61645">
        <w:t>kokybės atitikimo kriterijaus lygiais.</w:t>
      </w:r>
    </w:p>
    <w:p w:rsidR="00C3485B" w:rsidRPr="00C538E3" w:rsidRDefault="00C3485B" w:rsidP="001C3EF1">
      <w:pPr>
        <w:numPr>
          <w:ilvl w:val="0"/>
          <w:numId w:val="35"/>
        </w:numPr>
        <w:tabs>
          <w:tab w:val="clear" w:pos="720"/>
          <w:tab w:val="num" w:pos="1134"/>
        </w:tabs>
        <w:ind w:left="0" w:firstLine="851"/>
        <w:rPr>
          <w:lang w:eastAsia="ru-RU"/>
        </w:rPr>
      </w:pPr>
      <w:r w:rsidRPr="00C538E3">
        <w:rPr>
          <w:lang w:eastAsia="ru-RU"/>
        </w:rPr>
        <w:t>Nepertekliškumas: negali būti taip, kad viena ir ta pati savybė yra aprašyta keliais skirtingais kriterijais.</w:t>
      </w:r>
    </w:p>
    <w:p w:rsidR="00C3485B" w:rsidRPr="00C538E3" w:rsidRDefault="00C3485B" w:rsidP="001C3EF1">
      <w:pPr>
        <w:numPr>
          <w:ilvl w:val="0"/>
          <w:numId w:val="35"/>
        </w:numPr>
        <w:tabs>
          <w:tab w:val="clear" w:pos="720"/>
          <w:tab w:val="num" w:pos="1134"/>
        </w:tabs>
        <w:ind w:left="0" w:firstLine="851"/>
        <w:rPr>
          <w:lang w:eastAsia="ru-RU"/>
        </w:rPr>
      </w:pPr>
      <w:r w:rsidRPr="00C538E3">
        <w:rPr>
          <w:lang w:eastAsia="ru-RU"/>
        </w:rPr>
        <w:lastRenderedPageBreak/>
        <w:t>Vertinimo nepriklausomumas: vertintojai turi vertinti alternatyvas atskirai pagal kiekvieną kriterijų, bet turėti omeny, kad egzistuoja sąryšiai tarp kriterijų, t.y. kriterijai sudaro sistemą.</w:t>
      </w:r>
    </w:p>
    <w:p w:rsidR="00C3485B" w:rsidRPr="00C538E3" w:rsidRDefault="00C3485B" w:rsidP="001C3EF1">
      <w:pPr>
        <w:numPr>
          <w:ilvl w:val="0"/>
          <w:numId w:val="35"/>
        </w:numPr>
        <w:tabs>
          <w:tab w:val="clear" w:pos="720"/>
          <w:tab w:val="num" w:pos="1134"/>
        </w:tabs>
        <w:ind w:left="0" w:firstLine="851"/>
        <w:rPr>
          <w:lang w:eastAsia="ru-RU"/>
        </w:rPr>
      </w:pPr>
      <w:r w:rsidRPr="00C538E3">
        <w:rPr>
          <w:lang w:eastAsia="ru-RU"/>
        </w:rPr>
        <w:t>Išsamumo ir glaustumo balansas: kriterijų neturi būti nei per daug, nei per mažai</w:t>
      </w:r>
      <w:r>
        <w:rPr>
          <w:lang w:eastAsia="ru-RU"/>
        </w:rPr>
        <w:t>, kriterijai neturi būti nei per daug stambūs, nei smulkūs</w:t>
      </w:r>
      <w:r w:rsidRPr="00C538E3">
        <w:rPr>
          <w:lang w:eastAsia="ru-RU"/>
        </w:rPr>
        <w:t xml:space="preserve"> – jie turi aprašyti visas pagrindines alternatyvos savybes per daug nesileidžiant į detales, t.y. modelis neturi versti vertintojus vertinti alternatyvų kokybę aklai pagal formalius </w:t>
      </w:r>
      <w:proofErr w:type="spellStart"/>
      <w:r w:rsidRPr="00C538E3">
        <w:rPr>
          <w:lang w:eastAsia="ru-RU"/>
        </w:rPr>
        <w:t>subkriterijus</w:t>
      </w:r>
      <w:proofErr w:type="spellEnd"/>
      <w:r w:rsidRPr="00C538E3">
        <w:rPr>
          <w:lang w:eastAsia="ru-RU"/>
        </w:rPr>
        <w:t xml:space="preserve"> – vertintojas turi suprasti kriterijaus reikalavimus kaip visumą ir vertinti atitinkamai.</w:t>
      </w:r>
    </w:p>
    <w:p w:rsidR="00C3485B" w:rsidRPr="00C538E3" w:rsidRDefault="00C3485B" w:rsidP="001C3EF1">
      <w:pPr>
        <w:numPr>
          <w:ilvl w:val="0"/>
          <w:numId w:val="35"/>
        </w:numPr>
        <w:tabs>
          <w:tab w:val="clear" w:pos="720"/>
          <w:tab w:val="num" w:pos="1134"/>
        </w:tabs>
        <w:ind w:left="0" w:firstLine="851"/>
        <w:rPr>
          <w:lang w:eastAsia="ru-RU"/>
        </w:rPr>
      </w:pPr>
      <w:proofErr w:type="spellStart"/>
      <w:r w:rsidRPr="00C538E3">
        <w:rPr>
          <w:lang w:eastAsia="ru-RU"/>
        </w:rPr>
        <w:t>Operacionalumas</w:t>
      </w:r>
      <w:proofErr w:type="spellEnd"/>
      <w:r w:rsidRPr="00C538E3">
        <w:rPr>
          <w:lang w:eastAsia="ru-RU"/>
        </w:rPr>
        <w:t>: modelis turi būti taikytinas praktikoje ir neturi užimti nepagrįstai daug laiko.</w:t>
      </w:r>
    </w:p>
    <w:p w:rsidR="00C3485B" w:rsidRPr="00C538E3" w:rsidRDefault="00C3485B" w:rsidP="001C3EF1">
      <w:pPr>
        <w:numPr>
          <w:ilvl w:val="0"/>
          <w:numId w:val="35"/>
        </w:numPr>
        <w:tabs>
          <w:tab w:val="clear" w:pos="720"/>
          <w:tab w:val="num" w:pos="1134"/>
        </w:tabs>
        <w:ind w:left="0" w:firstLine="851"/>
        <w:rPr>
          <w:lang w:eastAsia="ru-RU"/>
        </w:rPr>
      </w:pPr>
      <w:r w:rsidRPr="00C538E3">
        <w:rPr>
          <w:lang w:eastAsia="ru-RU"/>
        </w:rPr>
        <w:t>Paprastumo ir sudėtingumo balansas: nežiūrint į tai, kad kokybės vertinimo problema yra labai sudėtinga, modelio kūrėjai turi pateikti vertintojams paprastą ir aiškią kriterijų sistemą.</w:t>
      </w:r>
    </w:p>
    <w:p w:rsidR="00C3485B" w:rsidRDefault="00C3485B" w:rsidP="009A43BE">
      <w:pPr>
        <w:rPr>
          <w:lang w:eastAsia="ru-RU"/>
        </w:rPr>
      </w:pPr>
      <w:r w:rsidRPr="00C538E3">
        <w:rPr>
          <w:lang w:eastAsia="ru-RU"/>
        </w:rPr>
        <w:t xml:space="preserve">Be to, kuriamas </w:t>
      </w:r>
      <w:r>
        <w:rPr>
          <w:lang w:eastAsia="ru-RU"/>
        </w:rPr>
        <w:t>MO kokybės vertinimo</w:t>
      </w:r>
      <w:r w:rsidRPr="00C538E3">
        <w:rPr>
          <w:lang w:eastAsia="ru-RU"/>
        </w:rPr>
        <w:t xml:space="preserve"> kokybės modelis turi būti subalansuotas visų interesų grupių (t.y., leidėjų ir kitų </w:t>
      </w:r>
      <w:r>
        <w:rPr>
          <w:lang w:eastAsia="ru-RU"/>
        </w:rPr>
        <w:t>MO</w:t>
      </w:r>
      <w:r w:rsidRPr="00C538E3">
        <w:rPr>
          <w:lang w:eastAsia="ru-RU"/>
        </w:rPr>
        <w:t xml:space="preserve"> kūrėjų, mokslininkų, švietimo politikų ir kitų sprendimų priėmėjų, o taip pat galutinių </w:t>
      </w:r>
      <w:r>
        <w:rPr>
          <w:lang w:eastAsia="ru-RU"/>
        </w:rPr>
        <w:t>MO</w:t>
      </w:r>
      <w:r w:rsidRPr="00C538E3">
        <w:rPr>
          <w:lang w:eastAsia="ru-RU"/>
        </w:rPr>
        <w:t xml:space="preserve"> naudotojų – mokytojų ir mokinių) atžvilgiu.</w:t>
      </w:r>
      <w:r>
        <w:rPr>
          <w:lang w:eastAsia="ru-RU"/>
        </w:rPr>
        <w:t xml:space="preserve"> Tad jis turi remtis ir </w:t>
      </w:r>
      <w:r w:rsidRPr="003A3146">
        <w:rPr>
          <w:color w:val="000000"/>
          <w:lang w:eastAsia="ru-RU"/>
        </w:rPr>
        <w:t xml:space="preserve">ISO/IEC </w:t>
      </w:r>
      <w:r w:rsidRPr="003A3146">
        <w:rPr>
          <w:color w:val="000000"/>
        </w:rPr>
        <w:t>9126</w:t>
      </w:r>
      <w:r>
        <w:rPr>
          <w:color w:val="000000"/>
        </w:rPr>
        <w:t>–</w:t>
      </w:r>
      <w:r w:rsidRPr="003A3146">
        <w:rPr>
          <w:color w:val="000000"/>
        </w:rPr>
        <w:t>1:2001(E)</w:t>
      </w:r>
      <w:r w:rsidRPr="003A3146">
        <w:rPr>
          <w:color w:val="000000"/>
          <w:lang w:eastAsia="ru-RU"/>
        </w:rPr>
        <w:t xml:space="preserve"> </w:t>
      </w:r>
      <w:r w:rsidRPr="00C54F2B">
        <w:rPr>
          <w:lang w:eastAsia="ru-RU"/>
        </w:rPr>
        <w:t>standartu</w:t>
      </w:r>
      <w:r>
        <w:rPr>
          <w:lang w:eastAsia="ru-RU"/>
        </w:rPr>
        <w:t>.</w:t>
      </w:r>
    </w:p>
    <w:p w:rsidR="00C3485B" w:rsidRPr="00C538E3" w:rsidRDefault="00C3485B" w:rsidP="009A43BE">
      <w:pPr>
        <w:rPr>
          <w:lang w:eastAsia="ru-RU"/>
        </w:rPr>
      </w:pPr>
    </w:p>
    <w:p w:rsidR="00C3485B" w:rsidRPr="00A07A07" w:rsidRDefault="00C3485B" w:rsidP="000033A7">
      <w:pPr>
        <w:pStyle w:val="Heading4"/>
        <w:rPr>
          <w:lang w:val="lt-LT"/>
        </w:rPr>
      </w:pPr>
      <w:bookmarkStart w:id="88" w:name="_Toc330508506"/>
      <w:bookmarkStart w:id="89" w:name="_Toc339818522"/>
      <w:bookmarkStart w:id="90" w:name="_Toc340510636"/>
      <w:r w:rsidRPr="00A07A07">
        <w:rPr>
          <w:lang w:val="lt-LT"/>
        </w:rPr>
        <w:t>ISO/IEC 9126</w:t>
      </w:r>
      <w:r>
        <w:rPr>
          <w:lang w:val="lt-LT"/>
        </w:rPr>
        <w:t xml:space="preserve"> </w:t>
      </w:r>
      <w:r w:rsidRPr="00A07A07">
        <w:rPr>
          <w:lang w:val="lt-LT"/>
        </w:rPr>
        <w:t xml:space="preserve"> standarto reikalavimai kokybės modeli</w:t>
      </w:r>
      <w:bookmarkEnd w:id="88"/>
      <w:r w:rsidRPr="00A07A07">
        <w:rPr>
          <w:lang w:val="lt-LT"/>
        </w:rPr>
        <w:t>ui</w:t>
      </w:r>
      <w:bookmarkEnd w:id="89"/>
      <w:bookmarkEnd w:id="90"/>
    </w:p>
    <w:p w:rsidR="00C3485B" w:rsidRPr="00C54F2B" w:rsidRDefault="00C3485B" w:rsidP="0046714C">
      <w:pPr>
        <w:rPr>
          <w:lang w:eastAsia="ru-RU"/>
        </w:rPr>
      </w:pPr>
      <w:r w:rsidRPr="00C54F2B">
        <w:rPr>
          <w:lang w:eastAsia="ru-RU"/>
        </w:rPr>
        <w:t xml:space="preserve">Pagrindinis šio standarto tikslas yra įvertinti žmogiškąsias klaidas, kurios gali neigiamai paveikti programinės įrangos projektą jam prasidėjus ir kai projektas neturi aiškių sėkmės definicijų. Remiantis </w:t>
      </w:r>
      <w:r w:rsidRPr="00C61645">
        <w:rPr>
          <w:lang w:eastAsia="ru-RU"/>
        </w:rPr>
        <w:t xml:space="preserve">ISO/IEC </w:t>
      </w:r>
      <w:r w:rsidRPr="00C61645">
        <w:t>9126</w:t>
      </w:r>
      <w:r>
        <w:t>–</w:t>
      </w:r>
      <w:r w:rsidRPr="00C61645">
        <w:t>1:2001(E)</w:t>
      </w:r>
      <w:r w:rsidRPr="00C54F2B">
        <w:rPr>
          <w:lang w:eastAsia="ru-RU"/>
        </w:rPr>
        <w:t xml:space="preserve"> standartu, produkto kokybė vertinama naudojant kokybės modelį, hierarchiškai sudarytą iš charakteristikų ir </w:t>
      </w:r>
      <w:proofErr w:type="spellStart"/>
      <w:r w:rsidRPr="00C54F2B">
        <w:rPr>
          <w:lang w:eastAsia="ru-RU"/>
        </w:rPr>
        <w:t>subcharakteristikų</w:t>
      </w:r>
      <w:proofErr w:type="spellEnd"/>
      <w:r w:rsidRPr="00C54F2B">
        <w:rPr>
          <w:lang w:eastAsia="ru-RU"/>
        </w:rPr>
        <w:t>. Kokybės modelį sudaro dvi dalys: vidinė ir išorinė kokybė ir naudojimo (vartojimo) kokybė. Vidinės ir išorinės kokybės atributai suskirstyti į šešias charakteristikas: funkcionalumo, patikimumo, naudojamumo</w:t>
      </w:r>
      <w:r>
        <w:rPr>
          <w:lang w:eastAsia="ru-RU"/>
        </w:rPr>
        <w:t xml:space="preserve"> </w:t>
      </w:r>
      <w:r w:rsidRPr="00C54F2B">
        <w:rPr>
          <w:lang w:eastAsia="ru-RU"/>
        </w:rPr>
        <w:t>/</w:t>
      </w:r>
      <w:r>
        <w:rPr>
          <w:lang w:eastAsia="ru-RU"/>
        </w:rPr>
        <w:t xml:space="preserve"> </w:t>
      </w:r>
      <w:r w:rsidRPr="00C54F2B">
        <w:rPr>
          <w:lang w:eastAsia="ru-RU"/>
        </w:rPr>
        <w:t>praktiškumo, našumo, priežiūros ir perkeliamumo (</w:t>
      </w:r>
      <w:r>
        <w:rPr>
          <w:lang w:eastAsia="ru-RU"/>
        </w:rPr>
        <w:t>2.4</w:t>
      </w:r>
      <w:r w:rsidRPr="00C54F2B">
        <w:rPr>
          <w:lang w:eastAsia="ru-RU"/>
        </w:rPr>
        <w:t xml:space="preserve"> pav</w:t>
      </w:r>
      <w:r>
        <w:rPr>
          <w:lang w:eastAsia="ru-RU"/>
        </w:rPr>
        <w:t>.</w:t>
      </w:r>
      <w:r w:rsidRPr="00C54F2B">
        <w:rPr>
          <w:lang w:eastAsia="ru-RU"/>
        </w:rPr>
        <w:t xml:space="preserve">). </w:t>
      </w:r>
    </w:p>
    <w:p w:rsidR="00C3485B" w:rsidRPr="00C54F2B" w:rsidRDefault="004413DF" w:rsidP="00557D78">
      <w:pPr>
        <w:ind w:firstLine="0"/>
        <w:rPr>
          <w:lang w:eastAsia="ru-RU"/>
        </w:rPr>
      </w:pPr>
      <w:r w:rsidRPr="004413DF">
        <w:rPr>
          <w:noProof/>
          <w:lang w:val="en-US" w:eastAsia="en-US"/>
        </w:rPr>
        <w:lastRenderedPageBreak/>
        <w:pict>
          <v:group id="_x0000_s1068" style="position:absolute;left:0;text-align:left;margin-left:-.15pt;margin-top:17.6pt;width:396.65pt;height:85.5pt;z-index:6" coordorigin="1684,4620" coordsize="9521,1785">
            <v:rect id="_x0000_s1069" style="position:absolute;left:5727;top:4620;width:1732;height:735">
              <v:textbox style="mso-next-textbox:#_x0000_s1069">
                <w:txbxContent>
                  <w:p w:rsidR="00FC6D11" w:rsidRPr="00D15375" w:rsidRDefault="00FC6D11" w:rsidP="00557D78">
                    <w:pPr>
                      <w:spacing w:line="240" w:lineRule="auto"/>
                      <w:ind w:firstLine="0"/>
                      <w:jc w:val="center"/>
                      <w:rPr>
                        <w:sz w:val="20"/>
                      </w:rPr>
                    </w:pPr>
                    <w:r w:rsidRPr="00D15375">
                      <w:rPr>
                        <w:sz w:val="20"/>
                      </w:rPr>
                      <w:t xml:space="preserve">Vidinė ir </w:t>
                    </w:r>
                    <w:proofErr w:type="spellStart"/>
                    <w:r>
                      <w:rPr>
                        <w:sz w:val="20"/>
                      </w:rPr>
                      <w:t>i</w:t>
                    </w:r>
                    <w:r w:rsidRPr="00D15375">
                      <w:rPr>
                        <w:sz w:val="20"/>
                      </w:rPr>
                      <w:t>šo</w:t>
                    </w:r>
                    <w:proofErr w:type="spellEnd"/>
                    <w:r>
                      <w:rPr>
                        <w:sz w:val="20"/>
                      </w:rPr>
                      <w:t>-</w:t>
                    </w:r>
                    <w:proofErr w:type="spellStart"/>
                    <w:r w:rsidRPr="00D15375">
                      <w:rPr>
                        <w:sz w:val="20"/>
                      </w:rPr>
                      <w:t>rinė</w:t>
                    </w:r>
                    <w:proofErr w:type="spellEnd"/>
                    <w:r w:rsidRPr="00D15375">
                      <w:rPr>
                        <w:sz w:val="20"/>
                      </w:rPr>
                      <w:t xml:space="preserve"> kokybė</w:t>
                    </w:r>
                  </w:p>
                </w:txbxContent>
              </v:textbox>
            </v:rect>
            <v:rect id="_x0000_s1070" style="position:absolute;left:1684;top:5670;width:1346;height:735">
              <v:textbox style="mso-next-textbox:#_x0000_s1070">
                <w:txbxContent>
                  <w:p w:rsidR="00FC6D11" w:rsidRDefault="00FC6D11" w:rsidP="00557D78">
                    <w:pPr>
                      <w:spacing w:line="240" w:lineRule="auto"/>
                      <w:ind w:firstLine="0"/>
                      <w:jc w:val="center"/>
                      <w:rPr>
                        <w:sz w:val="20"/>
                      </w:rPr>
                    </w:pPr>
                    <w:proofErr w:type="spellStart"/>
                    <w:r w:rsidRPr="00D15375">
                      <w:rPr>
                        <w:sz w:val="20"/>
                      </w:rPr>
                      <w:t>Funkcio</w:t>
                    </w:r>
                    <w:proofErr w:type="spellEnd"/>
                    <w:r>
                      <w:rPr>
                        <w:sz w:val="20"/>
                      </w:rPr>
                      <w:t>-</w:t>
                    </w:r>
                  </w:p>
                  <w:p w:rsidR="00FC6D11" w:rsidRPr="00D15375" w:rsidRDefault="00FC6D11" w:rsidP="00557D78">
                    <w:pPr>
                      <w:spacing w:line="240" w:lineRule="auto"/>
                      <w:ind w:firstLine="0"/>
                      <w:jc w:val="center"/>
                      <w:rPr>
                        <w:sz w:val="20"/>
                      </w:rPr>
                    </w:pPr>
                    <w:proofErr w:type="spellStart"/>
                    <w:r w:rsidRPr="00D15375">
                      <w:rPr>
                        <w:sz w:val="20"/>
                      </w:rPr>
                      <w:t>nalumas</w:t>
                    </w:r>
                    <w:proofErr w:type="spellEnd"/>
                  </w:p>
                </w:txbxContent>
              </v:textbox>
            </v:rect>
            <v:rect id="_x0000_s1071" style="position:absolute;left:3193;top:5670;width:1487;height:735">
              <v:textbox style="mso-next-textbox:#_x0000_s1071">
                <w:txbxContent>
                  <w:p w:rsidR="00FC6D11" w:rsidRPr="00D15375" w:rsidRDefault="00FC6D11" w:rsidP="00557D78">
                    <w:pPr>
                      <w:spacing w:line="240" w:lineRule="auto"/>
                      <w:ind w:firstLine="0"/>
                      <w:jc w:val="center"/>
                      <w:rPr>
                        <w:sz w:val="20"/>
                      </w:rPr>
                    </w:pPr>
                    <w:r w:rsidRPr="00D15375">
                      <w:rPr>
                        <w:sz w:val="20"/>
                      </w:rPr>
                      <w:t>Patikimu</w:t>
                    </w:r>
                    <w:r>
                      <w:rPr>
                        <w:sz w:val="20"/>
                      </w:rPr>
                      <w:t>-</w:t>
                    </w:r>
                    <w:proofErr w:type="spellStart"/>
                    <w:r w:rsidRPr="00D15375">
                      <w:rPr>
                        <w:sz w:val="20"/>
                      </w:rPr>
                      <w:t>mas</w:t>
                    </w:r>
                    <w:proofErr w:type="spellEnd"/>
                  </w:p>
                </w:txbxContent>
              </v:textbox>
            </v:rect>
            <v:rect id="_x0000_s1072" style="position:absolute;left:4848;top:5670;width:1732;height:735">
              <v:textbox style="mso-next-textbox:#_x0000_s1072">
                <w:txbxContent>
                  <w:p w:rsidR="00FC6D11" w:rsidRPr="00D15375" w:rsidRDefault="00FC6D11" w:rsidP="00557D78">
                    <w:pPr>
                      <w:spacing w:line="240" w:lineRule="auto"/>
                      <w:ind w:firstLine="0"/>
                      <w:jc w:val="center"/>
                      <w:rPr>
                        <w:sz w:val="20"/>
                      </w:rPr>
                    </w:pPr>
                    <w:r w:rsidRPr="00D15375">
                      <w:rPr>
                        <w:sz w:val="20"/>
                      </w:rPr>
                      <w:t>Naudojamu</w:t>
                    </w:r>
                    <w:r>
                      <w:rPr>
                        <w:sz w:val="20"/>
                      </w:rPr>
                      <w:t>-</w:t>
                    </w:r>
                    <w:proofErr w:type="spellStart"/>
                    <w:r w:rsidRPr="00D15375">
                      <w:rPr>
                        <w:sz w:val="20"/>
                      </w:rPr>
                      <w:t>mas</w:t>
                    </w:r>
                    <w:proofErr w:type="spellEnd"/>
                  </w:p>
                </w:txbxContent>
              </v:textbox>
            </v:rect>
            <v:rect id="_x0000_s1073" style="position:absolute;left:6715;top:5670;width:1370;height:735">
              <v:textbox style="mso-next-textbox:#_x0000_s1073">
                <w:txbxContent>
                  <w:p w:rsidR="00FC6D11" w:rsidRPr="00D15375" w:rsidRDefault="00FC6D11" w:rsidP="00557D78">
                    <w:pPr>
                      <w:spacing w:line="240" w:lineRule="auto"/>
                      <w:jc w:val="center"/>
                      <w:rPr>
                        <w:sz w:val="10"/>
                        <w:szCs w:val="10"/>
                      </w:rPr>
                    </w:pPr>
                  </w:p>
                  <w:p w:rsidR="00FC6D11" w:rsidRPr="00D15375" w:rsidRDefault="00FC6D11" w:rsidP="00557D78">
                    <w:pPr>
                      <w:spacing w:line="240" w:lineRule="auto"/>
                      <w:ind w:firstLine="0"/>
                      <w:jc w:val="center"/>
                      <w:rPr>
                        <w:sz w:val="20"/>
                      </w:rPr>
                    </w:pPr>
                    <w:r w:rsidRPr="00D15375">
                      <w:rPr>
                        <w:sz w:val="20"/>
                      </w:rPr>
                      <w:t>Našumas</w:t>
                    </w:r>
                  </w:p>
                </w:txbxContent>
              </v:textbox>
            </v:rect>
            <v:rect id="_x0000_s1074" style="position:absolute;left:8235;top:5670;width:1370;height:735">
              <v:textbox style="mso-next-textbox:#_x0000_s1074">
                <w:txbxContent>
                  <w:p w:rsidR="00FC6D11" w:rsidRPr="00D15375" w:rsidRDefault="00FC6D11" w:rsidP="00557D78">
                    <w:pPr>
                      <w:spacing w:line="240" w:lineRule="auto"/>
                      <w:jc w:val="center"/>
                      <w:rPr>
                        <w:sz w:val="10"/>
                        <w:szCs w:val="10"/>
                      </w:rPr>
                    </w:pPr>
                  </w:p>
                  <w:p w:rsidR="00FC6D11" w:rsidRPr="00D15375" w:rsidRDefault="00FC6D11" w:rsidP="00557D78">
                    <w:pPr>
                      <w:spacing w:line="240" w:lineRule="auto"/>
                      <w:ind w:firstLine="0"/>
                      <w:jc w:val="center"/>
                      <w:rPr>
                        <w:sz w:val="20"/>
                      </w:rPr>
                    </w:pPr>
                    <w:r w:rsidRPr="00D15375">
                      <w:rPr>
                        <w:sz w:val="20"/>
                      </w:rPr>
                      <w:t>Priežiūra</w:t>
                    </w:r>
                  </w:p>
                </w:txbxContent>
              </v:textbox>
            </v:rect>
            <v:rect id="_x0000_s1075" style="position:absolute;left:9740;top:5670;width:1465;height:735">
              <v:textbox style="mso-next-textbox:#_x0000_s1075">
                <w:txbxContent>
                  <w:p w:rsidR="00FC6D11" w:rsidRPr="00D15375" w:rsidRDefault="00FC6D11" w:rsidP="00557D78">
                    <w:pPr>
                      <w:spacing w:line="240" w:lineRule="auto"/>
                      <w:ind w:firstLine="0"/>
                      <w:jc w:val="center"/>
                      <w:rPr>
                        <w:sz w:val="20"/>
                      </w:rPr>
                    </w:pPr>
                    <w:r w:rsidRPr="00D15375">
                      <w:rPr>
                        <w:sz w:val="20"/>
                      </w:rPr>
                      <w:t>Perkelia</w:t>
                    </w:r>
                    <w:r>
                      <w:rPr>
                        <w:sz w:val="20"/>
                      </w:rPr>
                      <w:t>-</w:t>
                    </w:r>
                    <w:proofErr w:type="spellStart"/>
                    <w:r w:rsidRPr="00D15375">
                      <w:rPr>
                        <w:sz w:val="20"/>
                      </w:rPr>
                      <w:t>mumas</w:t>
                    </w:r>
                    <w:proofErr w:type="spellEnd"/>
                  </w:p>
                </w:txbxContent>
              </v:textbox>
            </v:rect>
            <v:shapetype id="_x0000_t32" coordsize="21600,21600" o:spt="32" o:oned="t" path="m,l21600,21600e" filled="f">
              <v:path arrowok="t" fillok="f" o:connecttype="none"/>
              <o:lock v:ext="edit" shapetype="t"/>
            </v:shapetype>
            <v:shape id="_x0000_s1076" type="#_x0000_t32" style="position:absolute;left:2325;top:5490;width:8160;height:0" o:connectortype="straight"/>
            <v:shape id="_x0000_s1077" type="#_x0000_t32" style="position:absolute;left:5644;top:5588;width:165;height:0;rotation:270" o:connectortype="elbow" adj="-749716,-1,-749716"/>
            <v:shape id="_x0000_s1078" type="#_x0000_t32" style="position:absolute;left:7376;top:5573;width:165;height:0;rotation:270" o:connectortype="elbow" adj="-749716,-1,-749716"/>
            <v:shape id="_x0000_s1079" type="#_x0000_t32" style="position:absolute;left:8902;top:5573;width:165;height:0;rotation:270" o:connectortype="elbow" adj="-749716,-1,-749716"/>
            <v:shape id="_x0000_s1080" type="#_x0000_t32" style="position:absolute;left:10402;top:5588;width:165;height:0;rotation:270" o:connectortype="elbow" adj="-749716,-1,-749716"/>
            <v:shape id="_x0000_s1081" type="#_x0000_t32" style="position:absolute;left:3847;top:5573;width:165;height:0;rotation:270" o:connectortype="elbow" adj="-749716,-1,-749716"/>
            <v:shape id="_x0000_s1082" type="#_x0000_t32" style="position:absolute;left:2242;top:5573;width:165;height:0;rotation:270" o:connectortype="elbow" adj="-749716,-1,-749716"/>
            <v:shape id="_x0000_s1083" type="#_x0000_t32" style="position:absolute;left:6497;top:5423;width:165;height:0;rotation:270" o:connectortype="elbow" adj="-749716,-1,-749716"/>
          </v:group>
        </w:pict>
      </w:r>
    </w:p>
    <w:p w:rsidR="00C3485B" w:rsidRPr="00C54F2B" w:rsidRDefault="00C3485B" w:rsidP="0046714C">
      <w:pPr>
        <w:rPr>
          <w:lang w:eastAsia="ru-RU"/>
        </w:rPr>
      </w:pPr>
    </w:p>
    <w:p w:rsidR="00C3485B" w:rsidRPr="00C54F2B" w:rsidRDefault="00C3485B" w:rsidP="0046714C">
      <w:pPr>
        <w:rPr>
          <w:lang w:eastAsia="ru-RU"/>
        </w:rPr>
      </w:pPr>
    </w:p>
    <w:p w:rsidR="00C3485B" w:rsidRPr="00C54F2B" w:rsidRDefault="00C3485B" w:rsidP="0046714C">
      <w:pPr>
        <w:rPr>
          <w:lang w:eastAsia="ru-RU"/>
        </w:rPr>
      </w:pPr>
    </w:p>
    <w:p w:rsidR="00C3485B" w:rsidRPr="00C54F2B" w:rsidRDefault="00C3485B" w:rsidP="0046714C">
      <w:pPr>
        <w:rPr>
          <w:lang w:eastAsia="ru-RU"/>
        </w:rPr>
      </w:pPr>
    </w:p>
    <w:p w:rsidR="00C3485B" w:rsidRPr="00C54F2B" w:rsidRDefault="00C3485B" w:rsidP="0046714C">
      <w:pPr>
        <w:jc w:val="center"/>
        <w:rPr>
          <w:sz w:val="10"/>
          <w:szCs w:val="10"/>
          <w:lang w:eastAsia="ru-RU"/>
        </w:rPr>
      </w:pPr>
    </w:p>
    <w:p w:rsidR="00C3485B" w:rsidRPr="006731AF" w:rsidRDefault="004413DF" w:rsidP="00557D78">
      <w:pPr>
        <w:pStyle w:val="Caption"/>
        <w:jc w:val="center"/>
        <w:rPr>
          <w:i w:val="0"/>
          <w:lang w:eastAsia="ru-RU"/>
        </w:rPr>
      </w:pPr>
      <w:r>
        <w:rPr>
          <w:i w:val="0"/>
        </w:rPr>
        <w:fldChar w:fldCharType="begin"/>
      </w:r>
      <w:r w:rsidR="00C3485B">
        <w:rPr>
          <w:i w:val="0"/>
        </w:rPr>
        <w:instrText xml:space="preserve"> STYLEREF 1 \s </w:instrText>
      </w:r>
      <w:r>
        <w:rPr>
          <w:i w:val="0"/>
        </w:rPr>
        <w:fldChar w:fldCharType="separate"/>
      </w:r>
      <w:bookmarkStart w:id="91" w:name="_Toc339395065"/>
      <w:r w:rsidR="00C3485B">
        <w:rPr>
          <w:i w:val="0"/>
          <w:noProof/>
        </w:rPr>
        <w:t>2</w:t>
      </w:r>
      <w:r>
        <w:rPr>
          <w:i w:val="0"/>
        </w:rPr>
        <w:fldChar w:fldCharType="end"/>
      </w:r>
      <w:r w:rsidR="00C3485B">
        <w:rPr>
          <w:i w:val="0"/>
        </w:rPr>
        <w:t>.</w:t>
      </w:r>
      <w:r>
        <w:rPr>
          <w:i w:val="0"/>
        </w:rPr>
        <w:fldChar w:fldCharType="begin"/>
      </w:r>
      <w:r w:rsidR="00C3485B">
        <w:rPr>
          <w:i w:val="0"/>
        </w:rPr>
        <w:instrText xml:space="preserve"> SEQ Figūra \* ARABIC \s 1 </w:instrText>
      </w:r>
      <w:r>
        <w:rPr>
          <w:i w:val="0"/>
        </w:rPr>
        <w:fldChar w:fldCharType="separate"/>
      </w:r>
      <w:r w:rsidR="00C3485B">
        <w:rPr>
          <w:i w:val="0"/>
          <w:noProof/>
        </w:rPr>
        <w:t>4</w:t>
      </w:r>
      <w:r>
        <w:rPr>
          <w:i w:val="0"/>
        </w:rPr>
        <w:fldChar w:fldCharType="end"/>
      </w:r>
      <w:r w:rsidR="00C3485B" w:rsidRPr="006731AF">
        <w:rPr>
          <w:i w:val="0"/>
        </w:rPr>
        <w:t xml:space="preserve"> pav. </w:t>
      </w:r>
      <w:r w:rsidR="00C3485B" w:rsidRPr="006731AF">
        <w:rPr>
          <w:i w:val="0"/>
          <w:lang w:eastAsia="ru-RU"/>
        </w:rPr>
        <w:t>Kokybės modelis vidinei ir išorinei kokybei</w:t>
      </w:r>
      <w:bookmarkEnd w:id="91"/>
    </w:p>
    <w:p w:rsidR="00C3485B" w:rsidRPr="00C54F2B" w:rsidRDefault="00C3485B" w:rsidP="00557D78">
      <w:pPr>
        <w:pStyle w:val="Caption"/>
      </w:pPr>
    </w:p>
    <w:p w:rsidR="00C3485B" w:rsidRDefault="00C3485B" w:rsidP="001A69CE">
      <w:pPr>
        <w:ind w:firstLine="709"/>
        <w:rPr>
          <w:lang w:eastAsia="ru-RU"/>
        </w:rPr>
      </w:pPr>
      <w:r w:rsidRPr="00C54F2B">
        <w:rPr>
          <w:lang w:eastAsia="ru-RU"/>
        </w:rPr>
        <w:t>Modelio išorinės ir vidinės kokybės char</w:t>
      </w:r>
      <w:r>
        <w:rPr>
          <w:lang w:eastAsia="ru-RU"/>
        </w:rPr>
        <w:t>a</w:t>
      </w:r>
      <w:r w:rsidRPr="00C54F2B">
        <w:rPr>
          <w:lang w:eastAsia="ru-RU"/>
        </w:rPr>
        <w:t>kteristikas apib</w:t>
      </w:r>
      <w:r>
        <w:rPr>
          <w:lang w:eastAsia="ru-RU"/>
        </w:rPr>
        <w:t>ū</w:t>
      </w:r>
      <w:r w:rsidRPr="00C54F2B">
        <w:rPr>
          <w:lang w:eastAsia="ru-RU"/>
        </w:rPr>
        <w:t xml:space="preserve">dina </w:t>
      </w:r>
      <w:proofErr w:type="spellStart"/>
      <w:r w:rsidRPr="00C54F2B">
        <w:rPr>
          <w:lang w:eastAsia="ru-RU"/>
        </w:rPr>
        <w:t>sub</w:t>
      </w:r>
      <w:proofErr w:type="spellEnd"/>
      <w:r>
        <w:rPr>
          <w:lang w:eastAsia="ru-RU"/>
        </w:rPr>
        <w:t>-</w:t>
      </w:r>
      <w:r w:rsidRPr="00C54F2B">
        <w:rPr>
          <w:lang w:eastAsia="ru-RU"/>
        </w:rPr>
        <w:t xml:space="preserve">charakteristikos, kurios pateiktos </w:t>
      </w:r>
      <w:r>
        <w:rPr>
          <w:lang w:eastAsia="ru-RU"/>
        </w:rPr>
        <w:t>2.2</w:t>
      </w:r>
      <w:r w:rsidRPr="00C54F2B">
        <w:rPr>
          <w:lang w:eastAsia="ru-RU"/>
        </w:rPr>
        <w:t xml:space="preserve"> lentelėje.</w:t>
      </w:r>
    </w:p>
    <w:p w:rsidR="00C3485B" w:rsidRPr="002E0381" w:rsidRDefault="004413DF" w:rsidP="00FA408B">
      <w:pPr>
        <w:pStyle w:val="Caption"/>
        <w:rPr>
          <w:lang w:eastAsia="ru-RU"/>
        </w:rPr>
      </w:pPr>
      <w:r>
        <w:rPr>
          <w:i w:val="0"/>
          <w:lang w:eastAsia="ru-RU"/>
        </w:rPr>
        <w:fldChar w:fldCharType="begin"/>
      </w:r>
      <w:r w:rsidR="00C3485B">
        <w:rPr>
          <w:i w:val="0"/>
          <w:lang w:eastAsia="ru-RU"/>
        </w:rPr>
        <w:instrText xml:space="preserve"> STYLEREF 1 \s </w:instrText>
      </w:r>
      <w:r>
        <w:rPr>
          <w:i w:val="0"/>
          <w:lang w:eastAsia="ru-RU"/>
        </w:rPr>
        <w:fldChar w:fldCharType="separate"/>
      </w:r>
      <w:bookmarkStart w:id="92" w:name="_Toc339395099"/>
      <w:r w:rsidR="00C3485B">
        <w:rPr>
          <w:i w:val="0"/>
          <w:noProof/>
          <w:lang w:eastAsia="ru-RU"/>
        </w:rPr>
        <w:t>2</w:t>
      </w:r>
      <w:r>
        <w:rPr>
          <w:i w:val="0"/>
          <w:lang w:eastAsia="ru-RU"/>
        </w:rPr>
        <w:fldChar w:fldCharType="end"/>
      </w:r>
      <w:r w:rsidR="00C3485B">
        <w:rPr>
          <w:i w:val="0"/>
          <w:lang w:eastAsia="ru-RU"/>
        </w:rPr>
        <w:t>.</w:t>
      </w:r>
      <w:r>
        <w:rPr>
          <w:i w:val="0"/>
          <w:lang w:eastAsia="ru-RU"/>
        </w:rPr>
        <w:fldChar w:fldCharType="begin"/>
      </w:r>
      <w:r w:rsidR="00C3485B">
        <w:rPr>
          <w:i w:val="0"/>
          <w:lang w:eastAsia="ru-RU"/>
        </w:rPr>
        <w:instrText xml:space="preserve"> SEQ Lentelė \* ARABIC \s 1 </w:instrText>
      </w:r>
      <w:r>
        <w:rPr>
          <w:i w:val="0"/>
          <w:lang w:eastAsia="ru-RU"/>
        </w:rPr>
        <w:fldChar w:fldCharType="separate"/>
      </w:r>
      <w:r w:rsidR="00C3485B">
        <w:rPr>
          <w:i w:val="0"/>
          <w:noProof/>
          <w:lang w:eastAsia="ru-RU"/>
        </w:rPr>
        <w:t>2</w:t>
      </w:r>
      <w:r>
        <w:rPr>
          <w:i w:val="0"/>
          <w:lang w:eastAsia="ru-RU"/>
        </w:rPr>
        <w:fldChar w:fldCharType="end"/>
      </w:r>
      <w:r w:rsidR="00C3485B" w:rsidRPr="002E0381">
        <w:rPr>
          <w:i w:val="0"/>
          <w:lang w:eastAsia="ru-RU"/>
        </w:rPr>
        <w:t xml:space="preserve"> lentelė.</w:t>
      </w:r>
      <w:r w:rsidR="00C3485B" w:rsidRPr="002E0381">
        <w:rPr>
          <w:lang w:eastAsia="ru-RU"/>
        </w:rPr>
        <w:t xml:space="preserve"> </w:t>
      </w:r>
      <w:r w:rsidR="00C3485B" w:rsidRPr="006731AF">
        <w:rPr>
          <w:bCs w:val="0"/>
          <w:i w:val="0"/>
        </w:rPr>
        <w:t xml:space="preserve">Vidinės ir išorinės kokybės charakteristikų </w:t>
      </w:r>
      <w:proofErr w:type="spellStart"/>
      <w:r w:rsidR="00C3485B" w:rsidRPr="006731AF">
        <w:rPr>
          <w:bCs w:val="0"/>
          <w:i w:val="0"/>
        </w:rPr>
        <w:t>subcharakteristikos</w:t>
      </w:r>
      <w:bookmarkEnd w:id="92"/>
      <w:proofErr w:type="spellEnd"/>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701"/>
        <w:gridCol w:w="4677"/>
      </w:tblGrid>
      <w:tr w:rsidR="00C3485B" w:rsidRPr="00C54F2B" w:rsidTr="00557D78">
        <w:trPr>
          <w:trHeight w:val="460"/>
        </w:trPr>
        <w:tc>
          <w:tcPr>
            <w:tcW w:w="1560" w:type="dxa"/>
            <w:vMerge w:val="restart"/>
            <w:vAlign w:val="center"/>
          </w:tcPr>
          <w:p w:rsidR="00C3485B" w:rsidRPr="00C54F2B" w:rsidRDefault="00C3485B" w:rsidP="00557D78">
            <w:pPr>
              <w:spacing w:line="240" w:lineRule="auto"/>
              <w:ind w:firstLine="0"/>
              <w:rPr>
                <w:sz w:val="20"/>
                <w:lang w:eastAsia="ru-RU"/>
              </w:rPr>
            </w:pPr>
            <w:r w:rsidRPr="00C54F2B">
              <w:rPr>
                <w:sz w:val="20"/>
                <w:lang w:eastAsia="ru-RU"/>
              </w:rPr>
              <w:t>Funkcionalumas</w:t>
            </w: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Tinkamumas </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galimybė teikti tinkamų funkcijų rinkinį konkrečioms vartotojų užduotims atlikti</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Tikslumas </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galimybė pateikti reikalingus arba sutartus rezultatus, arba poveiki</w:t>
            </w:r>
            <w:r>
              <w:rPr>
                <w:sz w:val="20"/>
                <w:lang w:eastAsia="ru-RU"/>
              </w:rPr>
              <w:t>us reikalingu tikslumo laipsniu</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Funkcinis suderinamumas </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galimybė bendradarbiauti su viena</w:t>
            </w:r>
            <w:r>
              <w:rPr>
                <w:sz w:val="20"/>
                <w:lang w:eastAsia="ru-RU"/>
              </w:rPr>
              <w:t xml:space="preserve"> ar keliomis kitomis sistemomis</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Saugumas </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galimybė uždrausti neautorizuotą priėjimą prie p</w:t>
            </w:r>
            <w:r>
              <w:rPr>
                <w:sz w:val="20"/>
                <w:lang w:eastAsia="ru-RU"/>
              </w:rPr>
              <w:t>rogramos arba programos duomenų</w:t>
            </w:r>
          </w:p>
        </w:tc>
      </w:tr>
      <w:tr w:rsidR="00C3485B" w:rsidRPr="00C54F2B" w:rsidTr="00557D78">
        <w:trPr>
          <w:trHeight w:val="460"/>
        </w:trPr>
        <w:tc>
          <w:tcPr>
            <w:tcW w:w="1560" w:type="dxa"/>
            <w:vMerge w:val="restart"/>
            <w:vAlign w:val="center"/>
          </w:tcPr>
          <w:p w:rsidR="00C3485B" w:rsidRPr="00C54F2B" w:rsidRDefault="00C3485B" w:rsidP="00557D78">
            <w:pPr>
              <w:spacing w:line="240" w:lineRule="auto"/>
              <w:ind w:firstLine="0"/>
              <w:rPr>
                <w:sz w:val="20"/>
                <w:lang w:eastAsia="ru-RU"/>
              </w:rPr>
            </w:pPr>
            <w:r w:rsidRPr="00C54F2B">
              <w:rPr>
                <w:sz w:val="20"/>
                <w:lang w:eastAsia="ru-RU"/>
              </w:rPr>
              <w:t>Patikimumas</w:t>
            </w: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Brandumas</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galimybė išvengti nesėkmin</w:t>
            </w:r>
            <w:r>
              <w:rPr>
                <w:sz w:val="20"/>
                <w:lang w:eastAsia="ru-RU"/>
              </w:rPr>
              <w:t>go programos veikimo dėl gedimų</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Gedimų tolerancija</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galimybė palaikyti nustatytą a</w:t>
            </w:r>
            <w:r>
              <w:rPr>
                <w:sz w:val="20"/>
                <w:lang w:eastAsia="ru-RU"/>
              </w:rPr>
              <w:t>tlikimo lygį atsiradus gedimams</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Atkuriamumas</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galimybė atstatyti funkcionavimo lygį bei</w:t>
            </w:r>
            <w:r>
              <w:rPr>
                <w:sz w:val="20"/>
                <w:lang w:eastAsia="ru-RU"/>
              </w:rPr>
              <w:t xml:space="preserve"> prarastus duomenis po trikdžių</w:t>
            </w:r>
          </w:p>
        </w:tc>
      </w:tr>
      <w:tr w:rsidR="00C3485B" w:rsidRPr="00C54F2B" w:rsidTr="00557D78">
        <w:trPr>
          <w:trHeight w:val="460"/>
        </w:trPr>
        <w:tc>
          <w:tcPr>
            <w:tcW w:w="1560" w:type="dxa"/>
            <w:vMerge w:val="restart"/>
            <w:vAlign w:val="center"/>
          </w:tcPr>
          <w:p w:rsidR="00C3485B" w:rsidRPr="00C54F2B" w:rsidRDefault="00C3485B" w:rsidP="00557D78">
            <w:pPr>
              <w:spacing w:line="240" w:lineRule="auto"/>
              <w:ind w:firstLine="0"/>
              <w:rPr>
                <w:sz w:val="20"/>
                <w:lang w:eastAsia="ru-RU"/>
              </w:rPr>
            </w:pPr>
            <w:r w:rsidRPr="00C54F2B">
              <w:rPr>
                <w:sz w:val="20"/>
                <w:lang w:eastAsia="ru-RU"/>
              </w:rPr>
              <w:t>Naudojamumas</w:t>
            </w: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Suprantamumas </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galimybė padėti vartotojui suvokti  kaip ji galėtų būti naudojama konkretiems už</w:t>
            </w:r>
            <w:r>
              <w:rPr>
                <w:sz w:val="20"/>
                <w:lang w:eastAsia="ru-RU"/>
              </w:rPr>
              <w:t>daviniams ir naudojimo sąlygoms</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Išmokstamumas </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galimybė padėti var</w:t>
            </w:r>
            <w:r>
              <w:rPr>
                <w:sz w:val="20"/>
                <w:lang w:eastAsia="ru-RU"/>
              </w:rPr>
              <w:t>totojui išmokti naudotis įranga</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Veikimas </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galimybė padėti vartotojui </w:t>
            </w:r>
            <w:r>
              <w:rPr>
                <w:sz w:val="20"/>
                <w:lang w:eastAsia="ru-RU"/>
              </w:rPr>
              <w:t>valdyti ir kontroliuoti sistemą</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Patrauklumas </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w:t>
            </w:r>
            <w:r>
              <w:rPr>
                <w:sz w:val="20"/>
                <w:lang w:eastAsia="ru-RU"/>
              </w:rPr>
              <w:t>mybė būti patrauklia vartotojui</w:t>
            </w:r>
          </w:p>
        </w:tc>
      </w:tr>
      <w:tr w:rsidR="00C3485B" w:rsidRPr="00C54F2B" w:rsidTr="00557D78">
        <w:trPr>
          <w:trHeight w:val="460"/>
        </w:trPr>
        <w:tc>
          <w:tcPr>
            <w:tcW w:w="1560" w:type="dxa"/>
            <w:vMerge w:val="restart"/>
            <w:vAlign w:val="center"/>
          </w:tcPr>
          <w:p w:rsidR="00C3485B" w:rsidRPr="00C54F2B" w:rsidRDefault="00C3485B" w:rsidP="00557D78">
            <w:pPr>
              <w:spacing w:line="240" w:lineRule="auto"/>
              <w:ind w:firstLine="0"/>
              <w:rPr>
                <w:sz w:val="20"/>
                <w:lang w:eastAsia="ru-RU"/>
              </w:rPr>
            </w:pPr>
            <w:r w:rsidRPr="00C54F2B">
              <w:rPr>
                <w:sz w:val="20"/>
                <w:lang w:eastAsia="ru-RU"/>
              </w:rPr>
              <w:t>Našumas</w:t>
            </w: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Laiko režimas </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galimybė užtikrinti reikiamą reagavimo lygį</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Resursų panaudojimas</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galimybė efektyviai naudoti </w:t>
            </w:r>
            <w:r w:rsidRPr="009E7DB7">
              <w:rPr>
                <w:color w:val="000000" w:themeColor="text1"/>
                <w:sz w:val="20"/>
                <w:lang w:eastAsia="ru-RU"/>
              </w:rPr>
              <w:t>programos išteklius</w:t>
            </w:r>
          </w:p>
        </w:tc>
      </w:tr>
      <w:tr w:rsidR="00C3485B" w:rsidRPr="00C54F2B" w:rsidTr="00557D78">
        <w:trPr>
          <w:trHeight w:val="460"/>
        </w:trPr>
        <w:tc>
          <w:tcPr>
            <w:tcW w:w="1560" w:type="dxa"/>
            <w:vMerge w:val="restart"/>
            <w:vAlign w:val="center"/>
          </w:tcPr>
          <w:p w:rsidR="00C3485B" w:rsidRPr="00C54F2B" w:rsidRDefault="00C3485B" w:rsidP="00557D78">
            <w:pPr>
              <w:spacing w:line="240" w:lineRule="auto"/>
              <w:ind w:firstLine="0"/>
              <w:rPr>
                <w:sz w:val="20"/>
                <w:lang w:eastAsia="ru-RU"/>
              </w:rPr>
            </w:pPr>
            <w:r w:rsidRPr="00C54F2B">
              <w:rPr>
                <w:sz w:val="20"/>
                <w:lang w:eastAsia="ru-RU"/>
              </w:rPr>
              <w:t>Priežiūra</w:t>
            </w: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Analizuojamumas</w:t>
            </w:r>
          </w:p>
        </w:tc>
        <w:tc>
          <w:tcPr>
            <w:tcW w:w="4677" w:type="dxa"/>
            <w:vAlign w:val="center"/>
          </w:tcPr>
          <w:p w:rsidR="00C3485B" w:rsidRPr="00C54F2B" w:rsidRDefault="00C3485B" w:rsidP="00557D78">
            <w:pPr>
              <w:spacing w:line="240" w:lineRule="auto"/>
              <w:ind w:firstLine="0"/>
              <w:rPr>
                <w:sz w:val="20"/>
                <w:lang w:eastAsia="ru-RU"/>
              </w:rPr>
            </w:pPr>
            <w:r w:rsidRPr="00C54F2B">
              <w:rPr>
                <w:sz w:val="20"/>
                <w:lang w:eastAsia="ru-RU"/>
              </w:rPr>
              <w:t xml:space="preserve">galimybė analizuoti ir kaupti </w:t>
            </w:r>
            <w:r>
              <w:rPr>
                <w:sz w:val="20"/>
                <w:lang w:eastAsia="ru-RU"/>
              </w:rPr>
              <w:t>informaciją korekcijoms atlikti</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Keičiamumas</w:t>
            </w:r>
          </w:p>
        </w:tc>
        <w:tc>
          <w:tcPr>
            <w:tcW w:w="4677" w:type="dxa"/>
            <w:vAlign w:val="center"/>
          </w:tcPr>
          <w:p w:rsidR="00C3485B" w:rsidRPr="00C61645" w:rsidRDefault="00C3485B" w:rsidP="00557D78">
            <w:pPr>
              <w:spacing w:line="240" w:lineRule="auto"/>
              <w:ind w:firstLine="0"/>
              <w:rPr>
                <w:sz w:val="20"/>
                <w:lang w:eastAsia="ru-RU"/>
              </w:rPr>
            </w:pPr>
            <w:r w:rsidRPr="00C61645">
              <w:rPr>
                <w:sz w:val="20"/>
                <w:lang w:eastAsia="ru-RU"/>
              </w:rPr>
              <w:t>galimybė koreguoti ir kuo geriau pritaikyti vartotojui</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Stabilumas</w:t>
            </w:r>
          </w:p>
        </w:tc>
        <w:tc>
          <w:tcPr>
            <w:tcW w:w="4677" w:type="dxa"/>
            <w:vAlign w:val="center"/>
          </w:tcPr>
          <w:p w:rsidR="00C3485B" w:rsidRPr="00C61645" w:rsidRDefault="00C3485B" w:rsidP="00557D78">
            <w:pPr>
              <w:spacing w:line="240" w:lineRule="auto"/>
              <w:ind w:firstLine="0"/>
              <w:rPr>
                <w:sz w:val="20"/>
                <w:lang w:eastAsia="ru-RU"/>
              </w:rPr>
            </w:pPr>
            <w:r w:rsidRPr="00C61645">
              <w:rPr>
                <w:sz w:val="20"/>
                <w:lang w:eastAsia="ru-RU"/>
              </w:rPr>
              <w:t>galimybė dirbti patikimai ir saugiai, neprarandant duomenų</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Testuojamumas</w:t>
            </w:r>
          </w:p>
        </w:tc>
        <w:tc>
          <w:tcPr>
            <w:tcW w:w="4677" w:type="dxa"/>
            <w:vAlign w:val="center"/>
          </w:tcPr>
          <w:p w:rsidR="00C3485B" w:rsidRPr="00C61645" w:rsidRDefault="00C3485B" w:rsidP="00557D78">
            <w:pPr>
              <w:spacing w:line="240" w:lineRule="auto"/>
              <w:ind w:firstLine="0"/>
              <w:rPr>
                <w:sz w:val="20"/>
                <w:lang w:eastAsia="ru-RU"/>
              </w:rPr>
            </w:pPr>
            <w:r w:rsidRPr="00C61645">
              <w:rPr>
                <w:sz w:val="20"/>
                <w:lang w:eastAsia="ru-RU"/>
              </w:rPr>
              <w:t>galimybė nuolat tikrinti sistemą, taisyti trikdžius</w:t>
            </w:r>
          </w:p>
        </w:tc>
      </w:tr>
      <w:tr w:rsidR="00C3485B" w:rsidRPr="00C54F2B" w:rsidTr="00557D78">
        <w:trPr>
          <w:trHeight w:val="460"/>
        </w:trPr>
        <w:tc>
          <w:tcPr>
            <w:tcW w:w="1560" w:type="dxa"/>
            <w:vMerge w:val="restart"/>
            <w:vAlign w:val="center"/>
          </w:tcPr>
          <w:p w:rsidR="00C3485B" w:rsidRPr="00C54F2B" w:rsidRDefault="00C3485B" w:rsidP="00557D78">
            <w:pPr>
              <w:spacing w:line="240" w:lineRule="auto"/>
              <w:ind w:firstLine="0"/>
              <w:rPr>
                <w:sz w:val="20"/>
                <w:lang w:eastAsia="ru-RU"/>
              </w:rPr>
            </w:pPr>
            <w:r w:rsidRPr="00C54F2B">
              <w:rPr>
                <w:sz w:val="20"/>
                <w:lang w:eastAsia="ru-RU"/>
              </w:rPr>
              <w:t>Perkeliamumas</w:t>
            </w: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Pritaikomumas</w:t>
            </w:r>
          </w:p>
        </w:tc>
        <w:tc>
          <w:tcPr>
            <w:tcW w:w="4677" w:type="dxa"/>
            <w:vAlign w:val="center"/>
          </w:tcPr>
          <w:p w:rsidR="00C3485B" w:rsidRPr="00C61645" w:rsidRDefault="00C3485B" w:rsidP="00557D78">
            <w:pPr>
              <w:spacing w:line="240" w:lineRule="auto"/>
              <w:ind w:firstLine="0"/>
              <w:rPr>
                <w:sz w:val="20"/>
                <w:lang w:eastAsia="ru-RU"/>
              </w:rPr>
            </w:pPr>
            <w:r w:rsidRPr="00C61645">
              <w:rPr>
                <w:sz w:val="20"/>
                <w:lang w:eastAsia="ru-RU"/>
              </w:rPr>
              <w:t>galimybė pritaikyti įvairiose aplinkose</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Įdiegiamumas</w:t>
            </w:r>
          </w:p>
        </w:tc>
        <w:tc>
          <w:tcPr>
            <w:tcW w:w="4677" w:type="dxa"/>
            <w:vAlign w:val="center"/>
          </w:tcPr>
          <w:p w:rsidR="00C3485B" w:rsidRPr="00C61645" w:rsidRDefault="00C3485B" w:rsidP="00557D78">
            <w:pPr>
              <w:spacing w:line="240" w:lineRule="auto"/>
              <w:ind w:firstLine="0"/>
              <w:rPr>
                <w:sz w:val="20"/>
                <w:lang w:eastAsia="ru-RU"/>
              </w:rPr>
            </w:pPr>
            <w:r w:rsidRPr="00C61645">
              <w:rPr>
                <w:sz w:val="20"/>
                <w:lang w:eastAsia="ru-RU"/>
              </w:rPr>
              <w:t>galimybė užtikrinti paprastą produkto įdiegimą</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Atitikimas</w:t>
            </w:r>
          </w:p>
        </w:tc>
        <w:tc>
          <w:tcPr>
            <w:tcW w:w="4677" w:type="dxa"/>
            <w:vAlign w:val="center"/>
          </w:tcPr>
          <w:p w:rsidR="00C3485B" w:rsidRPr="00C61645" w:rsidRDefault="00C3485B" w:rsidP="00557D78">
            <w:pPr>
              <w:spacing w:line="240" w:lineRule="auto"/>
              <w:ind w:firstLine="0"/>
              <w:rPr>
                <w:sz w:val="20"/>
                <w:lang w:eastAsia="ru-RU"/>
              </w:rPr>
            </w:pPr>
            <w:r w:rsidRPr="00C61645">
              <w:rPr>
                <w:sz w:val="20"/>
                <w:lang w:eastAsia="ru-RU"/>
              </w:rPr>
              <w:t>galimybė suderinti funkcijas bei užtikrinti jų tarpusavio  suderinamumą</w:t>
            </w:r>
          </w:p>
        </w:tc>
      </w:tr>
      <w:tr w:rsidR="00C3485B" w:rsidRPr="00C54F2B" w:rsidTr="00557D78">
        <w:trPr>
          <w:trHeight w:val="460"/>
        </w:trPr>
        <w:tc>
          <w:tcPr>
            <w:tcW w:w="1560" w:type="dxa"/>
            <w:vMerge/>
            <w:vAlign w:val="center"/>
          </w:tcPr>
          <w:p w:rsidR="00C3485B" w:rsidRPr="00C54F2B" w:rsidRDefault="00C3485B" w:rsidP="00557D78">
            <w:pPr>
              <w:spacing w:line="240" w:lineRule="auto"/>
              <w:ind w:firstLine="0"/>
              <w:rPr>
                <w:sz w:val="20"/>
                <w:lang w:eastAsia="ru-RU"/>
              </w:rPr>
            </w:pPr>
          </w:p>
        </w:tc>
        <w:tc>
          <w:tcPr>
            <w:tcW w:w="1701" w:type="dxa"/>
            <w:vAlign w:val="center"/>
          </w:tcPr>
          <w:p w:rsidR="00C3485B" w:rsidRPr="00C54F2B" w:rsidRDefault="00C3485B" w:rsidP="00557D78">
            <w:pPr>
              <w:spacing w:line="240" w:lineRule="auto"/>
              <w:ind w:firstLine="0"/>
              <w:rPr>
                <w:sz w:val="20"/>
                <w:lang w:eastAsia="ru-RU"/>
              </w:rPr>
            </w:pPr>
            <w:r w:rsidRPr="00C54F2B">
              <w:rPr>
                <w:sz w:val="20"/>
                <w:lang w:eastAsia="ru-RU"/>
              </w:rPr>
              <w:t>Pakeičiamumas</w:t>
            </w:r>
          </w:p>
        </w:tc>
        <w:tc>
          <w:tcPr>
            <w:tcW w:w="4677" w:type="dxa"/>
            <w:vAlign w:val="center"/>
          </w:tcPr>
          <w:p w:rsidR="00C3485B" w:rsidRPr="00C61645" w:rsidRDefault="00C3485B" w:rsidP="00557D78">
            <w:pPr>
              <w:spacing w:line="240" w:lineRule="auto"/>
              <w:ind w:firstLine="0"/>
              <w:rPr>
                <w:sz w:val="20"/>
                <w:lang w:eastAsia="ru-RU"/>
              </w:rPr>
            </w:pPr>
            <w:r w:rsidRPr="00C61645">
              <w:rPr>
                <w:sz w:val="20"/>
                <w:lang w:eastAsia="ru-RU"/>
              </w:rPr>
              <w:t>galimybė nuolat pateikti atnaujinimus, klaidų taisymus, patobulinimus</w:t>
            </w:r>
          </w:p>
        </w:tc>
      </w:tr>
    </w:tbl>
    <w:p w:rsidR="00C3485B" w:rsidRPr="00C54F2B" w:rsidRDefault="00C3485B" w:rsidP="0046714C">
      <w:pPr>
        <w:rPr>
          <w:lang w:eastAsia="ru-RU"/>
        </w:rPr>
      </w:pPr>
    </w:p>
    <w:p w:rsidR="00C3485B" w:rsidRPr="00C54F2B" w:rsidRDefault="00C3485B" w:rsidP="0046714C">
      <w:pPr>
        <w:rPr>
          <w:lang w:eastAsia="ru-RU"/>
        </w:rPr>
      </w:pPr>
      <w:r w:rsidRPr="00C54F2B">
        <w:rPr>
          <w:lang w:eastAsia="ru-RU"/>
        </w:rPr>
        <w:t xml:space="preserve">Kokybės modelyje prie visų charakteristikų pateiktos ir susitarimų bei standartų laikymosi </w:t>
      </w:r>
      <w:proofErr w:type="spellStart"/>
      <w:r w:rsidRPr="00C54F2B">
        <w:rPr>
          <w:lang w:eastAsia="ru-RU"/>
        </w:rPr>
        <w:t>subcharakteristikos</w:t>
      </w:r>
      <w:proofErr w:type="spellEnd"/>
      <w:r w:rsidRPr="00C54F2B">
        <w:rPr>
          <w:lang w:eastAsia="ru-RU"/>
        </w:rPr>
        <w:t xml:space="preserve">. </w:t>
      </w:r>
    </w:p>
    <w:p w:rsidR="00C3485B" w:rsidRDefault="00C3485B" w:rsidP="0046714C">
      <w:pPr>
        <w:rPr>
          <w:lang w:eastAsia="ru-RU"/>
        </w:rPr>
      </w:pPr>
      <w:r w:rsidRPr="002A4DB7">
        <w:rPr>
          <w:lang w:eastAsia="ru-RU"/>
        </w:rPr>
        <w:t xml:space="preserve">Sukurto produkto naudojimo (vartojimo) kokybė vertinama taip pagal </w:t>
      </w:r>
      <w:r w:rsidRPr="00C61645">
        <w:rPr>
          <w:lang w:eastAsia="ru-RU"/>
        </w:rPr>
        <w:t xml:space="preserve">ISO/IEC </w:t>
      </w:r>
      <w:r w:rsidRPr="00C61645">
        <w:t>9126</w:t>
      </w:r>
      <w:r>
        <w:t>–</w:t>
      </w:r>
      <w:r w:rsidRPr="00C61645">
        <w:t>1:2001(E)</w:t>
      </w:r>
      <w:r w:rsidRPr="00C54F2B">
        <w:rPr>
          <w:lang w:eastAsia="ru-RU"/>
        </w:rPr>
        <w:t xml:space="preserve"> </w:t>
      </w:r>
      <w:r w:rsidRPr="002A4DB7">
        <w:rPr>
          <w:lang w:eastAsia="ru-RU"/>
        </w:rPr>
        <w:t>standartą.</w:t>
      </w:r>
      <w:r w:rsidRPr="00C54F2B">
        <w:rPr>
          <w:lang w:eastAsia="ru-RU"/>
        </w:rPr>
        <w:t xml:space="preserve"> Naudojimo (vartojimo) kokybė yra vartotojo požiūris į kokybę, kuri vertinama ne pagal paties produkto kokybę, bet pagal tai, kaip ją vertina vartotojas. Ji yra nustatoma produkto naudojimo aplinkoje. Vartojimo kokybė yra platesnė sąvoka, nei šiame ISO standarte vartojama charakteristika „naudojamumas” (</w:t>
      </w:r>
      <w:r w:rsidRPr="006731AF">
        <w:rPr>
          <w:lang w:eastAsia="ru-RU"/>
        </w:rPr>
        <w:t>angl.</w:t>
      </w:r>
      <w:r w:rsidRPr="00C54F2B">
        <w:rPr>
          <w:lang w:eastAsia="ru-RU"/>
        </w:rPr>
        <w:t xml:space="preserve"> </w:t>
      </w:r>
      <w:proofErr w:type="spellStart"/>
      <w:r>
        <w:rPr>
          <w:i/>
          <w:lang w:eastAsia="ru-RU"/>
        </w:rPr>
        <w:t>U</w:t>
      </w:r>
      <w:r w:rsidRPr="00D44F0E">
        <w:rPr>
          <w:i/>
          <w:lang w:eastAsia="ru-RU"/>
        </w:rPr>
        <w:t>sability</w:t>
      </w:r>
      <w:proofErr w:type="spellEnd"/>
      <w:r w:rsidRPr="00C54F2B">
        <w:rPr>
          <w:lang w:eastAsia="ru-RU"/>
        </w:rPr>
        <w:t>). Bet ir ją galime suskirstyti į keturias pagrindines charakteristikas: efektyvumą, produktyvumą, saugumą ir pasitenkinimą (</w:t>
      </w:r>
      <w:r>
        <w:rPr>
          <w:lang w:eastAsia="ru-RU"/>
        </w:rPr>
        <w:t>2.5</w:t>
      </w:r>
      <w:r w:rsidRPr="00C54F2B">
        <w:rPr>
          <w:lang w:eastAsia="ru-RU"/>
        </w:rPr>
        <w:t xml:space="preserve"> pav.). </w:t>
      </w:r>
    </w:p>
    <w:p w:rsidR="00C3485B" w:rsidRDefault="004413DF" w:rsidP="00436503">
      <w:pPr>
        <w:ind w:firstLine="0"/>
        <w:rPr>
          <w:lang w:eastAsia="ru-RU"/>
        </w:rPr>
      </w:pPr>
      <w:r>
        <w:rPr>
          <w:lang w:eastAsia="ru-RU"/>
        </w:rPr>
      </w:r>
      <w:r>
        <w:rPr>
          <w:lang w:eastAsia="ru-RU"/>
        </w:rPr>
        <w:pict>
          <v:group id="_x0000_s1084" style="width:377.25pt;height:76.35pt;mso-position-horizontal-relative:char;mso-position-vertical-relative:line" coordorigin="2685,1449" coordsize="7650,1665">
            <v:rect id="_x0000_s1085" style="position:absolute;left:5130;top:1449;width:2895;height:720">
              <v:textbox style="mso-next-textbox:#_x0000_s1085">
                <w:txbxContent>
                  <w:p w:rsidR="00FC6D11" w:rsidRPr="00557D78" w:rsidRDefault="00FC6D11" w:rsidP="00557D78">
                    <w:pPr>
                      <w:ind w:firstLine="0"/>
                      <w:jc w:val="center"/>
                      <w:rPr>
                        <w:sz w:val="20"/>
                      </w:rPr>
                    </w:pPr>
                    <w:r w:rsidRPr="00557D78">
                      <w:rPr>
                        <w:sz w:val="20"/>
                      </w:rPr>
                      <w:t>Naudojimo (vartojimo) kokybė</w:t>
                    </w:r>
                  </w:p>
                </w:txbxContent>
              </v:textbox>
            </v:rect>
            <v:rect id="_x0000_s1086" style="position:absolute;left:2685;top:2469;width:1680;height:645">
              <v:textbox style="mso-next-textbox:#_x0000_s1086">
                <w:txbxContent>
                  <w:p w:rsidR="00FC6D11" w:rsidRPr="00557D78" w:rsidRDefault="00FC6D11" w:rsidP="00557D78">
                    <w:pPr>
                      <w:ind w:firstLine="0"/>
                      <w:jc w:val="center"/>
                      <w:rPr>
                        <w:sz w:val="6"/>
                        <w:szCs w:val="6"/>
                      </w:rPr>
                    </w:pPr>
                  </w:p>
                  <w:p w:rsidR="00FC6D11" w:rsidRPr="00557D78" w:rsidRDefault="00FC6D11" w:rsidP="00557D78">
                    <w:pPr>
                      <w:ind w:firstLine="0"/>
                      <w:jc w:val="center"/>
                      <w:rPr>
                        <w:sz w:val="20"/>
                      </w:rPr>
                    </w:pPr>
                    <w:r w:rsidRPr="00557D78">
                      <w:rPr>
                        <w:sz w:val="20"/>
                      </w:rPr>
                      <w:t>Efektyvumas</w:t>
                    </w:r>
                  </w:p>
                </w:txbxContent>
              </v:textbox>
            </v:rect>
            <v:rect id="_x0000_s1087" style="position:absolute;left:4680;top:2469;width:1770;height:645">
              <v:textbox style="mso-next-textbox:#_x0000_s1087">
                <w:txbxContent>
                  <w:p w:rsidR="00FC6D11" w:rsidRPr="00557D78" w:rsidRDefault="00FC6D11" w:rsidP="00557D78">
                    <w:pPr>
                      <w:ind w:firstLine="0"/>
                      <w:jc w:val="center"/>
                      <w:rPr>
                        <w:sz w:val="6"/>
                        <w:szCs w:val="6"/>
                      </w:rPr>
                    </w:pPr>
                  </w:p>
                  <w:p w:rsidR="00FC6D11" w:rsidRPr="00557D78" w:rsidRDefault="00FC6D11" w:rsidP="00557D78">
                    <w:pPr>
                      <w:ind w:firstLine="0"/>
                      <w:jc w:val="center"/>
                      <w:rPr>
                        <w:sz w:val="20"/>
                      </w:rPr>
                    </w:pPr>
                    <w:r w:rsidRPr="00557D78">
                      <w:rPr>
                        <w:sz w:val="20"/>
                      </w:rPr>
                      <w:t>Produktyvumas</w:t>
                    </w:r>
                  </w:p>
                </w:txbxContent>
              </v:textbox>
            </v:rect>
            <v:rect id="_x0000_s1088" style="position:absolute;left:6675;top:2469;width:1680;height:645">
              <v:textbox style="mso-next-textbox:#_x0000_s1088">
                <w:txbxContent>
                  <w:p w:rsidR="00FC6D11" w:rsidRPr="00557D78" w:rsidRDefault="00FC6D11" w:rsidP="00557D78">
                    <w:pPr>
                      <w:ind w:firstLine="0"/>
                      <w:jc w:val="center"/>
                      <w:rPr>
                        <w:sz w:val="6"/>
                        <w:szCs w:val="6"/>
                      </w:rPr>
                    </w:pPr>
                  </w:p>
                  <w:p w:rsidR="00FC6D11" w:rsidRPr="00557D78" w:rsidRDefault="00FC6D11" w:rsidP="00557D78">
                    <w:pPr>
                      <w:ind w:firstLine="0"/>
                      <w:jc w:val="center"/>
                      <w:rPr>
                        <w:sz w:val="20"/>
                      </w:rPr>
                    </w:pPr>
                    <w:r w:rsidRPr="00557D78">
                      <w:rPr>
                        <w:sz w:val="20"/>
                      </w:rPr>
                      <w:t>Saugumas</w:t>
                    </w:r>
                  </w:p>
                </w:txbxContent>
              </v:textbox>
            </v:rect>
            <v:rect id="_x0000_s1089" style="position:absolute;left:8655;top:2469;width:1680;height:645">
              <v:textbox style="mso-next-textbox:#_x0000_s1089">
                <w:txbxContent>
                  <w:p w:rsidR="00FC6D11" w:rsidRPr="00557D78" w:rsidRDefault="00FC6D11" w:rsidP="0046714C">
                    <w:pPr>
                      <w:jc w:val="center"/>
                      <w:rPr>
                        <w:sz w:val="6"/>
                        <w:szCs w:val="6"/>
                      </w:rPr>
                    </w:pPr>
                  </w:p>
                  <w:p w:rsidR="00FC6D11" w:rsidRPr="00557D78" w:rsidRDefault="00FC6D11" w:rsidP="00557D78">
                    <w:pPr>
                      <w:ind w:firstLine="0"/>
                      <w:jc w:val="center"/>
                      <w:rPr>
                        <w:sz w:val="20"/>
                      </w:rPr>
                    </w:pPr>
                    <w:r w:rsidRPr="00557D78">
                      <w:rPr>
                        <w:sz w:val="20"/>
                      </w:rPr>
                      <w:t>Pasitenkinimas</w:t>
                    </w:r>
                  </w:p>
                </w:txbxContent>
              </v:textbox>
            </v:rect>
            <v:shape id="_x0000_s1090" type="#_x0000_t32" style="position:absolute;left:3585;top:2265;width:6210;height:0" o:connectortype="straight"/>
            <v:shape id="_x0000_s1091" type="#_x0000_t32" style="position:absolute;left:3585;top:2265;width:0;height:204" o:connectortype="straight"/>
            <v:shape id="_x0000_s1092" type="#_x0000_t32" style="position:absolute;left:5535;top:2265;width:0;height:204" o:connectortype="straight"/>
            <v:shape id="_x0000_s1093" type="#_x0000_t32" style="position:absolute;left:7500;top:2265;width:0;height:204" o:connectortype="straight"/>
            <v:shape id="_x0000_s1094" type="#_x0000_t32" style="position:absolute;left:9795;top:2265;width:0;height:204" o:connectortype="straight"/>
            <v:shape id="_x0000_s1095" type="#_x0000_t32" style="position:absolute;left:6540;top:2145;width:0;height:120" o:connectortype="straight"/>
            <w10:anchorlock/>
          </v:group>
        </w:pict>
      </w:r>
    </w:p>
    <w:p w:rsidR="00C3485B" w:rsidRPr="006731AF" w:rsidRDefault="004413DF" w:rsidP="00557D78">
      <w:pPr>
        <w:pStyle w:val="Caption"/>
        <w:jc w:val="center"/>
        <w:rPr>
          <w:i w:val="0"/>
          <w:lang w:eastAsia="ru-RU"/>
        </w:rPr>
      </w:pPr>
      <w:r>
        <w:rPr>
          <w:i w:val="0"/>
        </w:rPr>
        <w:fldChar w:fldCharType="begin"/>
      </w:r>
      <w:r w:rsidR="00C3485B">
        <w:rPr>
          <w:i w:val="0"/>
        </w:rPr>
        <w:instrText xml:space="preserve"> STYLEREF 1 \s </w:instrText>
      </w:r>
      <w:r>
        <w:rPr>
          <w:i w:val="0"/>
        </w:rPr>
        <w:fldChar w:fldCharType="separate"/>
      </w:r>
      <w:bookmarkStart w:id="93" w:name="_Toc339395066"/>
      <w:r w:rsidR="00C3485B">
        <w:rPr>
          <w:i w:val="0"/>
          <w:noProof/>
        </w:rPr>
        <w:t>2</w:t>
      </w:r>
      <w:r>
        <w:rPr>
          <w:i w:val="0"/>
        </w:rPr>
        <w:fldChar w:fldCharType="end"/>
      </w:r>
      <w:r w:rsidR="00C3485B">
        <w:rPr>
          <w:i w:val="0"/>
        </w:rPr>
        <w:t>.</w:t>
      </w:r>
      <w:r>
        <w:rPr>
          <w:i w:val="0"/>
        </w:rPr>
        <w:fldChar w:fldCharType="begin"/>
      </w:r>
      <w:r w:rsidR="00C3485B">
        <w:rPr>
          <w:i w:val="0"/>
        </w:rPr>
        <w:instrText xml:space="preserve"> SEQ Figūra \* ARABIC \s 1 </w:instrText>
      </w:r>
      <w:r>
        <w:rPr>
          <w:i w:val="0"/>
        </w:rPr>
        <w:fldChar w:fldCharType="separate"/>
      </w:r>
      <w:r w:rsidR="00C3485B">
        <w:rPr>
          <w:i w:val="0"/>
          <w:noProof/>
        </w:rPr>
        <w:t>5</w:t>
      </w:r>
      <w:r>
        <w:rPr>
          <w:i w:val="0"/>
        </w:rPr>
        <w:fldChar w:fldCharType="end"/>
      </w:r>
      <w:r w:rsidR="00C3485B" w:rsidRPr="006731AF">
        <w:rPr>
          <w:i w:val="0"/>
        </w:rPr>
        <w:t xml:space="preserve"> pav. </w:t>
      </w:r>
      <w:r w:rsidR="00C3485B" w:rsidRPr="006731AF">
        <w:rPr>
          <w:i w:val="0"/>
          <w:lang w:eastAsia="ru-RU"/>
        </w:rPr>
        <w:t>Kokybės modelis naudojimo (vartojimo) kokybei</w:t>
      </w:r>
      <w:bookmarkEnd w:id="93"/>
    </w:p>
    <w:p w:rsidR="00C3485B" w:rsidRPr="00C54F2B" w:rsidRDefault="00C3485B" w:rsidP="0046714C">
      <w:pPr>
        <w:rPr>
          <w:lang w:eastAsia="ru-RU"/>
        </w:rPr>
      </w:pPr>
    </w:p>
    <w:p w:rsidR="00C3485B" w:rsidRPr="00C54F2B" w:rsidRDefault="00C3485B" w:rsidP="0046714C">
      <w:pPr>
        <w:rPr>
          <w:lang w:eastAsia="ru-RU"/>
        </w:rPr>
      </w:pPr>
      <w:r w:rsidRPr="00C54F2B">
        <w:rPr>
          <w:lang w:eastAsia="ru-RU"/>
        </w:rPr>
        <w:t>Pagal [ISO10] naudojimo (vartojimo) kokybės santykis su kitomis (programinės įrangos) kokybės charakteristikomis priklauso nuo vartotojo tipo: a) galutiniam vartotojui vartojimo kokybė yra funkcionalumo, patikimumo, tinkamumo naudoti ir našumo rezultatas; b) asmeniui, kuriam reikia prižiūrėti įrangą, vartojimo kokybė yra jos priežiūros charakteristika (</w:t>
      </w:r>
      <w:r w:rsidRPr="00A87F1C">
        <w:rPr>
          <w:lang w:eastAsia="ru-RU"/>
        </w:rPr>
        <w:t>angl.</w:t>
      </w:r>
      <w:r>
        <w:rPr>
          <w:i/>
          <w:lang w:eastAsia="ru-RU"/>
        </w:rPr>
        <w:t xml:space="preserve"> </w:t>
      </w:r>
      <w:proofErr w:type="spellStart"/>
      <w:r>
        <w:rPr>
          <w:i/>
          <w:lang w:eastAsia="ru-RU"/>
        </w:rPr>
        <w:t>M</w:t>
      </w:r>
      <w:r w:rsidRPr="00A128AD">
        <w:rPr>
          <w:i/>
          <w:lang w:eastAsia="ru-RU"/>
        </w:rPr>
        <w:t>aintainability</w:t>
      </w:r>
      <w:proofErr w:type="spellEnd"/>
      <w:r w:rsidRPr="00C54F2B">
        <w:rPr>
          <w:lang w:eastAsia="ru-RU"/>
        </w:rPr>
        <w:t>); 3) asmeniui, atsakingam už perkeliamumą, vartojimo kokybė yra jos perkeliamumas (</w:t>
      </w:r>
      <w:r w:rsidRPr="00A87F1C">
        <w:rPr>
          <w:lang w:eastAsia="ru-RU"/>
        </w:rPr>
        <w:t>angl.</w:t>
      </w:r>
      <w:r w:rsidRPr="00A128AD">
        <w:rPr>
          <w:i/>
          <w:lang w:eastAsia="ru-RU"/>
        </w:rPr>
        <w:t xml:space="preserve"> </w:t>
      </w:r>
      <w:proofErr w:type="spellStart"/>
      <w:r>
        <w:rPr>
          <w:i/>
          <w:lang w:eastAsia="ru-RU"/>
        </w:rPr>
        <w:t>P</w:t>
      </w:r>
      <w:r w:rsidRPr="00A128AD">
        <w:rPr>
          <w:i/>
          <w:lang w:eastAsia="ru-RU"/>
        </w:rPr>
        <w:t>ortability</w:t>
      </w:r>
      <w:proofErr w:type="spellEnd"/>
      <w:r w:rsidRPr="00C54F2B">
        <w:rPr>
          <w:lang w:eastAsia="ru-RU"/>
        </w:rPr>
        <w:t xml:space="preserve">). Kokybei įvertinti svarbūs ir duomenys apie vartotojus, jų tikslai ir produkto naudojimo kontekstas. </w:t>
      </w:r>
    </w:p>
    <w:p w:rsidR="00C3485B" w:rsidRDefault="00C3485B" w:rsidP="000033A7">
      <w:pPr>
        <w:rPr>
          <w:lang w:eastAsia="ru-RU"/>
        </w:rPr>
      </w:pPr>
      <w:r w:rsidRPr="00C538E3">
        <w:rPr>
          <w:lang w:eastAsia="ru-RU"/>
        </w:rPr>
        <w:t xml:space="preserve">Atsižvelgiant į </w:t>
      </w:r>
      <w:r>
        <w:rPr>
          <w:lang w:eastAsia="ru-RU"/>
        </w:rPr>
        <w:t>šį</w:t>
      </w:r>
      <w:r w:rsidRPr="00C538E3">
        <w:rPr>
          <w:lang w:eastAsia="ru-RU"/>
        </w:rPr>
        <w:t xml:space="preserve"> technologinių kokybės kriterijų klasifikavimo princip</w:t>
      </w:r>
      <w:r>
        <w:rPr>
          <w:lang w:eastAsia="ru-RU"/>
        </w:rPr>
        <w:t>ą</w:t>
      </w:r>
      <w:r w:rsidRPr="00C538E3">
        <w:rPr>
          <w:lang w:eastAsia="ru-RU"/>
        </w:rPr>
        <w:t xml:space="preserve"> (pagrįstą tarptautiniu kokybės standartu </w:t>
      </w:r>
      <w:r w:rsidRPr="00C538E3">
        <w:t>ISO/IEC 9126</w:t>
      </w:r>
      <w:r>
        <w:t>–</w:t>
      </w:r>
      <w:r w:rsidRPr="00C538E3">
        <w:t>1:2001(E)</w:t>
      </w:r>
      <w:r w:rsidRPr="00C538E3">
        <w:rPr>
          <w:lang w:eastAsia="ru-RU"/>
        </w:rPr>
        <w:t xml:space="preserve">), technologinius </w:t>
      </w:r>
      <w:r>
        <w:rPr>
          <w:lang w:eastAsia="ru-RU"/>
        </w:rPr>
        <w:t xml:space="preserve">MO </w:t>
      </w:r>
      <w:r w:rsidRPr="00C538E3">
        <w:rPr>
          <w:lang w:eastAsia="ru-RU"/>
        </w:rPr>
        <w:t xml:space="preserve">kokybės kriterijus galime skirstyti į „vidinės kokybės“ ir „naudojimo kokybės“ kriterijus. </w:t>
      </w:r>
      <w:r>
        <w:rPr>
          <w:lang w:eastAsia="ru-RU"/>
        </w:rPr>
        <w:t>„</w:t>
      </w:r>
      <w:r w:rsidRPr="00C538E3">
        <w:rPr>
          <w:lang w:eastAsia="ru-RU"/>
        </w:rPr>
        <w:t xml:space="preserve">Vidinė kokybė“ – tai savybė, kuri </w:t>
      </w:r>
      <w:r>
        <w:rPr>
          <w:lang w:eastAsia="ru-RU"/>
        </w:rPr>
        <w:t>aprašo MO</w:t>
      </w:r>
      <w:r w:rsidRPr="00C538E3">
        <w:rPr>
          <w:lang w:eastAsia="ru-RU"/>
        </w:rPr>
        <w:t xml:space="preserve"> </w:t>
      </w:r>
      <w:r w:rsidRPr="00C538E3">
        <w:rPr>
          <w:lang w:eastAsia="ru-RU"/>
        </w:rPr>
        <w:lastRenderedPageBreak/>
        <w:t>kokybę nepriklausomai nuo j</w:t>
      </w:r>
      <w:r>
        <w:rPr>
          <w:lang w:eastAsia="ru-RU"/>
        </w:rPr>
        <w:t xml:space="preserve">ų </w:t>
      </w:r>
      <w:r w:rsidRPr="00C538E3">
        <w:rPr>
          <w:lang w:eastAsia="ru-RU"/>
        </w:rPr>
        <w:t>naudojimo konkrečiu atveju, o „naudojimo kokybė“</w:t>
      </w:r>
      <w:r>
        <w:rPr>
          <w:lang w:eastAsia="ru-RU"/>
        </w:rPr>
        <w:t>,</w:t>
      </w:r>
      <w:r w:rsidRPr="00C538E3">
        <w:rPr>
          <w:lang w:eastAsia="ru-RU"/>
        </w:rPr>
        <w:t xml:space="preserve"> </w:t>
      </w:r>
      <w:r>
        <w:rPr>
          <w:lang w:eastAsia="ru-RU"/>
        </w:rPr>
        <w:t>priešingai, aprašo MO</w:t>
      </w:r>
      <w:r w:rsidRPr="00C538E3">
        <w:rPr>
          <w:lang w:eastAsia="ru-RU"/>
        </w:rPr>
        <w:t xml:space="preserve"> </w:t>
      </w:r>
      <w:r>
        <w:rPr>
          <w:lang w:eastAsia="ru-RU"/>
        </w:rPr>
        <w:t xml:space="preserve">kokybę konkretaus </w:t>
      </w:r>
      <w:r w:rsidRPr="00C538E3">
        <w:rPr>
          <w:lang w:eastAsia="ru-RU"/>
        </w:rPr>
        <w:t xml:space="preserve">naudojimo </w:t>
      </w:r>
      <w:r>
        <w:rPr>
          <w:lang w:eastAsia="ru-RU"/>
        </w:rPr>
        <w:t>atveju</w:t>
      </w:r>
      <w:r w:rsidRPr="00C538E3">
        <w:rPr>
          <w:lang w:eastAsia="ru-RU"/>
        </w:rPr>
        <w:t xml:space="preserve">. </w:t>
      </w:r>
    </w:p>
    <w:p w:rsidR="00C3485B" w:rsidRPr="00C538E3" w:rsidRDefault="00C3485B" w:rsidP="000033A7">
      <w:pPr>
        <w:rPr>
          <w:lang w:eastAsia="ru-RU"/>
        </w:rPr>
      </w:pPr>
      <w:r>
        <w:rPr>
          <w:lang w:eastAsia="ru-RU"/>
        </w:rPr>
        <w:t>MO</w:t>
      </w:r>
      <w:r w:rsidRPr="00C538E3">
        <w:rPr>
          <w:lang w:eastAsia="ru-RU"/>
        </w:rPr>
        <w:t xml:space="preserve"> kokybės vertinimo modelis (kriterijų sistema) turėtų suteikti ekspertams (sprendimų priėmėjams) aiškų žinojimą, kurie ekspertai turi analizuoti kuriuos </w:t>
      </w:r>
      <w:r>
        <w:rPr>
          <w:lang w:eastAsia="ru-RU"/>
        </w:rPr>
        <w:t>MO</w:t>
      </w:r>
      <w:r w:rsidRPr="00C538E3">
        <w:rPr>
          <w:lang w:eastAsia="ru-RU"/>
        </w:rPr>
        <w:t xml:space="preserve"> kokybės kriterijus, parenkant geriausi</w:t>
      </w:r>
      <w:r>
        <w:rPr>
          <w:lang w:eastAsia="ru-RU"/>
        </w:rPr>
        <w:t>u</w:t>
      </w:r>
      <w:r w:rsidRPr="00C538E3">
        <w:rPr>
          <w:lang w:eastAsia="ru-RU"/>
        </w:rPr>
        <w:t xml:space="preserve">s </w:t>
      </w:r>
      <w:r>
        <w:rPr>
          <w:lang w:eastAsia="ru-RU"/>
        </w:rPr>
        <w:t>MO</w:t>
      </w:r>
      <w:r w:rsidRPr="00C538E3">
        <w:rPr>
          <w:lang w:eastAsia="ru-RU"/>
        </w:rPr>
        <w:t>, atitinkanči</w:t>
      </w:r>
      <w:r>
        <w:rPr>
          <w:lang w:eastAsia="ru-RU"/>
        </w:rPr>
        <w:t>u</w:t>
      </w:r>
      <w:r w:rsidRPr="00C538E3">
        <w:rPr>
          <w:lang w:eastAsia="ru-RU"/>
        </w:rPr>
        <w:t>s jų poreikius. Technologijų mokslų ekspertai turėtų analizuoti „vidaus kokybės“ kriterijus, pagrįstus informatikos inžinerijos mokslo žiniomis, o informatikai (programuotojai) ir profesionalūs naudotojai (</w:t>
      </w:r>
      <w:r>
        <w:rPr>
          <w:lang w:eastAsia="ru-RU"/>
        </w:rPr>
        <w:t>MO</w:t>
      </w:r>
      <w:r w:rsidRPr="00C538E3">
        <w:rPr>
          <w:lang w:eastAsia="ru-RU"/>
        </w:rPr>
        <w:t xml:space="preserve"> naudotojai – </w:t>
      </w:r>
      <w:r>
        <w:rPr>
          <w:lang w:eastAsia="ru-RU"/>
        </w:rPr>
        <w:t xml:space="preserve">besimokantieji ir </w:t>
      </w:r>
      <w:r w:rsidRPr="00C538E3">
        <w:rPr>
          <w:lang w:eastAsia="ru-RU"/>
        </w:rPr>
        <w:t xml:space="preserve">mokytojai) galėtų analizuoti „naudojimo kokybės“ kriterijus, vadovaujantis naudotojų </w:t>
      </w:r>
      <w:r w:rsidRPr="00C61645">
        <w:rPr>
          <w:szCs w:val="24"/>
          <w:lang w:eastAsia="ru-RU"/>
        </w:rPr>
        <w:t xml:space="preserve">atsiliepimais </w:t>
      </w:r>
      <w:r w:rsidRPr="00C61645">
        <w:rPr>
          <w:szCs w:val="24"/>
        </w:rPr>
        <w:t>[KVS11].</w:t>
      </w:r>
    </w:p>
    <w:p w:rsidR="00C3485B" w:rsidRDefault="00C3485B" w:rsidP="008A0BA7">
      <w:pPr>
        <w:rPr>
          <w:lang w:eastAsia="ru-RU"/>
        </w:rPr>
      </w:pPr>
      <w:r>
        <w:rPr>
          <w:lang w:eastAsia="ru-RU"/>
        </w:rPr>
        <w:t xml:space="preserve">Tad atsižvelgiant į </w:t>
      </w:r>
      <w:proofErr w:type="spellStart"/>
      <w:r w:rsidRPr="00C538E3">
        <w:rPr>
          <w:lang w:eastAsia="ru-RU"/>
        </w:rPr>
        <w:t>daugiakriterinių</w:t>
      </w:r>
      <w:proofErr w:type="spellEnd"/>
      <w:r w:rsidRPr="00C538E3">
        <w:rPr>
          <w:lang w:eastAsia="ru-RU"/>
        </w:rPr>
        <w:t xml:space="preserve"> sprendimų analizės</w:t>
      </w:r>
      <w:r>
        <w:rPr>
          <w:lang w:eastAsia="ru-RU"/>
        </w:rPr>
        <w:t xml:space="preserve"> (MCDA)</w:t>
      </w:r>
      <w:r w:rsidRPr="00C538E3">
        <w:rPr>
          <w:lang w:eastAsia="ru-RU"/>
        </w:rPr>
        <w:t xml:space="preserve"> </w:t>
      </w:r>
      <w:r>
        <w:rPr>
          <w:lang w:eastAsia="ru-RU"/>
        </w:rPr>
        <w:t xml:space="preserve">ir </w:t>
      </w:r>
      <w:r w:rsidRPr="00C61645">
        <w:rPr>
          <w:lang w:eastAsia="ru-RU"/>
        </w:rPr>
        <w:t xml:space="preserve">ISO/IEC </w:t>
      </w:r>
      <w:r w:rsidRPr="00C61645">
        <w:t>9126</w:t>
      </w:r>
      <w:r>
        <w:t>–</w:t>
      </w:r>
      <w:r w:rsidRPr="00C61645">
        <w:t>1:2001(E)</w:t>
      </w:r>
      <w:r w:rsidRPr="00C54F2B">
        <w:rPr>
          <w:lang w:eastAsia="ru-RU"/>
        </w:rPr>
        <w:t xml:space="preserve"> </w:t>
      </w:r>
      <w:r w:rsidRPr="00C61645">
        <w:rPr>
          <w:lang w:eastAsia="ru-RU"/>
        </w:rPr>
        <w:t>standarto</w:t>
      </w:r>
      <w:r>
        <w:rPr>
          <w:lang w:eastAsia="ru-RU"/>
        </w:rPr>
        <w:t xml:space="preserve"> principus </w:t>
      </w:r>
      <w:r w:rsidRPr="00C61645">
        <w:rPr>
          <w:lang w:eastAsia="ru-RU"/>
        </w:rPr>
        <w:t>reikia išskirti kokybės vertinimo kriterijus ir sudaryti subalansuotą MO vertinimo kriterijų modelį (sistemą).</w:t>
      </w:r>
      <w:r w:rsidRPr="00C54F2B">
        <w:rPr>
          <w:lang w:eastAsia="ru-RU"/>
        </w:rPr>
        <w:t xml:space="preserve"> </w:t>
      </w:r>
    </w:p>
    <w:p w:rsidR="00C3485B" w:rsidRDefault="00C3485B" w:rsidP="008A0BA7">
      <w:pPr>
        <w:rPr>
          <w:lang w:eastAsia="ru-RU"/>
        </w:rPr>
      </w:pPr>
    </w:p>
    <w:p w:rsidR="00C3485B" w:rsidRPr="00A57A7F" w:rsidRDefault="00C3485B" w:rsidP="008A0BA7">
      <w:pPr>
        <w:pStyle w:val="Heading4"/>
        <w:rPr>
          <w:lang w:val="lt-LT"/>
        </w:rPr>
      </w:pPr>
      <w:bookmarkStart w:id="94" w:name="_Toc330508507"/>
      <w:bookmarkStart w:id="95" w:name="_Toc339818523"/>
      <w:bookmarkStart w:id="96" w:name="_Toc340510637"/>
      <w:r w:rsidRPr="00C61645">
        <w:rPr>
          <w:lang w:val="lt-LT"/>
        </w:rPr>
        <w:t>Mokomųjų objektų kokybės</w:t>
      </w:r>
      <w:r w:rsidRPr="00A57A7F">
        <w:rPr>
          <w:lang w:val="lt-LT"/>
        </w:rPr>
        <w:t xml:space="preserve"> vertinime naudojamų kriterijų apžvalga</w:t>
      </w:r>
      <w:bookmarkEnd w:id="94"/>
      <w:bookmarkEnd w:id="95"/>
      <w:bookmarkEnd w:id="96"/>
    </w:p>
    <w:p w:rsidR="00C3485B" w:rsidRDefault="00C3485B" w:rsidP="001A69CE">
      <w:pPr>
        <w:ind w:firstLine="0"/>
        <w:rPr>
          <w:i/>
        </w:rPr>
      </w:pPr>
      <w:bookmarkStart w:id="97" w:name="_Toc330508508"/>
      <w:r>
        <w:rPr>
          <w:i/>
        </w:rPr>
        <w:t>Nacionaliniu ma</w:t>
      </w:r>
      <w:r w:rsidRPr="008A0BA7">
        <w:rPr>
          <w:i/>
        </w:rPr>
        <w:t xml:space="preserve">stu pripažinti </w:t>
      </w:r>
      <w:r w:rsidRPr="00C61645">
        <w:rPr>
          <w:i/>
        </w:rPr>
        <w:t>mokomųjų objektų kokybės</w:t>
      </w:r>
      <w:r w:rsidRPr="008A0BA7">
        <w:rPr>
          <w:i/>
        </w:rPr>
        <w:t xml:space="preserve"> kriterijai</w:t>
      </w:r>
      <w:bookmarkEnd w:id="97"/>
    </w:p>
    <w:p w:rsidR="00C3485B" w:rsidRPr="00C54F2B" w:rsidRDefault="00C3485B" w:rsidP="00B56166">
      <w:r w:rsidRPr="00C54F2B">
        <w:rPr>
          <w:lang w:eastAsia="ru-RU"/>
        </w:rPr>
        <w:t>Nacionaliniu m</w:t>
      </w:r>
      <w:r>
        <w:rPr>
          <w:lang w:eastAsia="ru-RU"/>
        </w:rPr>
        <w:t>a</w:t>
      </w:r>
      <w:r w:rsidRPr="00C54F2B">
        <w:rPr>
          <w:lang w:eastAsia="ru-RU"/>
        </w:rPr>
        <w:t>stu MO kokybės kriterijai dažnai skirstomi į kelias kriterijų grupes [KD09]</w:t>
      </w:r>
      <w:r w:rsidRPr="00C54F2B">
        <w:t>, pavyzdžiui: taikymo ir kokybės kriterijų grupės (pvz., Belgijoje), išskiriant tokias kriterijų sritis kaip technologinės, mokslinės, pedagoginės, kalbos, vertybių ir nuostatų (pvz., Portugalijoje), išskiriant skirtingų lygių grupes kaip tarptautinius ir nacionalinius (pvz., Šveicarijoje). Beveik visi nacionaliniu mastu pripažinti MO kokybės kriterijų rinkiniai apima technologines, pedagogines ir intelektinės nuosavybės teisių grupes.</w:t>
      </w:r>
    </w:p>
    <w:p w:rsidR="00C3485B" w:rsidRDefault="00C3485B" w:rsidP="00B56166">
      <w:pPr>
        <w:rPr>
          <w:lang w:eastAsia="ru-RU"/>
        </w:rPr>
      </w:pPr>
      <w:r w:rsidRPr="00C54F2B">
        <w:rPr>
          <w:lang w:eastAsia="ru-RU"/>
        </w:rPr>
        <w:t>Europos nacionaliniu m</w:t>
      </w:r>
      <w:r>
        <w:rPr>
          <w:lang w:eastAsia="ru-RU"/>
        </w:rPr>
        <w:t>a</w:t>
      </w:r>
      <w:r w:rsidRPr="00C54F2B">
        <w:rPr>
          <w:lang w:eastAsia="ru-RU"/>
        </w:rPr>
        <w:t xml:space="preserve">stu pripažinti MO kokybės kriterijai </w:t>
      </w:r>
      <w:r>
        <w:rPr>
          <w:lang w:eastAsia="ru-RU"/>
        </w:rPr>
        <w:t>pateikti 2.3. lentelėje.</w:t>
      </w:r>
    </w:p>
    <w:p w:rsidR="00C3485B" w:rsidRPr="00535DAF" w:rsidRDefault="004413DF" w:rsidP="0043314D">
      <w:pPr>
        <w:pStyle w:val="Caption"/>
        <w:ind w:firstLine="0"/>
        <w:rPr>
          <w:i w:val="0"/>
          <w:lang w:eastAsia="ru-RU"/>
        </w:rPr>
      </w:pPr>
      <w:r>
        <w:rPr>
          <w:i w:val="0"/>
          <w:lang w:eastAsia="ru-RU"/>
        </w:rPr>
        <w:fldChar w:fldCharType="begin"/>
      </w:r>
      <w:r w:rsidR="00C3485B">
        <w:rPr>
          <w:i w:val="0"/>
          <w:lang w:eastAsia="ru-RU"/>
        </w:rPr>
        <w:instrText xml:space="preserve"> STYLEREF 1 \s </w:instrText>
      </w:r>
      <w:r>
        <w:rPr>
          <w:i w:val="0"/>
          <w:lang w:eastAsia="ru-RU"/>
        </w:rPr>
        <w:fldChar w:fldCharType="separate"/>
      </w:r>
      <w:bookmarkStart w:id="98" w:name="_Toc339395100"/>
      <w:r w:rsidR="00C3485B">
        <w:rPr>
          <w:i w:val="0"/>
          <w:noProof/>
          <w:lang w:eastAsia="ru-RU"/>
        </w:rPr>
        <w:t>2</w:t>
      </w:r>
      <w:r>
        <w:rPr>
          <w:i w:val="0"/>
          <w:lang w:eastAsia="ru-RU"/>
        </w:rPr>
        <w:fldChar w:fldCharType="end"/>
      </w:r>
      <w:r w:rsidR="00C3485B">
        <w:rPr>
          <w:i w:val="0"/>
          <w:lang w:eastAsia="ru-RU"/>
        </w:rPr>
        <w:t>.</w:t>
      </w:r>
      <w:r>
        <w:rPr>
          <w:i w:val="0"/>
          <w:lang w:eastAsia="ru-RU"/>
        </w:rPr>
        <w:fldChar w:fldCharType="begin"/>
      </w:r>
      <w:r w:rsidR="00C3485B">
        <w:rPr>
          <w:i w:val="0"/>
          <w:lang w:eastAsia="ru-RU"/>
        </w:rPr>
        <w:instrText xml:space="preserve"> SEQ Lentelė \* ARABIC \s 1 </w:instrText>
      </w:r>
      <w:r>
        <w:rPr>
          <w:i w:val="0"/>
          <w:lang w:eastAsia="ru-RU"/>
        </w:rPr>
        <w:fldChar w:fldCharType="separate"/>
      </w:r>
      <w:r w:rsidR="00C3485B">
        <w:rPr>
          <w:i w:val="0"/>
          <w:noProof/>
          <w:lang w:eastAsia="ru-RU"/>
        </w:rPr>
        <w:t>3</w:t>
      </w:r>
      <w:r>
        <w:rPr>
          <w:i w:val="0"/>
          <w:lang w:eastAsia="ru-RU"/>
        </w:rPr>
        <w:fldChar w:fldCharType="end"/>
      </w:r>
      <w:r w:rsidR="00C3485B">
        <w:rPr>
          <w:i w:val="0"/>
          <w:lang w:eastAsia="ru-RU"/>
        </w:rPr>
        <w:t xml:space="preserve"> lentelė. </w:t>
      </w:r>
      <w:r w:rsidR="00C3485B" w:rsidRPr="00535DAF">
        <w:rPr>
          <w:i w:val="0"/>
          <w:lang w:eastAsia="ru-RU"/>
        </w:rPr>
        <w:t>Europos nacionaliniu mastu pripažinti MO kokybės kriterijai</w:t>
      </w:r>
      <w:bookmarkEnd w:id="98"/>
      <w:r w:rsidR="00C3485B" w:rsidRPr="00535DAF">
        <w:rPr>
          <w:i w:val="0"/>
          <w:lang w:eastAsia="ru-RU"/>
        </w:rPr>
        <w:t xml:space="preserve">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54"/>
        <w:gridCol w:w="1256"/>
        <w:gridCol w:w="1377"/>
        <w:gridCol w:w="1664"/>
        <w:gridCol w:w="1261"/>
        <w:gridCol w:w="1276"/>
      </w:tblGrid>
      <w:tr w:rsidR="00C3485B" w:rsidRPr="001E451F" w:rsidTr="005E7DAC">
        <w:trPr>
          <w:trHeight w:val="422"/>
        </w:trPr>
        <w:tc>
          <w:tcPr>
            <w:tcW w:w="8188" w:type="dxa"/>
            <w:gridSpan w:val="6"/>
            <w:tcBorders>
              <w:top w:val="single" w:sz="8" w:space="0" w:color="auto"/>
              <w:left w:val="single" w:sz="8" w:space="0" w:color="auto"/>
              <w:right w:val="single" w:sz="8" w:space="0" w:color="auto"/>
            </w:tcBorders>
            <w:vAlign w:val="center"/>
          </w:tcPr>
          <w:p w:rsidR="00C3485B" w:rsidRPr="005E7DAC" w:rsidRDefault="00C3485B" w:rsidP="005E7DAC">
            <w:pPr>
              <w:spacing w:line="240" w:lineRule="auto"/>
              <w:ind w:firstLine="0"/>
              <w:jc w:val="center"/>
              <w:rPr>
                <w:b/>
                <w:sz w:val="20"/>
                <w:lang w:eastAsia="ru-RU"/>
              </w:rPr>
            </w:pPr>
            <w:r w:rsidRPr="005E7DAC">
              <w:rPr>
                <w:b/>
                <w:sz w:val="20"/>
                <w:lang w:eastAsia="ru-RU"/>
              </w:rPr>
              <w:t>Aktyviausiai dalyvaujančios MO kokybės vertinimo projektuose šalys</w:t>
            </w:r>
          </w:p>
        </w:tc>
      </w:tr>
      <w:tr w:rsidR="00C3485B" w:rsidRPr="001E451F" w:rsidTr="005E7DAC">
        <w:trPr>
          <w:trHeight w:val="422"/>
        </w:trPr>
        <w:tc>
          <w:tcPr>
            <w:tcW w:w="1354" w:type="dxa"/>
            <w:tcBorders>
              <w:left w:val="single" w:sz="8" w:space="0" w:color="auto"/>
              <w:bottom w:val="single" w:sz="8" w:space="0" w:color="auto"/>
            </w:tcBorders>
            <w:vAlign w:val="center"/>
          </w:tcPr>
          <w:p w:rsidR="00C3485B" w:rsidRPr="005E7DAC" w:rsidRDefault="00C3485B" w:rsidP="005E7DAC">
            <w:pPr>
              <w:spacing w:line="240" w:lineRule="auto"/>
              <w:ind w:firstLine="0"/>
              <w:jc w:val="center"/>
              <w:rPr>
                <w:b/>
                <w:sz w:val="20"/>
                <w:lang w:eastAsia="ru-RU"/>
              </w:rPr>
            </w:pPr>
            <w:r w:rsidRPr="005E7DAC">
              <w:rPr>
                <w:b/>
                <w:sz w:val="20"/>
                <w:lang w:eastAsia="ru-RU"/>
              </w:rPr>
              <w:t>Belgijos</w:t>
            </w:r>
          </w:p>
        </w:tc>
        <w:tc>
          <w:tcPr>
            <w:tcW w:w="1256" w:type="dxa"/>
            <w:tcBorders>
              <w:bottom w:val="single" w:sz="8" w:space="0" w:color="auto"/>
            </w:tcBorders>
            <w:vAlign w:val="center"/>
          </w:tcPr>
          <w:p w:rsidR="00C3485B" w:rsidRPr="005E7DAC" w:rsidRDefault="00C3485B" w:rsidP="005E7DAC">
            <w:pPr>
              <w:spacing w:line="240" w:lineRule="auto"/>
              <w:ind w:firstLine="0"/>
              <w:jc w:val="center"/>
              <w:rPr>
                <w:b/>
                <w:sz w:val="20"/>
                <w:lang w:eastAsia="ru-RU"/>
              </w:rPr>
            </w:pPr>
            <w:r w:rsidRPr="005E7DAC">
              <w:rPr>
                <w:b/>
                <w:sz w:val="20"/>
                <w:lang w:eastAsia="ru-RU"/>
              </w:rPr>
              <w:t>Čekijos</w:t>
            </w:r>
          </w:p>
        </w:tc>
        <w:tc>
          <w:tcPr>
            <w:tcW w:w="1377" w:type="dxa"/>
            <w:tcBorders>
              <w:bottom w:val="single" w:sz="8" w:space="0" w:color="auto"/>
            </w:tcBorders>
            <w:vAlign w:val="center"/>
          </w:tcPr>
          <w:p w:rsidR="00C3485B" w:rsidRPr="005E7DAC" w:rsidRDefault="00C3485B" w:rsidP="005E7DAC">
            <w:pPr>
              <w:spacing w:line="240" w:lineRule="auto"/>
              <w:ind w:firstLine="0"/>
              <w:jc w:val="center"/>
              <w:rPr>
                <w:b/>
                <w:sz w:val="20"/>
                <w:lang w:eastAsia="ru-RU"/>
              </w:rPr>
            </w:pPr>
            <w:r w:rsidRPr="005E7DAC">
              <w:rPr>
                <w:b/>
                <w:sz w:val="20"/>
                <w:lang w:eastAsia="ru-RU"/>
              </w:rPr>
              <w:t>Prancūzijos</w:t>
            </w:r>
          </w:p>
        </w:tc>
        <w:tc>
          <w:tcPr>
            <w:tcW w:w="1664" w:type="dxa"/>
            <w:tcBorders>
              <w:bottom w:val="single" w:sz="8" w:space="0" w:color="auto"/>
            </w:tcBorders>
            <w:vAlign w:val="center"/>
          </w:tcPr>
          <w:p w:rsidR="00C3485B" w:rsidRPr="005E7DAC" w:rsidRDefault="00C3485B" w:rsidP="005E7DAC">
            <w:pPr>
              <w:spacing w:line="240" w:lineRule="auto"/>
              <w:ind w:firstLine="0"/>
              <w:jc w:val="center"/>
              <w:rPr>
                <w:b/>
                <w:sz w:val="20"/>
                <w:lang w:eastAsia="ru-RU"/>
              </w:rPr>
            </w:pPr>
            <w:r w:rsidRPr="005E7DAC">
              <w:rPr>
                <w:b/>
                <w:sz w:val="20"/>
                <w:lang w:eastAsia="ru-RU"/>
              </w:rPr>
              <w:t>Lietuvos</w:t>
            </w:r>
          </w:p>
        </w:tc>
        <w:tc>
          <w:tcPr>
            <w:tcW w:w="1261" w:type="dxa"/>
            <w:tcBorders>
              <w:bottom w:val="single" w:sz="8" w:space="0" w:color="auto"/>
            </w:tcBorders>
            <w:vAlign w:val="center"/>
          </w:tcPr>
          <w:p w:rsidR="00C3485B" w:rsidRPr="005E7DAC" w:rsidRDefault="00C3485B" w:rsidP="005E7DAC">
            <w:pPr>
              <w:spacing w:line="240" w:lineRule="auto"/>
              <w:ind w:firstLine="0"/>
              <w:jc w:val="center"/>
              <w:rPr>
                <w:b/>
                <w:sz w:val="20"/>
                <w:lang w:eastAsia="ru-RU"/>
              </w:rPr>
            </w:pPr>
            <w:r w:rsidRPr="005E7DAC">
              <w:rPr>
                <w:b/>
                <w:sz w:val="20"/>
                <w:lang w:eastAsia="ru-RU"/>
              </w:rPr>
              <w:t>Portugalijos</w:t>
            </w:r>
          </w:p>
        </w:tc>
        <w:tc>
          <w:tcPr>
            <w:tcW w:w="1276" w:type="dxa"/>
            <w:tcBorders>
              <w:bottom w:val="single" w:sz="8" w:space="0" w:color="auto"/>
              <w:right w:val="single" w:sz="8" w:space="0" w:color="auto"/>
            </w:tcBorders>
            <w:vAlign w:val="center"/>
          </w:tcPr>
          <w:p w:rsidR="00C3485B" w:rsidRPr="005E7DAC" w:rsidRDefault="00C3485B" w:rsidP="005E7DAC">
            <w:pPr>
              <w:spacing w:line="240" w:lineRule="auto"/>
              <w:ind w:firstLine="0"/>
              <w:jc w:val="center"/>
              <w:rPr>
                <w:b/>
                <w:sz w:val="20"/>
                <w:lang w:eastAsia="ru-RU"/>
              </w:rPr>
            </w:pPr>
            <w:r w:rsidRPr="005E7DAC">
              <w:rPr>
                <w:b/>
                <w:sz w:val="20"/>
                <w:lang w:eastAsia="ru-RU"/>
              </w:rPr>
              <w:t>Švedijos</w:t>
            </w:r>
          </w:p>
        </w:tc>
      </w:tr>
      <w:tr w:rsidR="00C3485B" w:rsidRPr="001E451F" w:rsidTr="005E7DAC">
        <w:tc>
          <w:tcPr>
            <w:tcW w:w="1354" w:type="dxa"/>
            <w:tcBorders>
              <w:top w:val="single" w:sz="8" w:space="0" w:color="auto"/>
            </w:tcBorders>
            <w:vAlign w:val="center"/>
          </w:tcPr>
          <w:p w:rsidR="00C3485B" w:rsidRPr="005E7DAC" w:rsidRDefault="00C3485B" w:rsidP="005E7DAC">
            <w:pPr>
              <w:spacing w:line="240" w:lineRule="auto"/>
              <w:ind w:firstLine="0"/>
              <w:jc w:val="center"/>
              <w:rPr>
                <w:sz w:val="20"/>
                <w:lang w:eastAsia="ru-RU"/>
              </w:rPr>
            </w:pPr>
            <w:r w:rsidRPr="005E7DAC">
              <w:rPr>
                <w:sz w:val="20"/>
                <w:lang w:eastAsia="ru-RU"/>
              </w:rPr>
              <w:t xml:space="preserve">Tikslai ir uždaviniai </w:t>
            </w:r>
            <w:r w:rsidRPr="005E7DAC">
              <w:rPr>
                <w:i/>
                <w:sz w:val="16"/>
                <w:szCs w:val="16"/>
                <w:lang w:eastAsia="ru-RU"/>
              </w:rPr>
              <w:t>(tikslus; tikslinė grupė).</w:t>
            </w:r>
          </w:p>
        </w:tc>
        <w:tc>
          <w:tcPr>
            <w:tcW w:w="1256" w:type="dxa"/>
            <w:tcBorders>
              <w:top w:val="single" w:sz="8" w:space="0" w:color="auto"/>
            </w:tcBorders>
            <w:vAlign w:val="center"/>
          </w:tcPr>
          <w:p w:rsidR="00C3485B" w:rsidRPr="005E7DAC" w:rsidRDefault="00C3485B" w:rsidP="005E7DAC">
            <w:pPr>
              <w:spacing w:line="240" w:lineRule="auto"/>
              <w:ind w:firstLine="0"/>
              <w:jc w:val="center"/>
              <w:rPr>
                <w:rStyle w:val="longtext"/>
                <w:sz w:val="20"/>
              </w:rPr>
            </w:pPr>
            <w:r w:rsidRPr="005E7DAC">
              <w:rPr>
                <w:rStyle w:val="longtext"/>
                <w:sz w:val="20"/>
              </w:rPr>
              <w:t>Turinio tikslumas</w:t>
            </w:r>
          </w:p>
        </w:tc>
        <w:tc>
          <w:tcPr>
            <w:tcW w:w="1377" w:type="dxa"/>
            <w:tcBorders>
              <w:top w:val="single" w:sz="8" w:space="0" w:color="auto"/>
            </w:tcBorders>
            <w:vAlign w:val="center"/>
          </w:tcPr>
          <w:p w:rsidR="00C3485B" w:rsidRPr="009E7DB7" w:rsidRDefault="00C3485B" w:rsidP="005E7DAC">
            <w:pPr>
              <w:spacing w:line="240" w:lineRule="auto"/>
              <w:ind w:firstLine="0"/>
              <w:jc w:val="center"/>
              <w:rPr>
                <w:rStyle w:val="longtext"/>
                <w:color w:val="000000" w:themeColor="text1"/>
                <w:sz w:val="20"/>
              </w:rPr>
            </w:pPr>
            <w:r w:rsidRPr="009E7DB7">
              <w:rPr>
                <w:rStyle w:val="longtext"/>
                <w:color w:val="000000" w:themeColor="text1"/>
                <w:sz w:val="20"/>
              </w:rPr>
              <w:t>Ryšys su gyvenimiška praktika</w:t>
            </w:r>
          </w:p>
        </w:tc>
        <w:tc>
          <w:tcPr>
            <w:tcW w:w="1664" w:type="dxa"/>
            <w:tcBorders>
              <w:top w:val="single" w:sz="8" w:space="0" w:color="auto"/>
            </w:tcBorders>
            <w:vAlign w:val="center"/>
          </w:tcPr>
          <w:p w:rsidR="00C3485B" w:rsidRPr="009E7DB7" w:rsidRDefault="00C3485B" w:rsidP="005E7DAC">
            <w:pPr>
              <w:spacing w:line="240" w:lineRule="auto"/>
              <w:ind w:firstLine="0"/>
              <w:jc w:val="center"/>
              <w:rPr>
                <w:rStyle w:val="longtext"/>
                <w:color w:val="000000" w:themeColor="text1"/>
                <w:sz w:val="20"/>
              </w:rPr>
            </w:pPr>
            <w:r w:rsidRPr="009E7DB7">
              <w:rPr>
                <w:rStyle w:val="longtext"/>
                <w:color w:val="000000" w:themeColor="text1"/>
                <w:sz w:val="20"/>
              </w:rPr>
              <w:t>Metodiniai aspektai</w:t>
            </w:r>
          </w:p>
        </w:tc>
        <w:tc>
          <w:tcPr>
            <w:tcW w:w="1261" w:type="dxa"/>
            <w:tcBorders>
              <w:top w:val="single" w:sz="8" w:space="0" w:color="auto"/>
            </w:tcBorders>
            <w:vAlign w:val="center"/>
          </w:tcPr>
          <w:p w:rsidR="00C3485B" w:rsidRPr="009E7DB7" w:rsidRDefault="00C3485B" w:rsidP="005E7DAC">
            <w:pPr>
              <w:spacing w:line="240" w:lineRule="auto"/>
              <w:ind w:firstLine="0"/>
              <w:jc w:val="center"/>
              <w:rPr>
                <w:rStyle w:val="longtext"/>
                <w:color w:val="000000" w:themeColor="text1"/>
                <w:sz w:val="20"/>
              </w:rPr>
            </w:pPr>
            <w:r w:rsidRPr="009E7DB7">
              <w:rPr>
                <w:rStyle w:val="longtext"/>
                <w:color w:val="000000" w:themeColor="text1"/>
                <w:sz w:val="20"/>
              </w:rPr>
              <w:t>Techninė</w:t>
            </w:r>
          </w:p>
        </w:tc>
        <w:tc>
          <w:tcPr>
            <w:tcW w:w="1276" w:type="dxa"/>
            <w:tcBorders>
              <w:top w:val="single" w:sz="8" w:space="0" w:color="auto"/>
            </w:tcBorders>
            <w:vAlign w:val="center"/>
          </w:tcPr>
          <w:p w:rsidR="00C3485B" w:rsidRPr="009E7DB7" w:rsidRDefault="00C3485B" w:rsidP="005E7DAC">
            <w:pPr>
              <w:spacing w:line="240" w:lineRule="auto"/>
              <w:ind w:firstLine="0"/>
              <w:jc w:val="center"/>
              <w:rPr>
                <w:rStyle w:val="longtext"/>
                <w:color w:val="000000" w:themeColor="text1"/>
                <w:sz w:val="20"/>
              </w:rPr>
            </w:pPr>
            <w:r w:rsidRPr="009E7DB7">
              <w:rPr>
                <w:rStyle w:val="longtext"/>
                <w:color w:val="000000" w:themeColor="text1"/>
                <w:sz w:val="20"/>
              </w:rPr>
              <w:t>Pateikiamos informacijos ir bendrosios programos dermė</w:t>
            </w:r>
          </w:p>
        </w:tc>
      </w:tr>
      <w:tr w:rsidR="00C3485B" w:rsidRPr="001E451F" w:rsidTr="005E7DAC">
        <w:tc>
          <w:tcPr>
            <w:tcW w:w="1354" w:type="dxa"/>
            <w:vAlign w:val="center"/>
          </w:tcPr>
          <w:p w:rsidR="00C3485B" w:rsidRPr="005E7DAC" w:rsidRDefault="00C3485B" w:rsidP="005E7DAC">
            <w:pPr>
              <w:spacing w:line="240" w:lineRule="auto"/>
              <w:ind w:firstLine="0"/>
              <w:jc w:val="center"/>
              <w:rPr>
                <w:sz w:val="20"/>
                <w:lang w:eastAsia="ru-RU"/>
              </w:rPr>
            </w:pPr>
            <w:r w:rsidRPr="005E7DAC">
              <w:rPr>
                <w:sz w:val="20"/>
                <w:lang w:eastAsia="ru-RU"/>
              </w:rPr>
              <w:lastRenderedPageBreak/>
              <w:t xml:space="preserve">Turinys </w:t>
            </w:r>
            <w:r w:rsidRPr="005E7DAC">
              <w:rPr>
                <w:i/>
                <w:sz w:val="16"/>
                <w:szCs w:val="16"/>
                <w:lang w:eastAsia="ru-RU"/>
              </w:rPr>
              <w:t>(mokymosi sritis, aktualus šaltinis; šaltinio tipas; detalumas)</w:t>
            </w:r>
          </w:p>
        </w:tc>
        <w:tc>
          <w:tcPr>
            <w:tcW w:w="1256" w:type="dxa"/>
            <w:vAlign w:val="center"/>
          </w:tcPr>
          <w:p w:rsidR="00C3485B" w:rsidRPr="005E7DAC" w:rsidRDefault="00C3485B" w:rsidP="005E7DAC">
            <w:pPr>
              <w:spacing w:line="240" w:lineRule="auto"/>
              <w:ind w:firstLine="0"/>
              <w:jc w:val="center"/>
              <w:rPr>
                <w:rStyle w:val="longtext"/>
                <w:sz w:val="20"/>
                <w:lang w:eastAsia="ar-SA"/>
              </w:rPr>
            </w:pPr>
            <w:r w:rsidRPr="005E7DAC">
              <w:rPr>
                <w:rStyle w:val="longtext"/>
                <w:sz w:val="20"/>
              </w:rPr>
              <w:t>Nacionalinė</w:t>
            </w:r>
            <w:r>
              <w:rPr>
                <w:rStyle w:val="longtext"/>
                <w:sz w:val="20"/>
              </w:rPr>
              <w:t>-</w:t>
            </w:r>
            <w:r w:rsidRPr="005E7DAC">
              <w:rPr>
                <w:rStyle w:val="longtext"/>
                <w:sz w:val="20"/>
              </w:rPr>
              <w:t>s programos atitiktis</w:t>
            </w:r>
          </w:p>
        </w:tc>
        <w:tc>
          <w:tcPr>
            <w:tcW w:w="1377" w:type="dxa"/>
            <w:vAlign w:val="center"/>
          </w:tcPr>
          <w:p w:rsidR="00C3485B" w:rsidRPr="009E7DB7" w:rsidRDefault="00C3485B" w:rsidP="005E7DAC">
            <w:pPr>
              <w:spacing w:line="240" w:lineRule="auto"/>
              <w:ind w:firstLine="0"/>
              <w:jc w:val="center"/>
              <w:rPr>
                <w:rStyle w:val="longtext"/>
                <w:color w:val="000000" w:themeColor="text1"/>
                <w:sz w:val="20"/>
              </w:rPr>
            </w:pPr>
            <w:r w:rsidRPr="009E7DB7">
              <w:rPr>
                <w:rStyle w:val="longtext"/>
                <w:color w:val="000000" w:themeColor="text1"/>
                <w:sz w:val="20"/>
              </w:rPr>
              <w:t>Nemokamas naudojimas mokymo(-si) kontekste</w:t>
            </w:r>
          </w:p>
        </w:tc>
        <w:tc>
          <w:tcPr>
            <w:tcW w:w="1664" w:type="dxa"/>
            <w:vAlign w:val="center"/>
          </w:tcPr>
          <w:p w:rsidR="00C3485B" w:rsidRPr="009E7DB7" w:rsidRDefault="00C3485B" w:rsidP="005E7DAC">
            <w:pPr>
              <w:spacing w:line="240" w:lineRule="auto"/>
              <w:ind w:firstLine="0"/>
              <w:jc w:val="center"/>
              <w:rPr>
                <w:rStyle w:val="longtext"/>
                <w:color w:val="000000" w:themeColor="text1"/>
                <w:sz w:val="20"/>
              </w:rPr>
            </w:pPr>
            <w:r w:rsidRPr="009E7DB7">
              <w:rPr>
                <w:rStyle w:val="longtext"/>
                <w:color w:val="000000" w:themeColor="text1"/>
                <w:sz w:val="20"/>
              </w:rPr>
              <w:t xml:space="preserve">Vartotojo sąsaja </w:t>
            </w:r>
            <w:r w:rsidRPr="009E7DB7">
              <w:rPr>
                <w:i/>
                <w:color w:val="000000" w:themeColor="text1"/>
                <w:sz w:val="16"/>
                <w:szCs w:val="16"/>
                <w:lang w:eastAsia="ru-RU"/>
              </w:rPr>
              <w:t>(įskaitant personalizavimą)</w:t>
            </w:r>
          </w:p>
        </w:tc>
        <w:tc>
          <w:tcPr>
            <w:tcW w:w="1261" w:type="dxa"/>
            <w:vAlign w:val="center"/>
          </w:tcPr>
          <w:p w:rsidR="00C3485B" w:rsidRPr="009E7DB7" w:rsidRDefault="00C3485B" w:rsidP="005E7DAC">
            <w:pPr>
              <w:spacing w:line="240" w:lineRule="auto"/>
              <w:ind w:firstLine="0"/>
              <w:jc w:val="center"/>
              <w:rPr>
                <w:rStyle w:val="longtext"/>
                <w:color w:val="000000" w:themeColor="text1"/>
                <w:sz w:val="20"/>
              </w:rPr>
            </w:pPr>
            <w:r w:rsidRPr="009E7DB7">
              <w:rPr>
                <w:rStyle w:val="longtext"/>
                <w:color w:val="000000" w:themeColor="text1"/>
                <w:sz w:val="20"/>
              </w:rPr>
              <w:t>Mokslinė</w:t>
            </w:r>
          </w:p>
        </w:tc>
        <w:tc>
          <w:tcPr>
            <w:tcW w:w="1276" w:type="dxa"/>
            <w:vAlign w:val="center"/>
          </w:tcPr>
          <w:p w:rsidR="00C3485B" w:rsidRPr="005E7DAC" w:rsidRDefault="00C3485B" w:rsidP="005E7DAC">
            <w:pPr>
              <w:spacing w:line="240" w:lineRule="auto"/>
              <w:ind w:firstLine="0"/>
              <w:jc w:val="center"/>
              <w:rPr>
                <w:rStyle w:val="longtext"/>
                <w:sz w:val="20"/>
                <w:lang w:eastAsia="ar-SA"/>
              </w:rPr>
            </w:pPr>
            <w:r w:rsidRPr="005E7DAC">
              <w:rPr>
                <w:rStyle w:val="longtext"/>
                <w:sz w:val="20"/>
              </w:rPr>
              <w:t>Aiškus ir paprastas valdymas</w:t>
            </w:r>
          </w:p>
        </w:tc>
      </w:tr>
      <w:tr w:rsidR="00C3485B" w:rsidRPr="001E451F" w:rsidTr="005E7DAC">
        <w:tc>
          <w:tcPr>
            <w:tcW w:w="1354" w:type="dxa"/>
            <w:vAlign w:val="center"/>
          </w:tcPr>
          <w:p w:rsidR="00C3485B" w:rsidRPr="005E7DAC" w:rsidRDefault="00C3485B" w:rsidP="005E7DAC">
            <w:pPr>
              <w:spacing w:line="240" w:lineRule="auto"/>
              <w:ind w:firstLine="0"/>
              <w:jc w:val="center"/>
              <w:rPr>
                <w:sz w:val="20"/>
                <w:lang w:eastAsia="ru-RU"/>
              </w:rPr>
            </w:pPr>
            <w:r w:rsidRPr="005E7DAC">
              <w:rPr>
                <w:sz w:val="20"/>
                <w:lang w:eastAsia="ru-RU"/>
              </w:rPr>
              <w:t xml:space="preserve">Geografinė aprėptis </w:t>
            </w:r>
            <w:r w:rsidRPr="005E7DAC">
              <w:rPr>
                <w:i/>
                <w:sz w:val="16"/>
                <w:szCs w:val="16"/>
                <w:lang w:eastAsia="ru-RU"/>
              </w:rPr>
              <w:t>(geografiniai apribojimai, kalba).</w:t>
            </w:r>
          </w:p>
        </w:tc>
        <w:tc>
          <w:tcPr>
            <w:tcW w:w="1256" w:type="dxa"/>
            <w:vAlign w:val="center"/>
          </w:tcPr>
          <w:p w:rsidR="00C3485B" w:rsidRPr="005E7DAC" w:rsidRDefault="00C3485B" w:rsidP="005E7DAC">
            <w:pPr>
              <w:spacing w:line="240" w:lineRule="auto"/>
              <w:ind w:firstLine="0"/>
              <w:jc w:val="center"/>
              <w:rPr>
                <w:rStyle w:val="longtext"/>
                <w:sz w:val="20"/>
                <w:lang w:eastAsia="ar-SA"/>
              </w:rPr>
            </w:pPr>
            <w:r w:rsidRPr="005E7DAC">
              <w:rPr>
                <w:rStyle w:val="longtext"/>
                <w:sz w:val="20"/>
              </w:rPr>
              <w:t>Didaktinis ir (arba) pedagoginis tikslumas</w:t>
            </w:r>
          </w:p>
        </w:tc>
        <w:tc>
          <w:tcPr>
            <w:tcW w:w="1377"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Įsipareigoji-</w:t>
            </w:r>
            <w:proofErr w:type="spellStart"/>
            <w:r w:rsidRPr="005E7DAC">
              <w:rPr>
                <w:rStyle w:val="longtext"/>
                <w:sz w:val="20"/>
              </w:rPr>
              <w:t>mų</w:t>
            </w:r>
            <w:proofErr w:type="spellEnd"/>
            <w:r w:rsidRPr="005E7DAC">
              <w:rPr>
                <w:rStyle w:val="longtext"/>
                <w:sz w:val="20"/>
              </w:rPr>
              <w:t xml:space="preserve"> leidėjams laikymasis</w:t>
            </w:r>
          </w:p>
        </w:tc>
        <w:tc>
          <w:tcPr>
            <w:tcW w:w="1664"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Dėstymo galimybės</w:t>
            </w:r>
          </w:p>
        </w:tc>
        <w:tc>
          <w:tcPr>
            <w:tcW w:w="1261"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Švietimo</w:t>
            </w:r>
          </w:p>
        </w:tc>
        <w:tc>
          <w:tcPr>
            <w:tcW w:w="1276" w:type="dxa"/>
            <w:vAlign w:val="center"/>
          </w:tcPr>
          <w:p w:rsidR="00C3485B" w:rsidRPr="005E7DAC" w:rsidRDefault="00C3485B" w:rsidP="005E7DAC">
            <w:pPr>
              <w:spacing w:line="240" w:lineRule="auto"/>
              <w:ind w:firstLine="0"/>
              <w:jc w:val="center"/>
              <w:rPr>
                <w:rStyle w:val="longtext"/>
                <w:sz w:val="20"/>
                <w:lang w:eastAsia="ar-SA"/>
              </w:rPr>
            </w:pPr>
            <w:r w:rsidRPr="005E7DAC">
              <w:rPr>
                <w:rStyle w:val="longtext"/>
                <w:sz w:val="20"/>
              </w:rPr>
              <w:t>Informacijos patikimumas</w:t>
            </w:r>
          </w:p>
        </w:tc>
      </w:tr>
      <w:tr w:rsidR="00C3485B" w:rsidRPr="001E451F" w:rsidTr="005E7DAC">
        <w:tc>
          <w:tcPr>
            <w:tcW w:w="1354" w:type="dxa"/>
            <w:vAlign w:val="center"/>
          </w:tcPr>
          <w:p w:rsidR="00C3485B" w:rsidRPr="005E7DAC" w:rsidRDefault="00C3485B" w:rsidP="005E7DAC">
            <w:pPr>
              <w:spacing w:line="240" w:lineRule="auto"/>
              <w:ind w:firstLine="0"/>
              <w:jc w:val="center"/>
              <w:rPr>
                <w:sz w:val="20"/>
                <w:lang w:eastAsia="ru-RU"/>
              </w:rPr>
            </w:pPr>
            <w:r w:rsidRPr="005E7DAC">
              <w:rPr>
                <w:sz w:val="20"/>
                <w:lang w:eastAsia="ru-RU"/>
              </w:rPr>
              <w:t>Prieinamu-</w:t>
            </w:r>
            <w:proofErr w:type="spellStart"/>
            <w:r w:rsidRPr="005E7DAC">
              <w:rPr>
                <w:sz w:val="20"/>
                <w:lang w:eastAsia="ru-RU"/>
              </w:rPr>
              <w:t>mas</w:t>
            </w:r>
            <w:proofErr w:type="spellEnd"/>
            <w:r w:rsidRPr="005E7DAC">
              <w:rPr>
                <w:sz w:val="20"/>
                <w:lang w:eastAsia="ru-RU"/>
              </w:rPr>
              <w:t xml:space="preserve"> </w:t>
            </w:r>
            <w:r w:rsidRPr="005E7DAC">
              <w:rPr>
                <w:i/>
                <w:sz w:val="16"/>
                <w:szCs w:val="16"/>
                <w:lang w:eastAsia="ru-RU"/>
              </w:rPr>
              <w:t>(technologijos, sąnaudos, licenzija).</w:t>
            </w:r>
          </w:p>
        </w:tc>
        <w:tc>
          <w:tcPr>
            <w:tcW w:w="1256" w:type="dxa"/>
            <w:vAlign w:val="center"/>
          </w:tcPr>
          <w:p w:rsidR="00C3485B" w:rsidRPr="005E7DAC" w:rsidRDefault="00C3485B" w:rsidP="005E7DAC">
            <w:pPr>
              <w:spacing w:line="240" w:lineRule="auto"/>
              <w:ind w:firstLine="0"/>
              <w:jc w:val="center"/>
              <w:rPr>
                <w:rStyle w:val="longtext"/>
                <w:sz w:val="20"/>
                <w:lang w:eastAsia="ar-SA"/>
              </w:rPr>
            </w:pPr>
            <w:r w:rsidRPr="005E7DAC">
              <w:rPr>
                <w:rStyle w:val="longtext"/>
                <w:sz w:val="20"/>
              </w:rPr>
              <w:t>Spaudos taisyklės</w:t>
            </w:r>
          </w:p>
        </w:tc>
        <w:tc>
          <w:tcPr>
            <w:tcW w:w="1377"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Prieinamumas</w:t>
            </w:r>
          </w:p>
        </w:tc>
        <w:tc>
          <w:tcPr>
            <w:tcW w:w="1664"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 xml:space="preserve">Komunikavimo ir </w:t>
            </w:r>
            <w:proofErr w:type="spellStart"/>
            <w:r w:rsidRPr="005E7DAC">
              <w:rPr>
                <w:rStyle w:val="longtext"/>
                <w:sz w:val="20"/>
              </w:rPr>
              <w:t>bendradarbiavi</w:t>
            </w:r>
            <w:proofErr w:type="spellEnd"/>
            <w:r w:rsidRPr="005E7DAC">
              <w:rPr>
                <w:rStyle w:val="longtext"/>
                <w:sz w:val="20"/>
              </w:rPr>
              <w:t>-</w:t>
            </w:r>
            <w:proofErr w:type="spellStart"/>
            <w:r w:rsidRPr="005E7DAC">
              <w:rPr>
                <w:rStyle w:val="longtext"/>
                <w:sz w:val="20"/>
              </w:rPr>
              <w:t>mo</w:t>
            </w:r>
            <w:proofErr w:type="spellEnd"/>
            <w:r w:rsidRPr="005E7DAC">
              <w:rPr>
                <w:rStyle w:val="longtext"/>
                <w:sz w:val="20"/>
              </w:rPr>
              <w:t xml:space="preserve"> galimybės, priemonės.</w:t>
            </w:r>
          </w:p>
        </w:tc>
        <w:tc>
          <w:tcPr>
            <w:tcW w:w="1261"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Kalba</w:t>
            </w:r>
          </w:p>
        </w:tc>
        <w:tc>
          <w:tcPr>
            <w:tcW w:w="1276" w:type="dxa"/>
            <w:vAlign w:val="center"/>
          </w:tcPr>
          <w:p w:rsidR="00C3485B" w:rsidRPr="005E7DAC" w:rsidRDefault="00C3485B" w:rsidP="005E7DAC">
            <w:pPr>
              <w:spacing w:line="240" w:lineRule="auto"/>
              <w:ind w:firstLine="0"/>
              <w:jc w:val="center"/>
              <w:rPr>
                <w:rStyle w:val="longtext"/>
                <w:sz w:val="20"/>
                <w:lang w:eastAsia="ar-SA"/>
              </w:rPr>
            </w:pPr>
            <w:r w:rsidRPr="005E7DAC">
              <w:rPr>
                <w:rStyle w:val="longtext"/>
                <w:sz w:val="20"/>
              </w:rPr>
              <w:t>Kiti kriterijai</w:t>
            </w:r>
          </w:p>
        </w:tc>
      </w:tr>
      <w:tr w:rsidR="00C3485B" w:rsidRPr="001E451F" w:rsidTr="005E7DAC">
        <w:tc>
          <w:tcPr>
            <w:tcW w:w="1354" w:type="dxa"/>
            <w:vAlign w:val="center"/>
          </w:tcPr>
          <w:p w:rsidR="00C3485B" w:rsidRPr="005E7DAC" w:rsidRDefault="00C3485B" w:rsidP="005E7DAC">
            <w:pPr>
              <w:spacing w:line="240" w:lineRule="auto"/>
              <w:ind w:firstLine="0"/>
              <w:jc w:val="center"/>
              <w:rPr>
                <w:sz w:val="20"/>
                <w:lang w:eastAsia="ru-RU"/>
              </w:rPr>
            </w:pPr>
            <w:r w:rsidRPr="005E7DAC">
              <w:rPr>
                <w:sz w:val="20"/>
                <w:lang w:eastAsia="ru-RU"/>
              </w:rPr>
              <w:t>Šaltinio duomenys (</w:t>
            </w:r>
            <w:proofErr w:type="spellStart"/>
            <w:r w:rsidRPr="005E7DAC">
              <w:rPr>
                <w:i/>
                <w:sz w:val="16"/>
                <w:szCs w:val="16"/>
                <w:lang w:eastAsia="ru-RU"/>
              </w:rPr>
              <w:t>metaduomenys</w:t>
            </w:r>
            <w:proofErr w:type="spellEnd"/>
            <w:r w:rsidRPr="005E7DAC">
              <w:rPr>
                <w:i/>
                <w:sz w:val="16"/>
                <w:szCs w:val="16"/>
                <w:lang w:eastAsia="ru-RU"/>
              </w:rPr>
              <w:t>).</w:t>
            </w:r>
          </w:p>
        </w:tc>
        <w:tc>
          <w:tcPr>
            <w:tcW w:w="1256" w:type="dxa"/>
            <w:vAlign w:val="center"/>
          </w:tcPr>
          <w:p w:rsidR="00C3485B" w:rsidRPr="005E7DAC" w:rsidRDefault="00C3485B" w:rsidP="005E7DAC">
            <w:pPr>
              <w:spacing w:line="240" w:lineRule="auto"/>
              <w:ind w:firstLine="0"/>
              <w:jc w:val="center"/>
              <w:rPr>
                <w:rStyle w:val="longtext"/>
                <w:sz w:val="20"/>
                <w:lang w:eastAsia="ar-SA"/>
              </w:rPr>
            </w:pPr>
            <w:r w:rsidRPr="005E7DAC">
              <w:rPr>
                <w:rStyle w:val="longtext"/>
                <w:sz w:val="20"/>
              </w:rPr>
              <w:t>Citavimas ir autorinių teisių laikymasis</w:t>
            </w:r>
          </w:p>
        </w:tc>
        <w:tc>
          <w:tcPr>
            <w:tcW w:w="1377"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Informacijos nuolatinis atnaujinimas</w:t>
            </w:r>
          </w:p>
        </w:tc>
        <w:tc>
          <w:tcPr>
            <w:tcW w:w="1664"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 xml:space="preserve">Techninės savybės </w:t>
            </w:r>
            <w:r w:rsidRPr="005E7DAC">
              <w:rPr>
                <w:i/>
                <w:sz w:val="16"/>
                <w:szCs w:val="16"/>
                <w:lang w:eastAsia="ru-RU"/>
              </w:rPr>
              <w:t>(įskaitant darbo stabilumą).</w:t>
            </w:r>
          </w:p>
        </w:tc>
        <w:tc>
          <w:tcPr>
            <w:tcW w:w="1261"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Vertybės ir požiūriai</w:t>
            </w:r>
          </w:p>
        </w:tc>
        <w:tc>
          <w:tcPr>
            <w:tcW w:w="1276" w:type="dxa"/>
            <w:vAlign w:val="center"/>
          </w:tcPr>
          <w:p w:rsidR="00C3485B" w:rsidRPr="005E7DAC" w:rsidRDefault="00C3485B" w:rsidP="005E7DAC">
            <w:pPr>
              <w:spacing w:line="240" w:lineRule="auto"/>
              <w:ind w:firstLine="0"/>
              <w:jc w:val="center"/>
              <w:rPr>
                <w:sz w:val="20"/>
                <w:u w:val="single"/>
                <w:lang w:eastAsia="ru-RU"/>
              </w:rPr>
            </w:pPr>
          </w:p>
        </w:tc>
      </w:tr>
      <w:tr w:rsidR="00C3485B" w:rsidRPr="001E451F" w:rsidTr="005E7DAC">
        <w:tc>
          <w:tcPr>
            <w:tcW w:w="1354"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 xml:space="preserve">Turinio kriterijai </w:t>
            </w:r>
            <w:r w:rsidRPr="005E7DAC">
              <w:rPr>
                <w:i/>
                <w:sz w:val="16"/>
                <w:szCs w:val="16"/>
                <w:lang w:eastAsia="ru-RU"/>
              </w:rPr>
              <w:t>(pagrįstumas, tikslumas, aktualumas, aprėptis, išsamumas).</w:t>
            </w:r>
          </w:p>
        </w:tc>
        <w:tc>
          <w:tcPr>
            <w:tcW w:w="1256" w:type="dxa"/>
            <w:vAlign w:val="center"/>
          </w:tcPr>
          <w:p w:rsidR="00C3485B" w:rsidRPr="005E7DAC" w:rsidRDefault="00C3485B" w:rsidP="005E7DAC">
            <w:pPr>
              <w:spacing w:line="240" w:lineRule="auto"/>
              <w:ind w:firstLine="0"/>
              <w:jc w:val="center"/>
              <w:rPr>
                <w:sz w:val="20"/>
                <w:u w:val="single"/>
                <w:lang w:eastAsia="ru-RU"/>
              </w:rPr>
            </w:pPr>
          </w:p>
        </w:tc>
        <w:tc>
          <w:tcPr>
            <w:tcW w:w="1377" w:type="dxa"/>
            <w:vAlign w:val="center"/>
          </w:tcPr>
          <w:p w:rsidR="00C3485B" w:rsidRPr="005E7DAC" w:rsidRDefault="00C3485B" w:rsidP="005E7DAC">
            <w:pPr>
              <w:spacing w:line="240" w:lineRule="auto"/>
              <w:ind w:firstLine="0"/>
              <w:jc w:val="center"/>
              <w:rPr>
                <w:sz w:val="20"/>
                <w:u w:val="single"/>
                <w:lang w:eastAsia="ru-RU"/>
              </w:rPr>
            </w:pPr>
          </w:p>
        </w:tc>
        <w:tc>
          <w:tcPr>
            <w:tcW w:w="1664"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Dokumentacija</w:t>
            </w:r>
          </w:p>
        </w:tc>
        <w:tc>
          <w:tcPr>
            <w:tcW w:w="1261" w:type="dxa"/>
            <w:vAlign w:val="center"/>
          </w:tcPr>
          <w:p w:rsidR="00C3485B" w:rsidRPr="005E7DAC" w:rsidRDefault="00C3485B" w:rsidP="005E7DAC">
            <w:pPr>
              <w:spacing w:line="240" w:lineRule="auto"/>
              <w:ind w:firstLine="0"/>
              <w:jc w:val="center"/>
              <w:rPr>
                <w:sz w:val="20"/>
                <w:u w:val="single"/>
                <w:lang w:eastAsia="ru-RU"/>
              </w:rPr>
            </w:pPr>
          </w:p>
        </w:tc>
        <w:tc>
          <w:tcPr>
            <w:tcW w:w="1276" w:type="dxa"/>
            <w:vAlign w:val="center"/>
          </w:tcPr>
          <w:p w:rsidR="00C3485B" w:rsidRPr="005E7DAC" w:rsidRDefault="00C3485B" w:rsidP="005E7DAC">
            <w:pPr>
              <w:spacing w:line="240" w:lineRule="auto"/>
              <w:ind w:firstLine="0"/>
              <w:jc w:val="center"/>
              <w:rPr>
                <w:sz w:val="20"/>
                <w:u w:val="single"/>
                <w:lang w:eastAsia="ru-RU"/>
              </w:rPr>
            </w:pPr>
          </w:p>
        </w:tc>
      </w:tr>
      <w:tr w:rsidR="00C3485B" w:rsidRPr="001E451F" w:rsidTr="005E7DAC">
        <w:tc>
          <w:tcPr>
            <w:tcW w:w="1354"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 xml:space="preserve">Formalūs kriterijai </w:t>
            </w:r>
            <w:r w:rsidRPr="005E7DAC">
              <w:rPr>
                <w:i/>
                <w:sz w:val="16"/>
                <w:szCs w:val="16"/>
                <w:lang w:eastAsia="ru-RU"/>
              </w:rPr>
              <w:t>(navigacija, pagalba vartotojui, IKT naudojimas ir standartai).</w:t>
            </w:r>
          </w:p>
        </w:tc>
        <w:tc>
          <w:tcPr>
            <w:tcW w:w="1256" w:type="dxa"/>
            <w:vAlign w:val="center"/>
          </w:tcPr>
          <w:p w:rsidR="00C3485B" w:rsidRPr="005E7DAC" w:rsidRDefault="00C3485B" w:rsidP="005E7DAC">
            <w:pPr>
              <w:spacing w:line="240" w:lineRule="auto"/>
              <w:ind w:firstLine="0"/>
              <w:jc w:val="center"/>
              <w:rPr>
                <w:sz w:val="20"/>
                <w:u w:val="single"/>
                <w:lang w:eastAsia="ru-RU"/>
              </w:rPr>
            </w:pPr>
          </w:p>
        </w:tc>
        <w:tc>
          <w:tcPr>
            <w:tcW w:w="1377" w:type="dxa"/>
            <w:vAlign w:val="center"/>
          </w:tcPr>
          <w:p w:rsidR="00C3485B" w:rsidRPr="005E7DAC" w:rsidRDefault="00C3485B" w:rsidP="005E7DAC">
            <w:pPr>
              <w:spacing w:line="240" w:lineRule="auto"/>
              <w:ind w:firstLine="0"/>
              <w:jc w:val="center"/>
              <w:rPr>
                <w:sz w:val="20"/>
                <w:u w:val="single"/>
                <w:lang w:eastAsia="ru-RU"/>
              </w:rPr>
            </w:pPr>
          </w:p>
        </w:tc>
        <w:tc>
          <w:tcPr>
            <w:tcW w:w="1664"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Įgyvendinimas ir priežiūros išlaidos</w:t>
            </w:r>
          </w:p>
        </w:tc>
        <w:tc>
          <w:tcPr>
            <w:tcW w:w="1261" w:type="dxa"/>
            <w:vAlign w:val="center"/>
          </w:tcPr>
          <w:p w:rsidR="00C3485B" w:rsidRPr="005E7DAC" w:rsidRDefault="00C3485B" w:rsidP="005E7DAC">
            <w:pPr>
              <w:spacing w:line="240" w:lineRule="auto"/>
              <w:ind w:firstLine="0"/>
              <w:jc w:val="center"/>
              <w:rPr>
                <w:sz w:val="20"/>
                <w:u w:val="single"/>
                <w:lang w:eastAsia="ru-RU"/>
              </w:rPr>
            </w:pPr>
          </w:p>
        </w:tc>
        <w:tc>
          <w:tcPr>
            <w:tcW w:w="1276" w:type="dxa"/>
            <w:vAlign w:val="center"/>
          </w:tcPr>
          <w:p w:rsidR="00C3485B" w:rsidRPr="005E7DAC" w:rsidRDefault="00C3485B" w:rsidP="005E7DAC">
            <w:pPr>
              <w:spacing w:line="240" w:lineRule="auto"/>
              <w:ind w:firstLine="0"/>
              <w:jc w:val="center"/>
              <w:rPr>
                <w:sz w:val="20"/>
                <w:u w:val="single"/>
                <w:lang w:eastAsia="ru-RU"/>
              </w:rPr>
            </w:pPr>
          </w:p>
        </w:tc>
      </w:tr>
      <w:tr w:rsidR="00C3485B" w:rsidRPr="001E451F" w:rsidTr="005E7DAC">
        <w:tc>
          <w:tcPr>
            <w:tcW w:w="1354"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 xml:space="preserve">Proceso kriterijai </w:t>
            </w:r>
            <w:r w:rsidRPr="005E7DAC">
              <w:rPr>
                <w:i/>
                <w:sz w:val="16"/>
                <w:szCs w:val="16"/>
                <w:lang w:eastAsia="ru-RU"/>
              </w:rPr>
              <w:t>(informacijos pateikimo nuoseklumas, stabilumas).</w:t>
            </w:r>
          </w:p>
        </w:tc>
        <w:tc>
          <w:tcPr>
            <w:tcW w:w="1256" w:type="dxa"/>
            <w:vAlign w:val="center"/>
          </w:tcPr>
          <w:p w:rsidR="00C3485B" w:rsidRPr="005E7DAC" w:rsidRDefault="00C3485B" w:rsidP="005E7DAC">
            <w:pPr>
              <w:spacing w:line="240" w:lineRule="auto"/>
              <w:ind w:firstLine="0"/>
              <w:jc w:val="center"/>
              <w:rPr>
                <w:sz w:val="20"/>
                <w:u w:val="single"/>
                <w:lang w:eastAsia="ru-RU"/>
              </w:rPr>
            </w:pPr>
          </w:p>
        </w:tc>
        <w:tc>
          <w:tcPr>
            <w:tcW w:w="1377" w:type="dxa"/>
            <w:vAlign w:val="center"/>
          </w:tcPr>
          <w:p w:rsidR="00C3485B" w:rsidRPr="005E7DAC" w:rsidRDefault="00C3485B" w:rsidP="005E7DAC">
            <w:pPr>
              <w:spacing w:line="240" w:lineRule="auto"/>
              <w:ind w:firstLine="0"/>
              <w:jc w:val="center"/>
              <w:rPr>
                <w:sz w:val="20"/>
                <w:u w:val="single"/>
                <w:lang w:eastAsia="ru-RU"/>
              </w:rPr>
            </w:pPr>
          </w:p>
        </w:tc>
        <w:tc>
          <w:tcPr>
            <w:tcW w:w="1664" w:type="dxa"/>
            <w:vAlign w:val="center"/>
          </w:tcPr>
          <w:p w:rsidR="00C3485B" w:rsidRPr="005E7DAC" w:rsidRDefault="00C3485B" w:rsidP="005E7DAC">
            <w:pPr>
              <w:spacing w:line="240" w:lineRule="auto"/>
              <w:ind w:firstLine="0"/>
              <w:jc w:val="center"/>
              <w:rPr>
                <w:rStyle w:val="longtext"/>
                <w:sz w:val="20"/>
              </w:rPr>
            </w:pPr>
            <w:r w:rsidRPr="005E7DAC">
              <w:rPr>
                <w:rStyle w:val="longtext"/>
                <w:sz w:val="20"/>
              </w:rPr>
              <w:t>Metodiniai aspektai</w:t>
            </w:r>
          </w:p>
        </w:tc>
        <w:tc>
          <w:tcPr>
            <w:tcW w:w="1261" w:type="dxa"/>
            <w:vAlign w:val="center"/>
          </w:tcPr>
          <w:p w:rsidR="00C3485B" w:rsidRPr="005E7DAC" w:rsidRDefault="00C3485B" w:rsidP="005E7DAC">
            <w:pPr>
              <w:spacing w:line="240" w:lineRule="auto"/>
              <w:ind w:firstLine="0"/>
              <w:jc w:val="center"/>
              <w:rPr>
                <w:sz w:val="20"/>
                <w:u w:val="single"/>
                <w:lang w:eastAsia="ru-RU"/>
              </w:rPr>
            </w:pPr>
          </w:p>
        </w:tc>
        <w:tc>
          <w:tcPr>
            <w:tcW w:w="1276" w:type="dxa"/>
            <w:vAlign w:val="center"/>
          </w:tcPr>
          <w:p w:rsidR="00C3485B" w:rsidRPr="005E7DAC" w:rsidRDefault="00C3485B" w:rsidP="005E7DAC">
            <w:pPr>
              <w:spacing w:line="240" w:lineRule="auto"/>
              <w:ind w:firstLine="0"/>
              <w:jc w:val="center"/>
              <w:rPr>
                <w:sz w:val="20"/>
                <w:u w:val="single"/>
                <w:lang w:eastAsia="ru-RU"/>
              </w:rPr>
            </w:pPr>
          </w:p>
        </w:tc>
      </w:tr>
    </w:tbl>
    <w:p w:rsidR="00C3485B" w:rsidRDefault="00C3485B" w:rsidP="00C22C45">
      <w:pPr>
        <w:ind w:firstLine="284"/>
        <w:rPr>
          <w:u w:val="single"/>
          <w:lang w:eastAsia="ru-RU"/>
        </w:rPr>
      </w:pPr>
    </w:p>
    <w:p w:rsidR="00C3485B" w:rsidRPr="009E7DB7" w:rsidRDefault="00C3485B" w:rsidP="00C22C45">
      <w:pPr>
        <w:ind w:firstLine="284"/>
        <w:rPr>
          <w:rStyle w:val="longtext"/>
          <w:color w:val="000000" w:themeColor="text1"/>
        </w:rPr>
      </w:pPr>
      <w:r w:rsidRPr="00C22C45">
        <w:rPr>
          <w:u w:val="single"/>
          <w:lang w:eastAsia="ru-RU"/>
        </w:rPr>
        <w:t>Norvegijoje</w:t>
      </w:r>
      <w:r w:rsidRPr="00C54F2B">
        <w:rPr>
          <w:rStyle w:val="longtext"/>
        </w:rPr>
        <w:t xml:space="preserve"> 2010 metais buvo patvirtinti skaitmeninių mokymosi išteklių kokybės kriterijai. Šiame dokumente skaitmeninius mokymosi išteklius apibrėžė kaip išteklius sudaryti iš vieno ar daugiau atskirų skaitmeninių bylų (pvz., vaizdo, vaizdo arba garso įrašas). </w:t>
      </w:r>
      <w:r w:rsidRPr="009E7DB7">
        <w:rPr>
          <w:rStyle w:val="longtext"/>
          <w:color w:val="000000" w:themeColor="text1"/>
        </w:rPr>
        <w:t>Keli skaitmeniniai mokymosi ištekliai gali sudaryti sudėtingesnės struktūros išteklius: mokymosi ar mokymo programa, kurso ciklas, seka. Tad pagal skaitmeninių mokymosi išteklių sudedamųjų dalių skaičių, jiems galima priskirti lygį: pamoka – 2 lygis, kursas – 3 lygis, kursų rinkiniai – 4 lygis</w:t>
      </w:r>
      <w:r w:rsidRPr="009E7DB7">
        <w:rPr>
          <w:color w:val="000000" w:themeColor="text1"/>
          <w:lang w:eastAsia="ru-RU"/>
        </w:rPr>
        <w:t xml:space="preserve"> [KD09].</w:t>
      </w:r>
    </w:p>
    <w:p w:rsidR="00C3485B" w:rsidRPr="009E7DB7" w:rsidRDefault="00C3485B" w:rsidP="00B56166">
      <w:pPr>
        <w:rPr>
          <w:rStyle w:val="longtext"/>
          <w:color w:val="000000" w:themeColor="text1"/>
        </w:rPr>
      </w:pPr>
      <w:r w:rsidRPr="009E7DB7">
        <w:rPr>
          <w:rStyle w:val="longtext"/>
          <w:color w:val="000000" w:themeColor="text1"/>
        </w:rPr>
        <w:t xml:space="preserve">Anot šio dokumento skaitmeninių mokymosi išteklių kokybė priklauso nuo konteksto, pavyzdžiui laiko, vietos ir besimokančiųjų santykių. Tai reiškia, kad kokybė priklauso ne tik nuo skaitmeninių mokymosi išteklių savybių, bet ir nuo vartotojų, individualaus mokymo(-si) situacijų </w:t>
      </w:r>
      <w:r w:rsidRPr="009E7DB7">
        <w:rPr>
          <w:color w:val="000000" w:themeColor="text1"/>
          <w:lang w:eastAsia="ru-RU"/>
        </w:rPr>
        <w:t>[KD09]</w:t>
      </w:r>
      <w:r w:rsidRPr="009E7DB7">
        <w:rPr>
          <w:rStyle w:val="longtext"/>
          <w:color w:val="000000" w:themeColor="text1"/>
        </w:rPr>
        <w:t xml:space="preserve">. Tad </w:t>
      </w:r>
      <w:r w:rsidRPr="009E7DB7">
        <w:rPr>
          <w:rStyle w:val="longtext"/>
          <w:color w:val="000000" w:themeColor="text1"/>
        </w:rPr>
        <w:lastRenderedPageBreak/>
        <w:t>skaitmeninių mokymosi išteklių kokybės kriterijų naudojimas dar neužtikrina pakankamą kokybę. Yra išskirtos septynios kokybės kriterijų kategorijos:</w:t>
      </w:r>
    </w:p>
    <w:p w:rsidR="00C3485B" w:rsidRPr="009E7DB7" w:rsidRDefault="00C3485B" w:rsidP="00B56166">
      <w:pPr>
        <w:rPr>
          <w:rStyle w:val="longtext"/>
          <w:color w:val="000000" w:themeColor="text1"/>
        </w:rPr>
      </w:pPr>
      <w:r w:rsidRPr="009E7DB7">
        <w:rPr>
          <w:rStyle w:val="longtext"/>
          <w:color w:val="000000" w:themeColor="text1"/>
        </w:rPr>
        <w:t>Švietimo kriterijai:</w:t>
      </w:r>
    </w:p>
    <w:p w:rsidR="00C3485B" w:rsidRPr="009E7DB7" w:rsidRDefault="00C3485B" w:rsidP="00B56166">
      <w:pPr>
        <w:rPr>
          <w:rStyle w:val="longtext"/>
          <w:color w:val="000000" w:themeColor="text1"/>
        </w:rPr>
      </w:pPr>
      <w:r w:rsidRPr="009E7DB7">
        <w:rPr>
          <w:rStyle w:val="longtext"/>
          <w:color w:val="000000" w:themeColor="text1"/>
        </w:rPr>
        <w:t>1. skaitmeninių mokymosi išteklių charakteristikos.</w:t>
      </w:r>
    </w:p>
    <w:p w:rsidR="00C3485B" w:rsidRPr="009E7DB7" w:rsidRDefault="00C3485B" w:rsidP="00B56166">
      <w:pPr>
        <w:rPr>
          <w:rStyle w:val="longtext"/>
          <w:color w:val="000000" w:themeColor="text1"/>
        </w:rPr>
      </w:pPr>
      <w:r w:rsidRPr="009E7DB7">
        <w:rPr>
          <w:rStyle w:val="longtext"/>
          <w:color w:val="000000" w:themeColor="text1"/>
        </w:rPr>
        <w:t>2. akademinis ir mokslo požiūris.</w:t>
      </w:r>
    </w:p>
    <w:p w:rsidR="00C3485B" w:rsidRPr="009E7DB7" w:rsidRDefault="00C3485B" w:rsidP="00B56166">
      <w:pPr>
        <w:rPr>
          <w:rStyle w:val="longtext"/>
          <w:color w:val="000000" w:themeColor="text1"/>
        </w:rPr>
      </w:pPr>
      <w:r w:rsidRPr="009E7DB7">
        <w:rPr>
          <w:rStyle w:val="longtext"/>
          <w:color w:val="000000" w:themeColor="text1"/>
        </w:rPr>
        <w:t>3. vartotojo poreikių tenkinimas.</w:t>
      </w:r>
    </w:p>
    <w:p w:rsidR="00C3485B" w:rsidRPr="009E7DB7" w:rsidRDefault="00C3485B" w:rsidP="00B56166">
      <w:pPr>
        <w:rPr>
          <w:rStyle w:val="longtext"/>
          <w:color w:val="000000" w:themeColor="text1"/>
        </w:rPr>
      </w:pPr>
      <w:r w:rsidRPr="009E7DB7">
        <w:rPr>
          <w:rStyle w:val="longtext"/>
          <w:color w:val="000000" w:themeColor="text1"/>
        </w:rPr>
        <w:t>Techniniai kriterijai:</w:t>
      </w:r>
    </w:p>
    <w:p w:rsidR="00C3485B" w:rsidRPr="009E7DB7" w:rsidRDefault="00C3485B" w:rsidP="00B56166">
      <w:pPr>
        <w:rPr>
          <w:rStyle w:val="longtext"/>
          <w:color w:val="000000" w:themeColor="text1"/>
        </w:rPr>
      </w:pPr>
      <w:r w:rsidRPr="009E7DB7">
        <w:rPr>
          <w:rStyle w:val="longtext"/>
          <w:color w:val="000000" w:themeColor="text1"/>
        </w:rPr>
        <w:t>4. Sąveikumas.</w:t>
      </w:r>
    </w:p>
    <w:p w:rsidR="00C3485B" w:rsidRPr="009E7DB7" w:rsidRDefault="00C3485B" w:rsidP="00B56166">
      <w:pPr>
        <w:rPr>
          <w:rStyle w:val="longtext"/>
          <w:color w:val="000000" w:themeColor="text1"/>
        </w:rPr>
      </w:pPr>
      <w:r w:rsidRPr="009E7DB7">
        <w:rPr>
          <w:rStyle w:val="longtext"/>
          <w:color w:val="000000" w:themeColor="text1"/>
        </w:rPr>
        <w:t>5. Prieinamumas.</w:t>
      </w:r>
    </w:p>
    <w:p w:rsidR="00C3485B" w:rsidRPr="009E7DB7" w:rsidRDefault="00C3485B" w:rsidP="00B56166">
      <w:pPr>
        <w:rPr>
          <w:rStyle w:val="longtext"/>
          <w:color w:val="000000" w:themeColor="text1"/>
        </w:rPr>
      </w:pPr>
      <w:r w:rsidRPr="009E7DB7">
        <w:rPr>
          <w:rStyle w:val="longtext"/>
          <w:color w:val="000000" w:themeColor="text1"/>
        </w:rPr>
        <w:t>6. Aprašymas metaduomenimis.</w:t>
      </w:r>
    </w:p>
    <w:p w:rsidR="00C3485B" w:rsidRPr="009E7DB7" w:rsidRDefault="00C3485B" w:rsidP="00B56166">
      <w:pPr>
        <w:rPr>
          <w:rStyle w:val="longtext"/>
          <w:color w:val="000000" w:themeColor="text1"/>
        </w:rPr>
      </w:pPr>
      <w:r w:rsidRPr="009E7DB7">
        <w:rPr>
          <w:rStyle w:val="longtext"/>
          <w:color w:val="000000" w:themeColor="text1"/>
        </w:rPr>
        <w:t>7. Taisyklingas kalbos vartojimas.</w:t>
      </w:r>
    </w:p>
    <w:p w:rsidR="00C3485B" w:rsidRPr="009E7DB7" w:rsidRDefault="00C3485B" w:rsidP="00B56166">
      <w:pPr>
        <w:rPr>
          <w:rStyle w:val="longtext"/>
          <w:color w:val="000000" w:themeColor="text1"/>
          <w:szCs w:val="24"/>
        </w:rPr>
      </w:pPr>
      <w:r w:rsidRPr="009E7DB7">
        <w:rPr>
          <w:rStyle w:val="longtext"/>
          <w:color w:val="000000" w:themeColor="text1"/>
        </w:rPr>
        <w:t>Analizuojant nacionaliniu mastu pripažintų šių Europos šalių MO kokybės kriterijus pastebime, kad kriterijus galime skirstyti į tris pagrindines grupes: technologinius (</w:t>
      </w:r>
      <w:r w:rsidRPr="009E7DB7">
        <w:rPr>
          <w:rStyle w:val="longtext"/>
          <w:color w:val="000000" w:themeColor="text1"/>
          <w:szCs w:val="24"/>
        </w:rPr>
        <w:t>prieinamumas, patikimumas, paprastas valdymas ir kt.), pedagoginius (turinio tikslumas, pateikiamos informacijos ir bendrosios programos dermė, vartotojo poreikių tenkinimas ir kt.) ir intelektinių teisių (citavimas ir autorinių teisių laikymasis, nemokamas naudojimas mokymo(-si) kontekste ir kt.).</w:t>
      </w:r>
    </w:p>
    <w:p w:rsidR="00C3485B" w:rsidRPr="009E7DB7" w:rsidRDefault="00C3485B" w:rsidP="001A69CE">
      <w:pPr>
        <w:ind w:firstLine="0"/>
        <w:rPr>
          <w:color w:val="000000" w:themeColor="text1"/>
        </w:rPr>
      </w:pPr>
      <w:bookmarkStart w:id="99" w:name="_Toc330508509"/>
      <w:r w:rsidRPr="001A69CE">
        <w:rPr>
          <w:i/>
          <w:color w:val="000000" w:themeColor="text1"/>
        </w:rPr>
        <w:t xml:space="preserve">Moksliniuose projektuose bei moksliniuose darbuose mokomųjų objektų </w:t>
      </w:r>
      <w:r w:rsidRPr="001A69CE">
        <w:rPr>
          <w:rStyle w:val="longtext"/>
          <w:i/>
          <w:color w:val="000000" w:themeColor="text1"/>
        </w:rPr>
        <w:t>kokybės</w:t>
      </w:r>
      <w:r w:rsidRPr="001A69CE">
        <w:rPr>
          <w:i/>
          <w:color w:val="000000" w:themeColor="text1"/>
        </w:rPr>
        <w:t xml:space="preserve"> vertinimo kriterijai</w:t>
      </w:r>
      <w:r w:rsidRPr="009E7DB7">
        <w:rPr>
          <w:color w:val="000000" w:themeColor="text1"/>
        </w:rPr>
        <w:t xml:space="preserve"> pateikti 2.4 lentelėje.</w:t>
      </w:r>
    </w:p>
    <w:p w:rsidR="00C3485B" w:rsidRPr="009E7DB7" w:rsidRDefault="00C3485B" w:rsidP="00995644">
      <w:pPr>
        <w:rPr>
          <w:color w:val="000000" w:themeColor="text1"/>
        </w:rPr>
      </w:pPr>
    </w:p>
    <w:p w:rsidR="00C3485B" w:rsidRPr="009E7DB7" w:rsidRDefault="004413DF" w:rsidP="00995644">
      <w:pPr>
        <w:pStyle w:val="Caption"/>
        <w:ind w:firstLine="0"/>
        <w:rPr>
          <w:color w:val="000000" w:themeColor="text1"/>
        </w:rPr>
      </w:pPr>
      <w:r w:rsidRPr="009E7DB7">
        <w:rPr>
          <w:i w:val="0"/>
          <w:color w:val="000000" w:themeColor="text1"/>
        </w:rPr>
        <w:fldChar w:fldCharType="begin"/>
      </w:r>
      <w:r w:rsidR="00C3485B" w:rsidRPr="009E7DB7">
        <w:rPr>
          <w:i w:val="0"/>
          <w:color w:val="000000" w:themeColor="text1"/>
        </w:rPr>
        <w:instrText xml:space="preserve"> STYLEREF 1 \s </w:instrText>
      </w:r>
      <w:r w:rsidRPr="009E7DB7">
        <w:rPr>
          <w:i w:val="0"/>
          <w:color w:val="000000" w:themeColor="text1"/>
        </w:rPr>
        <w:fldChar w:fldCharType="separate"/>
      </w:r>
      <w:bookmarkStart w:id="100" w:name="_Toc339395101"/>
      <w:r w:rsidR="00C3485B" w:rsidRPr="009E7DB7">
        <w:rPr>
          <w:i w:val="0"/>
          <w:noProof/>
          <w:color w:val="000000" w:themeColor="text1"/>
        </w:rPr>
        <w:t>2</w:t>
      </w:r>
      <w:r w:rsidRPr="009E7DB7">
        <w:rPr>
          <w:i w:val="0"/>
          <w:color w:val="000000" w:themeColor="text1"/>
        </w:rPr>
        <w:fldChar w:fldCharType="end"/>
      </w:r>
      <w:r w:rsidR="00C3485B" w:rsidRPr="009E7DB7">
        <w:rPr>
          <w:i w:val="0"/>
          <w:color w:val="000000" w:themeColor="text1"/>
        </w:rPr>
        <w:t>.</w:t>
      </w:r>
      <w:r w:rsidRPr="009E7DB7">
        <w:rPr>
          <w:i w:val="0"/>
          <w:color w:val="000000" w:themeColor="text1"/>
        </w:rPr>
        <w:fldChar w:fldCharType="begin"/>
      </w:r>
      <w:r w:rsidR="00C3485B" w:rsidRPr="009E7DB7">
        <w:rPr>
          <w:i w:val="0"/>
          <w:color w:val="000000" w:themeColor="text1"/>
        </w:rPr>
        <w:instrText xml:space="preserve"> SEQ Lentelė \* ARABIC \s 1 </w:instrText>
      </w:r>
      <w:r w:rsidRPr="009E7DB7">
        <w:rPr>
          <w:i w:val="0"/>
          <w:color w:val="000000" w:themeColor="text1"/>
        </w:rPr>
        <w:fldChar w:fldCharType="separate"/>
      </w:r>
      <w:r w:rsidR="00C3485B" w:rsidRPr="009E7DB7">
        <w:rPr>
          <w:i w:val="0"/>
          <w:noProof/>
          <w:color w:val="000000" w:themeColor="text1"/>
        </w:rPr>
        <w:t>4</w:t>
      </w:r>
      <w:r w:rsidRPr="009E7DB7">
        <w:rPr>
          <w:i w:val="0"/>
          <w:color w:val="000000" w:themeColor="text1"/>
        </w:rPr>
        <w:fldChar w:fldCharType="end"/>
      </w:r>
      <w:r w:rsidR="00C3485B" w:rsidRPr="009E7DB7">
        <w:rPr>
          <w:color w:val="000000" w:themeColor="text1"/>
        </w:rPr>
        <w:t xml:space="preserve"> </w:t>
      </w:r>
      <w:r w:rsidR="00C3485B" w:rsidRPr="009E7DB7">
        <w:rPr>
          <w:i w:val="0"/>
          <w:color w:val="000000" w:themeColor="text1"/>
          <w:lang w:eastAsia="ru-RU"/>
        </w:rPr>
        <w:t>lentelė. Moksliniuose projektuose bei darbuose nagrinėjami MO kokybės kriterijai</w:t>
      </w:r>
      <w:bookmarkEnd w:id="100"/>
      <w:r w:rsidR="00C3485B" w:rsidRPr="009E7DB7">
        <w:rPr>
          <w:i w:val="0"/>
          <w:color w:val="000000" w:themeColor="text1"/>
          <w:lang w:eastAsia="ru-RU"/>
        </w:rPr>
        <w:t xml:space="preserve"> </w:t>
      </w:r>
    </w:p>
    <w:tbl>
      <w:tblPr>
        <w:tblW w:w="8046" w:type="dxa"/>
        <w:tblBorders>
          <w:top w:val="single" w:sz="8" w:space="0" w:color="000000"/>
          <w:bottom w:val="single" w:sz="8" w:space="0" w:color="000000"/>
        </w:tblBorders>
        <w:tblLook w:val="00A0"/>
      </w:tblPr>
      <w:tblGrid>
        <w:gridCol w:w="6345"/>
        <w:gridCol w:w="1701"/>
      </w:tblGrid>
      <w:tr w:rsidR="00C3485B" w:rsidRPr="009E7DB7" w:rsidTr="00995644">
        <w:tc>
          <w:tcPr>
            <w:tcW w:w="6345" w:type="dxa"/>
            <w:tcBorders>
              <w:top w:val="single" w:sz="4" w:space="0" w:color="auto"/>
              <w:bottom w:val="single" w:sz="4" w:space="0" w:color="auto"/>
              <w:right w:val="single" w:sz="4" w:space="0" w:color="auto"/>
            </w:tcBorders>
            <w:vAlign w:val="center"/>
          </w:tcPr>
          <w:p w:rsidR="00C3485B" w:rsidRPr="009E7DB7" w:rsidRDefault="00C3485B" w:rsidP="00995644">
            <w:pPr>
              <w:ind w:firstLine="0"/>
              <w:jc w:val="center"/>
              <w:rPr>
                <w:b/>
                <w:color w:val="000000" w:themeColor="text1"/>
                <w:sz w:val="20"/>
              </w:rPr>
            </w:pPr>
            <w:r w:rsidRPr="009E7DB7">
              <w:rPr>
                <w:b/>
                <w:color w:val="000000" w:themeColor="text1"/>
                <w:sz w:val="20"/>
              </w:rPr>
              <w:t>MO kokybės kriterijai</w:t>
            </w:r>
          </w:p>
        </w:tc>
        <w:tc>
          <w:tcPr>
            <w:tcW w:w="1701" w:type="dxa"/>
            <w:tcBorders>
              <w:top w:val="single" w:sz="4" w:space="0" w:color="auto"/>
              <w:left w:val="single" w:sz="4" w:space="0" w:color="auto"/>
              <w:bottom w:val="single" w:sz="4" w:space="0" w:color="auto"/>
            </w:tcBorders>
            <w:vAlign w:val="center"/>
          </w:tcPr>
          <w:p w:rsidR="00C3485B" w:rsidRPr="009E7DB7" w:rsidRDefault="00C3485B" w:rsidP="00995644">
            <w:pPr>
              <w:ind w:firstLine="0"/>
              <w:jc w:val="center"/>
              <w:rPr>
                <w:b/>
                <w:color w:val="000000" w:themeColor="text1"/>
                <w:sz w:val="20"/>
              </w:rPr>
            </w:pPr>
            <w:r w:rsidRPr="009E7DB7">
              <w:rPr>
                <w:b/>
                <w:color w:val="000000" w:themeColor="text1"/>
                <w:sz w:val="20"/>
              </w:rPr>
              <w:t>Autorius</w:t>
            </w:r>
          </w:p>
        </w:tc>
      </w:tr>
      <w:tr w:rsidR="00C3485B" w:rsidRPr="009E7DB7" w:rsidTr="0043314D">
        <w:tc>
          <w:tcPr>
            <w:tcW w:w="6345" w:type="dxa"/>
            <w:tcBorders>
              <w:top w:val="single" w:sz="4" w:space="0" w:color="auto"/>
              <w:bottom w:val="single" w:sz="4" w:space="0" w:color="auto"/>
              <w:right w:val="single" w:sz="4" w:space="0" w:color="auto"/>
            </w:tcBorders>
          </w:tcPr>
          <w:p w:rsidR="00C3485B" w:rsidRPr="009E7DB7" w:rsidRDefault="00C3485B" w:rsidP="00995644">
            <w:pPr>
              <w:ind w:firstLine="709"/>
              <w:rPr>
                <w:i/>
                <w:color w:val="000000" w:themeColor="text1"/>
                <w:sz w:val="20"/>
              </w:rPr>
            </w:pPr>
            <w:r w:rsidRPr="009E7DB7">
              <w:rPr>
                <w:i/>
                <w:color w:val="000000" w:themeColor="text1"/>
                <w:sz w:val="20"/>
              </w:rPr>
              <w:t>MELT mokomųjų objektų kokybės kriterijai</w:t>
            </w:r>
          </w:p>
          <w:p w:rsidR="00C3485B" w:rsidRPr="009E7DB7" w:rsidRDefault="00C3485B" w:rsidP="00995644">
            <w:pPr>
              <w:ind w:firstLine="0"/>
              <w:rPr>
                <w:color w:val="000000" w:themeColor="text1"/>
                <w:sz w:val="20"/>
              </w:rPr>
            </w:pPr>
            <w:r w:rsidRPr="009E7DB7">
              <w:rPr>
                <w:color w:val="000000" w:themeColor="text1"/>
                <w:sz w:val="20"/>
              </w:rPr>
              <w:t>MELT projekto eigoje MO kokybės kriterijai buvo suskirstyti į penkias kategorijas:  1. pedagoginiai; 2. naudojimo; 3. pakartotinio panaudojamumo; 4. pritaikymo; 5. pagaminimo.</w:t>
            </w:r>
          </w:p>
        </w:tc>
        <w:tc>
          <w:tcPr>
            <w:tcW w:w="1701" w:type="dxa"/>
            <w:tcBorders>
              <w:top w:val="single" w:sz="4" w:space="0" w:color="auto"/>
              <w:left w:val="single" w:sz="4" w:space="0" w:color="auto"/>
              <w:bottom w:val="single" w:sz="4" w:space="0" w:color="auto"/>
            </w:tcBorders>
          </w:tcPr>
          <w:p w:rsidR="00C3485B" w:rsidRPr="009E7DB7" w:rsidRDefault="00C3485B" w:rsidP="0043314D">
            <w:pPr>
              <w:ind w:firstLine="0"/>
              <w:rPr>
                <w:color w:val="000000" w:themeColor="text1"/>
                <w:sz w:val="20"/>
              </w:rPr>
            </w:pPr>
            <w:r w:rsidRPr="009E7DB7">
              <w:rPr>
                <w:color w:val="000000" w:themeColor="text1"/>
                <w:sz w:val="20"/>
              </w:rPr>
              <w:t>[MEL10]</w:t>
            </w:r>
          </w:p>
        </w:tc>
      </w:tr>
      <w:tr w:rsidR="00C3485B" w:rsidRPr="009E7DB7" w:rsidTr="0043314D">
        <w:tc>
          <w:tcPr>
            <w:tcW w:w="6345" w:type="dxa"/>
            <w:tcBorders>
              <w:top w:val="single" w:sz="4" w:space="0" w:color="auto"/>
              <w:bottom w:val="single" w:sz="4" w:space="0" w:color="auto"/>
              <w:right w:val="single" w:sz="4" w:space="0" w:color="auto"/>
            </w:tcBorders>
          </w:tcPr>
          <w:p w:rsidR="00C3485B" w:rsidRPr="009E7DB7" w:rsidRDefault="00C3485B" w:rsidP="0043314D">
            <w:pPr>
              <w:rPr>
                <w:color w:val="000000" w:themeColor="text1"/>
                <w:sz w:val="20"/>
              </w:rPr>
            </w:pPr>
            <w:r w:rsidRPr="009E7DB7">
              <w:rPr>
                <w:i/>
                <w:color w:val="000000" w:themeColor="text1"/>
                <w:sz w:val="20"/>
              </w:rPr>
              <w:t>„</w:t>
            </w:r>
            <w:proofErr w:type="spellStart"/>
            <w:r w:rsidRPr="009E7DB7">
              <w:rPr>
                <w:i/>
                <w:color w:val="000000" w:themeColor="text1"/>
                <w:sz w:val="20"/>
              </w:rPr>
              <w:t>Quality</w:t>
            </w:r>
            <w:proofErr w:type="spellEnd"/>
            <w:r w:rsidRPr="009E7DB7">
              <w:rPr>
                <w:i/>
                <w:color w:val="000000" w:themeColor="text1"/>
                <w:sz w:val="20"/>
              </w:rPr>
              <w:t xml:space="preserve"> </w:t>
            </w:r>
            <w:proofErr w:type="spellStart"/>
            <w:r w:rsidRPr="009E7DB7">
              <w:rPr>
                <w:i/>
                <w:color w:val="000000" w:themeColor="text1"/>
                <w:sz w:val="20"/>
              </w:rPr>
              <w:t>for</w:t>
            </w:r>
            <w:proofErr w:type="spellEnd"/>
            <w:r w:rsidRPr="009E7DB7">
              <w:rPr>
                <w:i/>
                <w:color w:val="000000" w:themeColor="text1"/>
                <w:sz w:val="20"/>
              </w:rPr>
              <w:t xml:space="preserve"> </w:t>
            </w:r>
            <w:proofErr w:type="spellStart"/>
            <w:r w:rsidRPr="009E7DB7">
              <w:rPr>
                <w:i/>
                <w:color w:val="000000" w:themeColor="text1"/>
                <w:sz w:val="20"/>
              </w:rPr>
              <w:t>Reuse</w:t>
            </w:r>
            <w:proofErr w:type="spellEnd"/>
            <w:r w:rsidRPr="009E7DB7">
              <w:rPr>
                <w:i/>
                <w:color w:val="000000" w:themeColor="text1"/>
                <w:sz w:val="20"/>
              </w:rPr>
              <w:t>”  kokybės vertinimo kriterijai</w:t>
            </w:r>
            <w:r w:rsidRPr="009E7DB7">
              <w:rPr>
                <w:color w:val="000000" w:themeColor="text1"/>
                <w:sz w:val="20"/>
              </w:rPr>
              <w:t xml:space="preserve"> </w:t>
            </w:r>
          </w:p>
          <w:p w:rsidR="00C3485B" w:rsidRPr="009E7DB7" w:rsidRDefault="00C3485B" w:rsidP="0043314D">
            <w:pPr>
              <w:ind w:firstLine="0"/>
              <w:rPr>
                <w:color w:val="000000" w:themeColor="text1"/>
                <w:sz w:val="20"/>
              </w:rPr>
            </w:pPr>
            <w:r w:rsidRPr="009E7DB7">
              <w:rPr>
                <w:color w:val="000000" w:themeColor="text1"/>
                <w:sz w:val="20"/>
              </w:rPr>
              <w:t xml:space="preserve">Kokybės užtikrinimo strategija buvo įgyvendinta Kanados moksliniame projekte Q4R (angl. </w:t>
            </w:r>
            <w:proofErr w:type="spellStart"/>
            <w:r w:rsidRPr="009E7DB7">
              <w:rPr>
                <w:i/>
                <w:color w:val="000000" w:themeColor="text1"/>
                <w:sz w:val="20"/>
              </w:rPr>
              <w:t>Quality</w:t>
            </w:r>
            <w:proofErr w:type="spellEnd"/>
            <w:r w:rsidRPr="009E7DB7">
              <w:rPr>
                <w:i/>
                <w:color w:val="000000" w:themeColor="text1"/>
                <w:sz w:val="20"/>
              </w:rPr>
              <w:t xml:space="preserve"> </w:t>
            </w:r>
            <w:proofErr w:type="spellStart"/>
            <w:r w:rsidRPr="009E7DB7">
              <w:rPr>
                <w:i/>
                <w:color w:val="000000" w:themeColor="text1"/>
                <w:sz w:val="20"/>
              </w:rPr>
              <w:t>for</w:t>
            </w:r>
            <w:proofErr w:type="spellEnd"/>
            <w:r w:rsidRPr="009E7DB7">
              <w:rPr>
                <w:i/>
                <w:color w:val="000000" w:themeColor="text1"/>
                <w:sz w:val="20"/>
              </w:rPr>
              <w:t xml:space="preserve"> </w:t>
            </w:r>
            <w:proofErr w:type="spellStart"/>
            <w:r w:rsidRPr="009E7DB7">
              <w:rPr>
                <w:i/>
                <w:color w:val="000000" w:themeColor="text1"/>
                <w:sz w:val="20"/>
              </w:rPr>
              <w:t>Reuse</w:t>
            </w:r>
            <w:proofErr w:type="spellEnd"/>
            <w:r w:rsidRPr="009E7DB7">
              <w:rPr>
                <w:color w:val="000000" w:themeColor="text1"/>
                <w:sz w:val="20"/>
              </w:rPr>
              <w:t xml:space="preserve">). Jame dalyviai siekė pagerinti MO veiksmingumą, efektyvumą ir lankstumą, taip pat jų tinkamo saugojimo ir paieškos strategijas. Q4R kokybės užtikrinimo strategija sudaryta iš keturių pagrindinių strategijų: organizacinės  ir trijų pagrindinių strategijų </w:t>
            </w:r>
            <w:r w:rsidRPr="009E7DB7">
              <w:rPr>
                <w:color w:val="000000" w:themeColor="text1"/>
                <w:sz w:val="20"/>
              </w:rPr>
              <w:lastRenderedPageBreak/>
              <w:t>užtikrinančių MO gyvavimo ciklą (t.y. nuo MO sumanymo iki jo naudojimo ir (arba) pakartotinio panaudojimo (adaptacijos)) – prieš, per ir po MO įtraukimo į MO saugyklą.</w:t>
            </w:r>
          </w:p>
          <w:p w:rsidR="00C3485B" w:rsidRPr="009E7DB7" w:rsidRDefault="00C3485B" w:rsidP="0043314D">
            <w:pPr>
              <w:rPr>
                <w:rStyle w:val="longtext"/>
                <w:color w:val="000000" w:themeColor="text1"/>
                <w:sz w:val="20"/>
              </w:rPr>
            </w:pPr>
            <w:r w:rsidRPr="009E7DB7">
              <w:rPr>
                <w:color w:val="000000" w:themeColor="text1"/>
                <w:sz w:val="20"/>
              </w:rPr>
              <w:t xml:space="preserve">Prieš MO įtraukimo į saugyklą Q4R strategija yra grindžiama šiais principais: (1) įkelti tik tuos MO, kurie yra patikimos kokybės, (2) MO turi būti interaktyvūs ir atitinkantys </w:t>
            </w:r>
            <w:r w:rsidRPr="009E7DB7">
              <w:rPr>
                <w:rStyle w:val="hps"/>
                <w:color w:val="000000" w:themeColor="text1"/>
                <w:sz w:val="20"/>
              </w:rPr>
              <w:t>programinės įrangos</w:t>
            </w:r>
            <w:r w:rsidRPr="009E7DB7">
              <w:rPr>
                <w:rStyle w:val="longtext"/>
                <w:color w:val="000000" w:themeColor="text1"/>
                <w:sz w:val="20"/>
              </w:rPr>
              <w:t xml:space="preserve"> </w:t>
            </w:r>
            <w:r w:rsidRPr="009E7DB7">
              <w:rPr>
                <w:rStyle w:val="hps"/>
                <w:color w:val="000000" w:themeColor="text1"/>
                <w:sz w:val="20"/>
              </w:rPr>
              <w:t>kokybės kriterijus</w:t>
            </w:r>
            <w:r w:rsidRPr="009E7DB7">
              <w:rPr>
                <w:rStyle w:val="longtext"/>
                <w:color w:val="000000" w:themeColor="text1"/>
                <w:sz w:val="20"/>
              </w:rPr>
              <w:t>.</w:t>
            </w:r>
          </w:p>
          <w:p w:rsidR="00C3485B" w:rsidRPr="009E7DB7" w:rsidRDefault="00C3485B" w:rsidP="0043314D">
            <w:pPr>
              <w:rPr>
                <w:color w:val="000000" w:themeColor="text1"/>
                <w:sz w:val="20"/>
              </w:rPr>
            </w:pPr>
            <w:r w:rsidRPr="009E7DB7">
              <w:rPr>
                <w:color w:val="000000" w:themeColor="text1"/>
                <w:sz w:val="20"/>
              </w:rPr>
              <w:t>MO įtraukimo metu į saugyklą Q4R strategija vadovaujasi šiais principais: (1) minimizuoti MO įtraukimo formos pildymą, (2) naudoti pagrindinius įkėlimo vedlius, pusiau arba pilnus automatinius kompiuterių agentus, kurie padėtų užtikrinti MO techninę sąveiką.</w:t>
            </w:r>
          </w:p>
          <w:p w:rsidR="00C3485B" w:rsidRPr="009E7DB7" w:rsidRDefault="00C3485B" w:rsidP="0043314D">
            <w:pPr>
              <w:rPr>
                <w:color w:val="000000" w:themeColor="text1"/>
                <w:sz w:val="20"/>
              </w:rPr>
            </w:pPr>
            <w:r w:rsidRPr="009E7DB7">
              <w:rPr>
                <w:color w:val="000000" w:themeColor="text1"/>
                <w:sz w:val="20"/>
              </w:rPr>
              <w:t>Po MO įtraukimo į saugyklą Q4R strategija yra grindžiama šiais principais: (1) teikti įdomią ir lengvai suprantamą vartotojui statistiką (t.y. reitingai žvaigždutėmis, procentinėmis dalimis, balsavimo sistemos ir t.t.), (2) teikti tiek vartotojo tiek kūrėjo MO vartojimo rekomendacijas.</w:t>
            </w:r>
          </w:p>
        </w:tc>
        <w:tc>
          <w:tcPr>
            <w:tcW w:w="1701" w:type="dxa"/>
            <w:tcBorders>
              <w:top w:val="single" w:sz="4" w:space="0" w:color="auto"/>
              <w:left w:val="single" w:sz="4" w:space="0" w:color="auto"/>
              <w:bottom w:val="single" w:sz="4" w:space="0" w:color="auto"/>
            </w:tcBorders>
          </w:tcPr>
          <w:p w:rsidR="00C3485B" w:rsidRPr="009E7DB7" w:rsidRDefault="00C3485B" w:rsidP="0043314D">
            <w:pPr>
              <w:ind w:firstLine="0"/>
              <w:rPr>
                <w:color w:val="000000" w:themeColor="text1"/>
                <w:sz w:val="20"/>
              </w:rPr>
            </w:pPr>
            <w:r w:rsidRPr="009E7DB7">
              <w:rPr>
                <w:color w:val="000000" w:themeColor="text1"/>
                <w:sz w:val="20"/>
              </w:rPr>
              <w:lastRenderedPageBreak/>
              <w:t>[Q4R10]</w:t>
            </w:r>
          </w:p>
        </w:tc>
      </w:tr>
      <w:tr w:rsidR="00C3485B" w:rsidRPr="00995644" w:rsidTr="0043314D">
        <w:tc>
          <w:tcPr>
            <w:tcW w:w="6345" w:type="dxa"/>
            <w:tcBorders>
              <w:top w:val="single" w:sz="4" w:space="0" w:color="auto"/>
              <w:bottom w:val="single" w:sz="4" w:space="0" w:color="auto"/>
              <w:right w:val="single" w:sz="4" w:space="0" w:color="auto"/>
            </w:tcBorders>
          </w:tcPr>
          <w:p w:rsidR="00C3485B" w:rsidRPr="00995644" w:rsidRDefault="00C3485B" w:rsidP="0043314D">
            <w:pPr>
              <w:ind w:left="720" w:firstLine="0"/>
              <w:rPr>
                <w:i/>
                <w:color w:val="000000"/>
                <w:sz w:val="20"/>
              </w:rPr>
            </w:pPr>
            <w:bookmarkStart w:id="101" w:name="_Toc330508511"/>
            <w:r w:rsidRPr="00995644">
              <w:rPr>
                <w:i/>
                <w:color w:val="000000"/>
                <w:sz w:val="20"/>
              </w:rPr>
              <w:lastRenderedPageBreak/>
              <w:t>LORI kokybės vertinimo kriterijai</w:t>
            </w:r>
            <w:bookmarkEnd w:id="101"/>
          </w:p>
          <w:p w:rsidR="00C3485B" w:rsidRPr="00995644" w:rsidRDefault="00C3485B" w:rsidP="0043314D">
            <w:pPr>
              <w:ind w:firstLine="0"/>
              <w:rPr>
                <w:color w:val="000000"/>
                <w:sz w:val="20"/>
              </w:rPr>
            </w:pPr>
            <w:r w:rsidRPr="009E7DB7">
              <w:rPr>
                <w:color w:val="000000" w:themeColor="text1"/>
                <w:sz w:val="20"/>
              </w:rPr>
              <w:t>Vargo ir kt. [VNB03] sukūrė MO peržiūros priemonę LORI, kuri vertina MO. LORI vertinimo metodas išskiria šiuos 10 MO vertinimo kriterijų: 1. pristatymo estetiškumas; 2. mokymo(-si) aplinkos dizainas; 3. MO turinio tikslumas; 4. galimybė mokymo(-si) tikslams</w:t>
            </w:r>
            <w:r w:rsidRPr="00995644">
              <w:rPr>
                <w:color w:val="000000"/>
                <w:sz w:val="20"/>
              </w:rPr>
              <w:t xml:space="preserve"> pasiekti; 5. motyvacija; 6. naudojimo galimybės; 7. grįžtamasis ryšys ir pritaikymas; 8. pakartotinis panaudojamumas; 9. MO </w:t>
            </w:r>
            <w:proofErr w:type="spellStart"/>
            <w:r w:rsidRPr="00995644">
              <w:rPr>
                <w:color w:val="000000"/>
                <w:sz w:val="20"/>
              </w:rPr>
              <w:t>metaduomenys</w:t>
            </w:r>
            <w:proofErr w:type="spellEnd"/>
            <w:r w:rsidRPr="00995644">
              <w:rPr>
                <w:color w:val="000000"/>
                <w:sz w:val="20"/>
              </w:rPr>
              <w:t xml:space="preserve"> ir sąveikumas; 10. prieinamumas.</w:t>
            </w:r>
          </w:p>
          <w:p w:rsidR="00C3485B" w:rsidRPr="00995644" w:rsidRDefault="00C3485B" w:rsidP="0043314D">
            <w:pPr>
              <w:rPr>
                <w:color w:val="000000"/>
                <w:sz w:val="20"/>
              </w:rPr>
            </w:pPr>
            <w:r w:rsidRPr="00995644">
              <w:rPr>
                <w:color w:val="000000"/>
                <w:sz w:val="20"/>
              </w:rPr>
              <w:t>Kiekvienas kriterijus LORI vienodai svarbus ir buvo vertinamas keturių balų skalę: „silpnas“, „vidutinio silpnumo“, „stiprus“, „puikus“. LORI vertinimo procesas buvo organizuojamas tiek individualus tiek grupėmis.</w:t>
            </w:r>
          </w:p>
        </w:tc>
        <w:tc>
          <w:tcPr>
            <w:tcW w:w="1701" w:type="dxa"/>
            <w:tcBorders>
              <w:top w:val="single" w:sz="4" w:space="0" w:color="auto"/>
              <w:left w:val="single" w:sz="4" w:space="0" w:color="auto"/>
              <w:bottom w:val="single" w:sz="4" w:space="0" w:color="auto"/>
            </w:tcBorders>
          </w:tcPr>
          <w:p w:rsidR="00C3485B" w:rsidRPr="00995644" w:rsidRDefault="00C3485B" w:rsidP="0043314D">
            <w:pPr>
              <w:ind w:firstLine="0"/>
              <w:jc w:val="left"/>
              <w:rPr>
                <w:color w:val="000000"/>
                <w:sz w:val="20"/>
              </w:rPr>
            </w:pPr>
            <w:r w:rsidRPr="00FE7776">
              <w:rPr>
                <w:color w:val="000000"/>
                <w:sz w:val="20"/>
                <w:lang w:val="pt-BR"/>
              </w:rPr>
              <w:t xml:space="preserve">Vargo, Nesbit, Belfer ir  Archambault </w:t>
            </w:r>
            <w:r w:rsidRPr="00995644">
              <w:rPr>
                <w:color w:val="000000"/>
                <w:sz w:val="20"/>
              </w:rPr>
              <w:t>[VNB03]</w:t>
            </w:r>
          </w:p>
        </w:tc>
      </w:tr>
      <w:tr w:rsidR="00C3485B" w:rsidRPr="00995644" w:rsidTr="005001CA">
        <w:tc>
          <w:tcPr>
            <w:tcW w:w="6345" w:type="dxa"/>
            <w:tcBorders>
              <w:top w:val="single" w:sz="4" w:space="0" w:color="auto"/>
              <w:bottom w:val="single" w:sz="4" w:space="0" w:color="auto"/>
              <w:right w:val="single" w:sz="4" w:space="0" w:color="auto"/>
            </w:tcBorders>
          </w:tcPr>
          <w:p w:rsidR="00C3485B" w:rsidRPr="00995644" w:rsidRDefault="00C3485B" w:rsidP="0043314D">
            <w:pPr>
              <w:rPr>
                <w:i/>
                <w:color w:val="000000"/>
                <w:sz w:val="20"/>
              </w:rPr>
            </w:pPr>
            <w:bookmarkStart w:id="102" w:name="_Toc270184184"/>
            <w:bookmarkStart w:id="103" w:name="_Toc330508512"/>
            <w:proofErr w:type="spellStart"/>
            <w:r w:rsidRPr="00995644">
              <w:rPr>
                <w:i/>
                <w:color w:val="000000"/>
                <w:sz w:val="20"/>
              </w:rPr>
              <w:t>Leacock</w:t>
            </w:r>
            <w:proofErr w:type="spellEnd"/>
            <w:r w:rsidRPr="00995644">
              <w:rPr>
                <w:i/>
                <w:color w:val="000000"/>
                <w:sz w:val="20"/>
              </w:rPr>
              <w:t xml:space="preserve"> ir </w:t>
            </w:r>
            <w:proofErr w:type="spellStart"/>
            <w:r w:rsidRPr="00995644">
              <w:rPr>
                <w:i/>
                <w:color w:val="000000"/>
                <w:sz w:val="20"/>
              </w:rPr>
              <w:t>Nesbit</w:t>
            </w:r>
            <w:proofErr w:type="spellEnd"/>
            <w:r w:rsidRPr="00995644">
              <w:rPr>
                <w:i/>
                <w:color w:val="000000"/>
                <w:sz w:val="20"/>
              </w:rPr>
              <w:t xml:space="preserve"> kokybės vertinimo </w:t>
            </w:r>
            <w:bookmarkEnd w:id="102"/>
            <w:r w:rsidRPr="00995644">
              <w:rPr>
                <w:i/>
                <w:color w:val="000000"/>
                <w:sz w:val="20"/>
              </w:rPr>
              <w:t>kriterijai</w:t>
            </w:r>
            <w:bookmarkEnd w:id="103"/>
          </w:p>
          <w:p w:rsidR="00C3485B" w:rsidRPr="00995644" w:rsidRDefault="00C3485B" w:rsidP="005001CA">
            <w:pPr>
              <w:ind w:firstLine="0"/>
              <w:rPr>
                <w:color w:val="000000"/>
                <w:sz w:val="20"/>
              </w:rPr>
            </w:pPr>
            <w:r w:rsidRPr="00995644">
              <w:rPr>
                <w:color w:val="000000"/>
                <w:sz w:val="20"/>
              </w:rPr>
              <w:t xml:space="preserve">Toliau plėtojamas LORI metodas. Jų darbo grupės ekspertai peržiūrėjo MO, rašė komentarus, </w:t>
            </w:r>
            <w:proofErr w:type="spellStart"/>
            <w:r w:rsidRPr="00995644">
              <w:rPr>
                <w:color w:val="000000"/>
                <w:sz w:val="20"/>
              </w:rPr>
              <w:t>reitingavo</w:t>
            </w:r>
            <w:proofErr w:type="spellEnd"/>
            <w:r w:rsidRPr="00995644">
              <w:rPr>
                <w:color w:val="000000"/>
                <w:sz w:val="20"/>
              </w:rPr>
              <w:t xml:space="preserve"> ir vertino MO pagal devynias kokybės kriterijų grupes: 1. Turinio kokybė (t.y. turinio teisingumas, tikslumas, idėjos pristatymo balansas ir tinkamumas); 2. Mokymosi tikslų suderinamumas (t.y. mokymosi tikslai, veikla, vertinimas, bei besimokančiųjų poreikių suderinamumas); 3. Grįžtamasis ryšys ir pritaikymas (t.y. turinio pritaikymas, grįžtamojo ryšio skirtingo lygio besimokantiesiems indelio nustatymas); 4. Motyvacija (t.y. gebėjimas motyvuoti ir sudominti besimokančiuosius); 5. Pristatymo dizainas (t.y. vaizdinės ir garsinės informacijos tinkamumas besimokančiajam ir teigiamo nusiteikimo mokytis aplinkos kūrimas); 6. Naudojimo galimybės (t.y. navigacija, vartotojo sąsajos intuityvumas ir vartojimo pagalbos suteikimas); 7. Prieinamumas (t.y. programinio valdymo lankstumas ir mobilumas besimokantiesiems); 8. Pakartotinis panaudojamumas (t.y. galimybė panaudoti įvairiose mokymosi </w:t>
            </w:r>
            <w:r w:rsidRPr="00995644">
              <w:rPr>
                <w:color w:val="000000"/>
                <w:sz w:val="20"/>
              </w:rPr>
              <w:lastRenderedPageBreak/>
              <w:t>aplinkose, kontekstuose bei dirbti su skirtingų poreikių mokiniais); 9. Sąveikumas, standartų atitikimas (t.y. laikymasis tarptautinių standartų).</w:t>
            </w:r>
          </w:p>
        </w:tc>
        <w:tc>
          <w:tcPr>
            <w:tcW w:w="1701" w:type="dxa"/>
            <w:tcBorders>
              <w:top w:val="single" w:sz="4" w:space="0" w:color="auto"/>
              <w:left w:val="single" w:sz="4" w:space="0" w:color="auto"/>
              <w:bottom w:val="single" w:sz="4" w:space="0" w:color="auto"/>
            </w:tcBorders>
          </w:tcPr>
          <w:p w:rsidR="00C3485B" w:rsidRPr="00995644" w:rsidRDefault="00C3485B" w:rsidP="0043314D">
            <w:pPr>
              <w:ind w:firstLine="0"/>
              <w:rPr>
                <w:color w:val="000000"/>
                <w:sz w:val="20"/>
                <w:lang w:val="en-GB"/>
              </w:rPr>
            </w:pPr>
            <w:proofErr w:type="spellStart"/>
            <w:r w:rsidRPr="00995644">
              <w:rPr>
                <w:color w:val="000000"/>
                <w:sz w:val="20"/>
              </w:rPr>
              <w:lastRenderedPageBreak/>
              <w:t>Leacock</w:t>
            </w:r>
            <w:proofErr w:type="spellEnd"/>
            <w:r w:rsidRPr="00995644">
              <w:rPr>
                <w:color w:val="000000"/>
                <w:sz w:val="20"/>
              </w:rPr>
              <w:t xml:space="preserve"> ir </w:t>
            </w:r>
            <w:proofErr w:type="spellStart"/>
            <w:r w:rsidRPr="00995644">
              <w:rPr>
                <w:color w:val="000000"/>
                <w:sz w:val="20"/>
              </w:rPr>
              <w:t>Nesbit</w:t>
            </w:r>
            <w:proofErr w:type="spellEnd"/>
            <w:r w:rsidRPr="00995644">
              <w:rPr>
                <w:color w:val="000000"/>
                <w:sz w:val="20"/>
              </w:rPr>
              <w:t xml:space="preserve"> [LN07]</w:t>
            </w:r>
          </w:p>
        </w:tc>
      </w:tr>
      <w:tr w:rsidR="00C3485B" w:rsidRPr="00995644" w:rsidTr="0043314D">
        <w:tc>
          <w:tcPr>
            <w:tcW w:w="6345" w:type="dxa"/>
            <w:tcBorders>
              <w:top w:val="single" w:sz="4" w:space="0" w:color="auto"/>
              <w:bottom w:val="single" w:sz="8" w:space="0" w:color="000000"/>
              <w:right w:val="single" w:sz="4" w:space="0" w:color="auto"/>
            </w:tcBorders>
          </w:tcPr>
          <w:p w:rsidR="00C3485B" w:rsidRPr="00995644" w:rsidRDefault="00C3485B" w:rsidP="005001CA">
            <w:pPr>
              <w:ind w:left="720" w:firstLine="0"/>
              <w:rPr>
                <w:i/>
                <w:sz w:val="20"/>
              </w:rPr>
            </w:pPr>
            <w:bookmarkStart w:id="104" w:name="_Toc330508513"/>
            <w:proofErr w:type="spellStart"/>
            <w:r w:rsidRPr="00995644">
              <w:rPr>
                <w:i/>
                <w:sz w:val="20"/>
              </w:rPr>
              <w:lastRenderedPageBreak/>
              <w:t>Becta</w:t>
            </w:r>
            <w:proofErr w:type="spellEnd"/>
            <w:r w:rsidRPr="00995644">
              <w:rPr>
                <w:i/>
                <w:sz w:val="20"/>
              </w:rPr>
              <w:t xml:space="preserve"> kokybės vertinimo kriterijai</w:t>
            </w:r>
            <w:bookmarkEnd w:id="104"/>
          </w:p>
          <w:p w:rsidR="00C3485B" w:rsidRPr="00995644" w:rsidRDefault="00C3485B" w:rsidP="005001CA">
            <w:pPr>
              <w:ind w:firstLine="0"/>
              <w:rPr>
                <w:i/>
                <w:sz w:val="20"/>
              </w:rPr>
            </w:pPr>
            <w:r w:rsidRPr="00995644">
              <w:rPr>
                <w:sz w:val="20"/>
              </w:rPr>
              <w:t xml:space="preserve">Pagal </w:t>
            </w:r>
            <w:proofErr w:type="spellStart"/>
            <w:r w:rsidRPr="00995644">
              <w:rPr>
                <w:sz w:val="20"/>
              </w:rPr>
              <w:t>Becta</w:t>
            </w:r>
            <w:proofErr w:type="spellEnd"/>
            <w:r w:rsidRPr="00995644">
              <w:rPr>
                <w:sz w:val="20"/>
              </w:rPr>
              <w:t xml:space="preserve"> [Bec07], MO kokybės vertinimo principai yra tiesiogiai susiję su kūrimo ir panaudojimo veiksmingam mokymui ir mokymuisi.  Šie pagrindiniai kriterijai yra suskirstyti į dvi grupes: pedagoginius ir projektavimo. </w:t>
            </w:r>
            <w:r w:rsidRPr="00995644">
              <w:rPr>
                <w:rStyle w:val="longtext"/>
                <w:sz w:val="20"/>
              </w:rPr>
              <w:t xml:space="preserve">Pagrindiniai pedagoginiai kriterijai, kurie apsprendžia veiksmingą mokymąsi ir mokymą, rengiant mokymosi teoriją ir visuotinai pripažintą geriausią praktiką: 1. integracija ir galimybės; 2. besimokančio dalyvavimas; 3. veiksmingas mokymasis; 4. naudojimo paprastumas;  5. </w:t>
            </w:r>
            <w:proofErr w:type="spellStart"/>
            <w:r w:rsidRPr="00995644">
              <w:rPr>
                <w:rStyle w:val="longtext"/>
                <w:sz w:val="20"/>
              </w:rPr>
              <w:t>inovatyvūs</w:t>
            </w:r>
            <w:proofErr w:type="spellEnd"/>
            <w:r w:rsidRPr="00995644">
              <w:rPr>
                <w:rStyle w:val="longtext"/>
                <w:sz w:val="20"/>
              </w:rPr>
              <w:t xml:space="preserve"> metodai; 6. apibendrinamasis vertinimas; 7. palaikantis mokymąsi vertinimas; 8. mokymo programų suderinamumas. Pagrindiniai projektavimo kriterijai, kurie apima tokius klausimus, kaip išteklių dizainas, prieinamumas ir sąveikumas: 1. skaitmeninių mokymosi išteklių dizainas; 2. patikimumas ir palaikymas; 3. išteklių kokybė (vientisumas); 4. prieinamumas; 5. sąveikumas; 6. testavimas ir patikrinimas; 7. veiksminga komunikacija; 8. žmogaus ir kompiuterio sąveika. </w:t>
            </w:r>
          </w:p>
        </w:tc>
        <w:tc>
          <w:tcPr>
            <w:tcW w:w="1701" w:type="dxa"/>
            <w:tcBorders>
              <w:top w:val="single" w:sz="4" w:space="0" w:color="auto"/>
              <w:left w:val="single" w:sz="4" w:space="0" w:color="auto"/>
              <w:bottom w:val="single" w:sz="8" w:space="0" w:color="000000"/>
            </w:tcBorders>
          </w:tcPr>
          <w:p w:rsidR="00C3485B" w:rsidRPr="00995644" w:rsidRDefault="00C3485B" w:rsidP="0043314D">
            <w:pPr>
              <w:ind w:firstLine="0"/>
              <w:rPr>
                <w:color w:val="000000"/>
                <w:sz w:val="20"/>
              </w:rPr>
            </w:pPr>
            <w:proofErr w:type="spellStart"/>
            <w:r w:rsidRPr="00995644">
              <w:rPr>
                <w:sz w:val="20"/>
              </w:rPr>
              <w:t>Becta</w:t>
            </w:r>
            <w:proofErr w:type="spellEnd"/>
            <w:r w:rsidRPr="00995644">
              <w:rPr>
                <w:sz w:val="20"/>
              </w:rPr>
              <w:t xml:space="preserve"> [Bec07]</w:t>
            </w:r>
          </w:p>
        </w:tc>
      </w:tr>
      <w:bookmarkEnd w:id="99"/>
    </w:tbl>
    <w:p w:rsidR="00C3485B" w:rsidRPr="00C54F2B" w:rsidRDefault="00C3485B" w:rsidP="00663EFE"/>
    <w:p w:rsidR="00C3485B" w:rsidRDefault="00C3485B" w:rsidP="00663EFE">
      <w:r w:rsidRPr="00C54F2B">
        <w:t>Kaip matome MO  kokybės vertinimo kriterijų, pateiktų mokslinėje literatūroje spektras yra labai platus. Taip pat yra daug įvairių nacionaliniu m</w:t>
      </w:r>
      <w:r>
        <w:t>a</w:t>
      </w:r>
      <w:r w:rsidRPr="00C54F2B">
        <w:t>stu pripažintų MO kokybės kriterijų, kurie atspindi skirtingus Europos šalių nacionalinių valdžios institucijų požiūrius, vadovaujantis savo šalies patirtimi ir nacionalin</w:t>
      </w:r>
      <w:r>
        <w:t>e</w:t>
      </w:r>
      <w:r w:rsidRPr="00C54F2B">
        <w:t xml:space="preserve"> švietimo kultūra. Dauguma šių kokybės kriterijų susieti su technolog</w:t>
      </w:r>
      <w:r>
        <w:t>in</w:t>
      </w:r>
      <w:r w:rsidRPr="00C54F2B">
        <w:t>iais, pedagoginiai ir intelektinės nuosavybės klausimais.</w:t>
      </w:r>
    </w:p>
    <w:p w:rsidR="00C3485B" w:rsidRPr="00C61645" w:rsidRDefault="00C3485B" w:rsidP="002354C0">
      <w:r w:rsidRPr="00C61645">
        <w:t>Apibendrinus šiuos nacionaliniu mastu pripažintus MO kokybės vertinime naudojamus kriterijus, buvo išskirti šie technologiniai, pedagoginiai ir intelektinių teisių kriterijai:</w:t>
      </w:r>
    </w:p>
    <w:p w:rsidR="00C3485B" w:rsidRPr="00C61645" w:rsidRDefault="00C3485B" w:rsidP="002354C0">
      <w:pPr>
        <w:ind w:firstLine="0"/>
        <w:rPr>
          <w:i/>
        </w:rPr>
      </w:pPr>
      <w:bookmarkStart w:id="105" w:name="_Toc330508514"/>
      <w:r w:rsidRPr="00C61645">
        <w:rPr>
          <w:i/>
        </w:rPr>
        <w:t xml:space="preserve">MO technologiniai </w:t>
      </w:r>
      <w:r w:rsidRPr="009E7DB7">
        <w:rPr>
          <w:i/>
          <w:color w:val="000000" w:themeColor="text1"/>
        </w:rPr>
        <w:t>kokybės kriterijai</w:t>
      </w:r>
      <w:bookmarkEnd w:id="105"/>
      <w:r w:rsidRPr="00C61645">
        <w:rPr>
          <w:i/>
        </w:rPr>
        <w:t xml:space="preserve"> </w:t>
      </w:r>
    </w:p>
    <w:p w:rsidR="00C3485B" w:rsidRPr="00C54F2B" w:rsidRDefault="00C3485B" w:rsidP="002354C0">
      <w:pPr>
        <w:rPr>
          <w:lang w:eastAsia="ru-RU"/>
        </w:rPr>
      </w:pPr>
      <w:r>
        <w:rPr>
          <w:lang w:eastAsia="ru-RU"/>
        </w:rPr>
        <w:t>Ši MO kokybės vertinime naudojamų kriterijų l</w:t>
      </w:r>
      <w:r w:rsidRPr="00C54F2B">
        <w:rPr>
          <w:lang w:eastAsia="ru-RU"/>
        </w:rPr>
        <w:t xml:space="preserve">iteratūros analizė rodo, kad esamos populiarios MO technologinio vertinimo priemonės turi šiuos pagrindinius trūkumus: </w:t>
      </w:r>
    </w:p>
    <w:p w:rsidR="00C3485B" w:rsidRPr="00C54F2B" w:rsidRDefault="00C3485B" w:rsidP="00C16A33">
      <w:pPr>
        <w:rPr>
          <w:lang w:eastAsia="ru-RU"/>
        </w:rPr>
      </w:pPr>
      <w:r>
        <w:rPr>
          <w:lang w:eastAsia="ru-RU"/>
        </w:rPr>
        <w:t>-</w:t>
      </w:r>
      <w:r w:rsidRPr="00C54F2B">
        <w:rPr>
          <w:lang w:eastAsia="ru-RU"/>
        </w:rPr>
        <w:t xml:space="preserve"> Siauras vertinimas, neskiriamas dėmesys MO gyvavimo saugykloje ciklo stadijų skirtumams</w:t>
      </w:r>
      <w:r>
        <w:rPr>
          <w:lang w:eastAsia="ru-RU"/>
        </w:rPr>
        <w:t>.</w:t>
      </w:r>
      <w:r w:rsidRPr="00C54F2B">
        <w:rPr>
          <w:lang w:eastAsia="ru-RU"/>
        </w:rPr>
        <w:t xml:space="preserve"> </w:t>
      </w:r>
    </w:p>
    <w:p w:rsidR="00C3485B" w:rsidRPr="00C54F2B" w:rsidRDefault="00C3485B" w:rsidP="00C16A33">
      <w:pPr>
        <w:rPr>
          <w:lang w:eastAsia="ru-RU"/>
        </w:rPr>
      </w:pPr>
      <w:r>
        <w:rPr>
          <w:lang w:eastAsia="ru-RU"/>
        </w:rPr>
        <w:t>-</w:t>
      </w:r>
      <w:r w:rsidRPr="00C54F2B">
        <w:rPr>
          <w:lang w:eastAsia="ru-RU"/>
        </w:rPr>
        <w:t xml:space="preserve"> Nepakankamas dėmesys pradiniams (dar iki MO pateikimo saugykloje) technologinio vertinimo kriterijams</w:t>
      </w:r>
      <w:r>
        <w:rPr>
          <w:lang w:eastAsia="ru-RU"/>
        </w:rPr>
        <w:t>.</w:t>
      </w:r>
      <w:r w:rsidRPr="00C54F2B">
        <w:rPr>
          <w:lang w:eastAsia="ru-RU"/>
        </w:rPr>
        <w:t xml:space="preserve"> </w:t>
      </w:r>
    </w:p>
    <w:p w:rsidR="00C3485B" w:rsidRDefault="00C3485B" w:rsidP="002354C0">
      <w:pPr>
        <w:rPr>
          <w:lang w:eastAsia="ru-RU"/>
        </w:rPr>
      </w:pPr>
      <w:r>
        <w:rPr>
          <w:lang w:eastAsia="ru-RU"/>
        </w:rPr>
        <w:lastRenderedPageBreak/>
        <w:t>-</w:t>
      </w:r>
      <w:r w:rsidRPr="00C54F2B">
        <w:rPr>
          <w:lang w:eastAsia="ru-RU"/>
        </w:rPr>
        <w:t xml:space="preserve"> Nepakankamai vertinami MO pakartotinio panaudojamumo kriterijai</w:t>
      </w:r>
      <w:r>
        <w:rPr>
          <w:lang w:eastAsia="ru-RU"/>
        </w:rPr>
        <w:t>.</w:t>
      </w:r>
      <w:r w:rsidRPr="00C54F2B">
        <w:rPr>
          <w:lang w:eastAsia="ru-RU"/>
        </w:rPr>
        <w:t xml:space="preserve"> </w:t>
      </w:r>
    </w:p>
    <w:p w:rsidR="00C3485B" w:rsidRPr="00C61645" w:rsidRDefault="00C3485B" w:rsidP="006731AF">
      <w:pPr>
        <w:rPr>
          <w:lang w:eastAsia="ru-RU"/>
        </w:rPr>
      </w:pPr>
      <w:r w:rsidRPr="00C54F2B">
        <w:rPr>
          <w:lang w:eastAsia="ru-RU"/>
        </w:rPr>
        <w:t>Išvada: reikalin</w:t>
      </w:r>
      <w:r w:rsidRPr="00C61645">
        <w:rPr>
          <w:lang w:eastAsia="ru-RU"/>
        </w:rPr>
        <w:t>gas kompleksinis MO tech</w:t>
      </w:r>
      <w:r>
        <w:rPr>
          <w:lang w:eastAsia="ru-RU"/>
        </w:rPr>
        <w:t>nologinio vertinimo modelis (2.6</w:t>
      </w:r>
      <w:r w:rsidRPr="00C61645">
        <w:rPr>
          <w:lang w:eastAsia="ru-RU"/>
        </w:rPr>
        <w:t xml:space="preserve"> pav.). </w:t>
      </w:r>
    </w:p>
    <w:p w:rsidR="00C3485B" w:rsidRPr="00C61645" w:rsidRDefault="00C3485B" w:rsidP="006731AF">
      <w:pPr>
        <w:rPr>
          <w:lang w:eastAsia="ru-RU"/>
        </w:rPr>
      </w:pPr>
      <w:r w:rsidRPr="00C61645">
        <w:rPr>
          <w:lang w:eastAsia="ru-RU"/>
        </w:rPr>
        <w:t xml:space="preserve">Modelį turi sudaryti MO vidinės technologinės kokybės (angl. </w:t>
      </w:r>
      <w:proofErr w:type="spellStart"/>
      <w:r w:rsidRPr="00C61645">
        <w:rPr>
          <w:i/>
          <w:lang w:eastAsia="ru-RU"/>
        </w:rPr>
        <w:t>Internal</w:t>
      </w:r>
      <w:proofErr w:type="spellEnd"/>
      <w:r w:rsidRPr="00C61645">
        <w:rPr>
          <w:i/>
          <w:lang w:eastAsia="ru-RU"/>
        </w:rPr>
        <w:t xml:space="preserve"> </w:t>
      </w:r>
      <w:proofErr w:type="spellStart"/>
      <w:r w:rsidRPr="00C61645">
        <w:rPr>
          <w:i/>
          <w:lang w:eastAsia="ru-RU"/>
        </w:rPr>
        <w:t>quality</w:t>
      </w:r>
      <w:proofErr w:type="spellEnd"/>
      <w:r w:rsidRPr="00C61645">
        <w:rPr>
          <w:lang w:eastAsia="ru-RU"/>
        </w:rPr>
        <w:t xml:space="preserve">) kriterijai, taip ir naudojimo kokybės (angl. </w:t>
      </w:r>
      <w:proofErr w:type="spellStart"/>
      <w:r w:rsidRPr="00C61645">
        <w:rPr>
          <w:i/>
          <w:lang w:eastAsia="ru-RU"/>
        </w:rPr>
        <w:t>Quality</w:t>
      </w:r>
      <w:proofErr w:type="spellEnd"/>
      <w:r w:rsidRPr="00C61645">
        <w:rPr>
          <w:i/>
          <w:lang w:eastAsia="ru-RU"/>
        </w:rPr>
        <w:t xml:space="preserve"> </w:t>
      </w:r>
      <w:proofErr w:type="spellStart"/>
      <w:r w:rsidRPr="00C61645">
        <w:rPr>
          <w:i/>
          <w:lang w:eastAsia="ru-RU"/>
        </w:rPr>
        <w:t>in</w:t>
      </w:r>
      <w:proofErr w:type="spellEnd"/>
      <w:r w:rsidRPr="00C61645">
        <w:rPr>
          <w:i/>
          <w:lang w:eastAsia="ru-RU"/>
        </w:rPr>
        <w:t xml:space="preserve"> </w:t>
      </w:r>
      <w:proofErr w:type="spellStart"/>
      <w:r w:rsidRPr="00C61645">
        <w:rPr>
          <w:i/>
          <w:lang w:eastAsia="ru-RU"/>
        </w:rPr>
        <w:t>use</w:t>
      </w:r>
      <w:proofErr w:type="spellEnd"/>
      <w:r w:rsidRPr="00C61645">
        <w:rPr>
          <w:lang w:eastAsia="ru-RU"/>
        </w:rPr>
        <w:t>) kriterijai. Šis modelis atspindi visą MO gyvavimo ciklą, taip pat MO daugkartinio panaudojamumo kriterijus:</w:t>
      </w:r>
    </w:p>
    <w:p w:rsidR="00C3485B" w:rsidRPr="00C61645" w:rsidRDefault="00C3485B" w:rsidP="006731AF">
      <w:pPr>
        <w:rPr>
          <w:lang w:eastAsia="ru-RU"/>
        </w:rPr>
      </w:pPr>
      <w:r w:rsidRPr="00C61645">
        <w:rPr>
          <w:lang w:eastAsia="ru-RU"/>
        </w:rPr>
        <w:t>- nacionalinė (dalykinė) tema (turinys);</w:t>
      </w:r>
    </w:p>
    <w:p w:rsidR="00C3485B" w:rsidRPr="00C61645" w:rsidRDefault="00C3485B" w:rsidP="006731AF">
      <w:pPr>
        <w:rPr>
          <w:lang w:eastAsia="ru-RU"/>
        </w:rPr>
      </w:pPr>
      <w:r w:rsidRPr="00C61645">
        <w:rPr>
          <w:lang w:eastAsia="ru-RU"/>
        </w:rPr>
        <w:t>- nepriklausomumas kalbos atžvilgiu;</w:t>
      </w:r>
    </w:p>
    <w:p w:rsidR="00C3485B" w:rsidRPr="00C61645" w:rsidRDefault="00C3485B" w:rsidP="006731AF">
      <w:pPr>
        <w:rPr>
          <w:lang w:eastAsia="ru-RU"/>
        </w:rPr>
      </w:pPr>
      <w:r w:rsidRPr="00C61645">
        <w:rPr>
          <w:lang w:eastAsia="ru-RU"/>
        </w:rPr>
        <w:t>- suderinamumas su visom pagrindinėm IT platformom (VMA, interaktyvios lentos, t.t.);</w:t>
      </w:r>
    </w:p>
    <w:p w:rsidR="00C3485B" w:rsidRPr="00C61645" w:rsidRDefault="00C3485B" w:rsidP="006731AF">
      <w:pPr>
        <w:rPr>
          <w:lang w:eastAsia="ru-RU"/>
        </w:rPr>
      </w:pPr>
      <w:r w:rsidRPr="00C61645">
        <w:rPr>
          <w:lang w:eastAsia="ru-RU"/>
        </w:rPr>
        <w:t xml:space="preserve">- nereikalinga metodinė pagalba mokytojams. </w:t>
      </w:r>
    </w:p>
    <w:p w:rsidR="00C3485B" w:rsidRPr="00C54F2B" w:rsidRDefault="00C3485B" w:rsidP="002354C0">
      <w:pPr>
        <w:ind w:firstLine="0"/>
        <w:rPr>
          <w:lang w:eastAsia="ru-RU"/>
        </w:rPr>
      </w:pPr>
    </w:p>
    <w:p w:rsidR="00C3485B" w:rsidRPr="00C54F2B" w:rsidRDefault="00FC6D11" w:rsidP="007A0855">
      <w:pPr>
        <w:ind w:firstLine="0"/>
        <w:rPr>
          <w:lang w:eastAsia="ru-RU"/>
        </w:rPr>
      </w:pPr>
      <w:r>
        <w:rPr>
          <w:lang w:eastAsia="ru-RU"/>
        </w:rPr>
        <w:pict>
          <v:shape id="_x0000_i1032" type="#_x0000_t75" style="width:399pt;height:303.75pt">
            <v:imagedata r:id="rId11" o:title=""/>
          </v:shape>
        </w:pict>
      </w:r>
    </w:p>
    <w:p w:rsidR="00C3485B" w:rsidRPr="006731AF" w:rsidRDefault="004413DF" w:rsidP="00A87F1C">
      <w:pPr>
        <w:pStyle w:val="Caption"/>
        <w:ind w:firstLine="0"/>
        <w:jc w:val="center"/>
        <w:rPr>
          <w:i w:val="0"/>
          <w:iCs/>
        </w:rPr>
      </w:pPr>
      <w:r>
        <w:rPr>
          <w:i w:val="0"/>
        </w:rPr>
        <w:fldChar w:fldCharType="begin"/>
      </w:r>
      <w:r w:rsidR="00C3485B">
        <w:rPr>
          <w:i w:val="0"/>
        </w:rPr>
        <w:instrText xml:space="preserve"> STYLEREF 1 \s </w:instrText>
      </w:r>
      <w:r>
        <w:rPr>
          <w:i w:val="0"/>
        </w:rPr>
        <w:fldChar w:fldCharType="separate"/>
      </w:r>
      <w:bookmarkStart w:id="106" w:name="_Toc339395067"/>
      <w:r w:rsidR="00C3485B">
        <w:rPr>
          <w:i w:val="0"/>
          <w:noProof/>
        </w:rPr>
        <w:t>2</w:t>
      </w:r>
      <w:r>
        <w:rPr>
          <w:i w:val="0"/>
        </w:rPr>
        <w:fldChar w:fldCharType="end"/>
      </w:r>
      <w:r w:rsidR="00C3485B">
        <w:rPr>
          <w:i w:val="0"/>
        </w:rPr>
        <w:t>.</w:t>
      </w:r>
      <w:r>
        <w:rPr>
          <w:i w:val="0"/>
        </w:rPr>
        <w:fldChar w:fldCharType="begin"/>
      </w:r>
      <w:r w:rsidR="00C3485B">
        <w:rPr>
          <w:i w:val="0"/>
        </w:rPr>
        <w:instrText xml:space="preserve"> SEQ Figūra \* ARABIC \s 1 </w:instrText>
      </w:r>
      <w:r>
        <w:rPr>
          <w:i w:val="0"/>
        </w:rPr>
        <w:fldChar w:fldCharType="separate"/>
      </w:r>
      <w:r w:rsidR="00C3485B">
        <w:rPr>
          <w:i w:val="0"/>
          <w:noProof/>
        </w:rPr>
        <w:t>6</w:t>
      </w:r>
      <w:r>
        <w:rPr>
          <w:i w:val="0"/>
        </w:rPr>
        <w:fldChar w:fldCharType="end"/>
      </w:r>
      <w:r w:rsidR="00C3485B" w:rsidRPr="006731AF">
        <w:rPr>
          <w:i w:val="0"/>
        </w:rPr>
        <w:t xml:space="preserve"> </w:t>
      </w:r>
      <w:r w:rsidR="00C3485B" w:rsidRPr="006731AF">
        <w:rPr>
          <w:i w:val="0"/>
          <w:iCs/>
        </w:rPr>
        <w:t xml:space="preserve"> pav. Mokomųjų objektų technologinio vertinimo kriterijai ([DK08], [KK08b])</w:t>
      </w:r>
      <w:bookmarkEnd w:id="106"/>
    </w:p>
    <w:p w:rsidR="00C3485B" w:rsidRPr="006731AF" w:rsidRDefault="00C3485B" w:rsidP="007A0855">
      <w:pPr>
        <w:spacing w:line="240" w:lineRule="auto"/>
        <w:ind w:firstLine="0"/>
        <w:jc w:val="center"/>
        <w:rPr>
          <w:iCs/>
          <w:sz w:val="20"/>
        </w:rPr>
      </w:pPr>
    </w:p>
    <w:p w:rsidR="00C3485B" w:rsidRDefault="00C3485B" w:rsidP="002354C0">
      <w:pPr>
        <w:ind w:firstLine="0"/>
        <w:rPr>
          <w:i/>
        </w:rPr>
      </w:pPr>
      <w:r w:rsidRPr="00C22C45">
        <w:rPr>
          <w:i/>
        </w:rPr>
        <w:t>MO pedagogi</w:t>
      </w:r>
      <w:r>
        <w:rPr>
          <w:i/>
        </w:rPr>
        <w:t xml:space="preserve">niai </w:t>
      </w:r>
      <w:r w:rsidRPr="00C22C45">
        <w:rPr>
          <w:i/>
        </w:rPr>
        <w:t>kokybės vertinim</w:t>
      </w:r>
      <w:r>
        <w:rPr>
          <w:i/>
        </w:rPr>
        <w:t>o kriterijai</w:t>
      </w:r>
      <w:r w:rsidRPr="00C22C45">
        <w:rPr>
          <w:i/>
        </w:rPr>
        <w:t xml:space="preserve"> </w:t>
      </w:r>
    </w:p>
    <w:p w:rsidR="00C3485B" w:rsidRPr="00C54F2B" w:rsidRDefault="00C3485B" w:rsidP="00C16A33">
      <w:pPr>
        <w:rPr>
          <w:lang w:eastAsia="ru-RU"/>
        </w:rPr>
      </w:pPr>
      <w:r w:rsidRPr="00C54F2B">
        <w:rPr>
          <w:lang w:eastAsia="ru-RU"/>
        </w:rPr>
        <w:t xml:space="preserve">Tam, kad įvertinti, ar MO yra kokybiškas pedagoginiu požiūriu, reikia nustatyti, ar MO turi šias savybes [DK08]: </w:t>
      </w:r>
    </w:p>
    <w:p w:rsidR="00C3485B" w:rsidRPr="00C54F2B" w:rsidRDefault="00C3485B" w:rsidP="00C16A33">
      <w:pPr>
        <w:rPr>
          <w:lang w:eastAsia="ru-RU"/>
        </w:rPr>
      </w:pPr>
      <w:r>
        <w:rPr>
          <w:lang w:eastAsia="ru-RU"/>
        </w:rPr>
        <w:lastRenderedPageBreak/>
        <w:t>-</w:t>
      </w:r>
      <w:r w:rsidRPr="00C54F2B">
        <w:rPr>
          <w:lang w:eastAsia="ru-RU"/>
        </w:rPr>
        <w:t xml:space="preserve"> Naudojami įvairūs besimokančiojo suvokimo kanalai (regos, klausos, lytėjimo ir kt.)</w:t>
      </w:r>
      <w:r>
        <w:rPr>
          <w:lang w:eastAsia="ru-RU"/>
        </w:rPr>
        <w:t>.</w:t>
      </w:r>
      <w:r w:rsidRPr="00C54F2B">
        <w:rPr>
          <w:lang w:eastAsia="ru-RU"/>
        </w:rPr>
        <w:t xml:space="preserve"> </w:t>
      </w:r>
    </w:p>
    <w:p w:rsidR="00C3485B" w:rsidRPr="00C54F2B" w:rsidRDefault="00C3485B" w:rsidP="00C16A33">
      <w:pPr>
        <w:rPr>
          <w:lang w:eastAsia="ru-RU"/>
        </w:rPr>
      </w:pPr>
      <w:r>
        <w:rPr>
          <w:lang w:eastAsia="ru-RU"/>
        </w:rPr>
        <w:t>-</w:t>
      </w:r>
      <w:r w:rsidRPr="00C54F2B">
        <w:rPr>
          <w:lang w:eastAsia="ru-RU"/>
        </w:rPr>
        <w:t xml:space="preserve"> Užtikrina besimokančiųjų pažintinės veiklos valdymą</w:t>
      </w:r>
      <w:r>
        <w:rPr>
          <w:lang w:eastAsia="ru-RU"/>
        </w:rPr>
        <w:t>.</w:t>
      </w:r>
      <w:r w:rsidRPr="00C54F2B">
        <w:rPr>
          <w:lang w:eastAsia="ru-RU"/>
        </w:rPr>
        <w:t xml:space="preserve"> </w:t>
      </w:r>
    </w:p>
    <w:p w:rsidR="00C3485B" w:rsidRDefault="00C3485B" w:rsidP="00C16A33">
      <w:pPr>
        <w:rPr>
          <w:szCs w:val="24"/>
        </w:rPr>
      </w:pPr>
      <w:r>
        <w:rPr>
          <w:lang w:eastAsia="ru-RU"/>
        </w:rPr>
        <w:t xml:space="preserve">- </w:t>
      </w:r>
      <w:r w:rsidRPr="00C61645">
        <w:rPr>
          <w:lang w:eastAsia="ru-RU"/>
        </w:rPr>
        <w:t>A</w:t>
      </w:r>
      <w:r w:rsidRPr="00C61645">
        <w:rPr>
          <w:szCs w:val="24"/>
        </w:rPr>
        <w:t>titinka šalies teisės</w:t>
      </w:r>
      <w:r>
        <w:rPr>
          <w:szCs w:val="24"/>
        </w:rPr>
        <w:t xml:space="preserve"> aktus.</w:t>
      </w:r>
    </w:p>
    <w:p w:rsidR="00C3485B" w:rsidRPr="00C54F2B" w:rsidRDefault="00C3485B" w:rsidP="00C16A33">
      <w:pPr>
        <w:rPr>
          <w:lang w:eastAsia="ru-RU"/>
        </w:rPr>
      </w:pPr>
      <w:r>
        <w:rPr>
          <w:lang w:eastAsia="ru-RU"/>
        </w:rPr>
        <w:t xml:space="preserve">- </w:t>
      </w:r>
      <w:r w:rsidRPr="00C54F2B">
        <w:rPr>
          <w:lang w:eastAsia="ru-RU"/>
        </w:rPr>
        <w:t>Sukuria sąlygas besimokančiųjų įsitraukimui į veiklą</w:t>
      </w:r>
      <w:r>
        <w:rPr>
          <w:lang w:eastAsia="ru-RU"/>
        </w:rPr>
        <w:t>.</w:t>
      </w:r>
      <w:r w:rsidRPr="00C54F2B">
        <w:rPr>
          <w:lang w:eastAsia="ru-RU"/>
        </w:rPr>
        <w:t xml:space="preserve"> </w:t>
      </w:r>
    </w:p>
    <w:p w:rsidR="00C3485B" w:rsidRDefault="00C3485B" w:rsidP="00C16A33">
      <w:pPr>
        <w:rPr>
          <w:szCs w:val="24"/>
        </w:rPr>
      </w:pPr>
      <w:r>
        <w:rPr>
          <w:rFonts w:ascii="Courier New" w:hAnsi="Courier New" w:cs="Courier New"/>
          <w:sz w:val="23"/>
          <w:szCs w:val="23"/>
        </w:rPr>
        <w:t>-</w:t>
      </w:r>
      <w:r w:rsidRPr="00E91BBB">
        <w:rPr>
          <w:lang w:eastAsia="ru-RU"/>
        </w:rPr>
        <w:t xml:space="preserve"> </w:t>
      </w:r>
      <w:r>
        <w:rPr>
          <w:lang w:eastAsia="ru-RU"/>
        </w:rPr>
        <w:t xml:space="preserve">Tinkamai parinktos </w:t>
      </w:r>
      <w:r>
        <w:rPr>
          <w:szCs w:val="24"/>
        </w:rPr>
        <w:t>u</w:t>
      </w:r>
      <w:r w:rsidRPr="00272F14">
        <w:rPr>
          <w:szCs w:val="24"/>
        </w:rPr>
        <w:t>žduo</w:t>
      </w:r>
      <w:r>
        <w:rPr>
          <w:szCs w:val="24"/>
        </w:rPr>
        <w:t>tys, m</w:t>
      </w:r>
      <w:r w:rsidRPr="00272F14">
        <w:rPr>
          <w:szCs w:val="24"/>
        </w:rPr>
        <w:t xml:space="preserve">etodinės struktūros </w:t>
      </w:r>
      <w:r>
        <w:rPr>
          <w:szCs w:val="24"/>
        </w:rPr>
        <w:t>pritaikytos mokyti ir mokytis.</w:t>
      </w:r>
    </w:p>
    <w:p w:rsidR="00C3485B" w:rsidRDefault="00C3485B" w:rsidP="00C16A33">
      <w:pPr>
        <w:rPr>
          <w:lang w:eastAsia="ru-RU"/>
        </w:rPr>
      </w:pPr>
      <w:r>
        <w:rPr>
          <w:szCs w:val="24"/>
        </w:rPr>
        <w:t>- Išlaikyta v</w:t>
      </w:r>
      <w:r w:rsidRPr="00272F14">
        <w:rPr>
          <w:szCs w:val="24"/>
        </w:rPr>
        <w:t xml:space="preserve">aizdinės ir tekstinės informacijos </w:t>
      </w:r>
      <w:r>
        <w:rPr>
          <w:szCs w:val="24"/>
        </w:rPr>
        <w:t>dermė.</w:t>
      </w:r>
      <w:r w:rsidRPr="00C54F2B">
        <w:rPr>
          <w:lang w:eastAsia="ru-RU"/>
        </w:rPr>
        <w:t xml:space="preserve"> </w:t>
      </w:r>
    </w:p>
    <w:p w:rsidR="00C3485B" w:rsidRDefault="00C3485B" w:rsidP="0094115B">
      <w:pPr>
        <w:jc w:val="left"/>
        <w:rPr>
          <w:szCs w:val="24"/>
        </w:rPr>
      </w:pPr>
      <w:r>
        <w:rPr>
          <w:lang w:eastAsia="ru-RU"/>
        </w:rPr>
        <w:t>- T</w:t>
      </w:r>
      <w:r w:rsidRPr="00272F14">
        <w:rPr>
          <w:szCs w:val="24"/>
        </w:rPr>
        <w:t>urin</w:t>
      </w:r>
      <w:r>
        <w:rPr>
          <w:szCs w:val="24"/>
        </w:rPr>
        <w:t>ys</w:t>
      </w:r>
      <w:r w:rsidRPr="00272F14">
        <w:rPr>
          <w:szCs w:val="24"/>
        </w:rPr>
        <w:t xml:space="preserve"> atiti</w:t>
      </w:r>
      <w:r>
        <w:rPr>
          <w:szCs w:val="24"/>
        </w:rPr>
        <w:t>nka</w:t>
      </w:r>
      <w:r w:rsidRPr="00272F14">
        <w:rPr>
          <w:szCs w:val="24"/>
        </w:rPr>
        <w:t xml:space="preserve"> Bendrosiose ugdymo programose keliamiems reikalavim</w:t>
      </w:r>
      <w:r>
        <w:rPr>
          <w:szCs w:val="24"/>
        </w:rPr>
        <w:t>u</w:t>
      </w:r>
      <w:r w:rsidRPr="00272F14">
        <w:rPr>
          <w:szCs w:val="24"/>
        </w:rPr>
        <w:t>s</w:t>
      </w:r>
      <w:r>
        <w:rPr>
          <w:szCs w:val="24"/>
        </w:rPr>
        <w:t>.</w:t>
      </w:r>
    </w:p>
    <w:p w:rsidR="00C3485B" w:rsidRPr="00C54F2B" w:rsidRDefault="00C3485B" w:rsidP="00C16A33">
      <w:pPr>
        <w:rPr>
          <w:lang w:eastAsia="ru-RU"/>
        </w:rPr>
      </w:pPr>
      <w:r w:rsidRPr="00C54F2B">
        <w:rPr>
          <w:lang w:eastAsia="ru-RU"/>
        </w:rPr>
        <w:t xml:space="preserve"> Inicijuoja besimokančiųjų bendradarbiavimą tarpusavyje ir su dėstytoju (</w:t>
      </w:r>
      <w:proofErr w:type="spellStart"/>
      <w:r w:rsidRPr="00C54F2B">
        <w:rPr>
          <w:lang w:eastAsia="ru-RU"/>
        </w:rPr>
        <w:t>t</w:t>
      </w:r>
      <w:r>
        <w:rPr>
          <w:lang w:eastAsia="ru-RU"/>
        </w:rPr>
        <w:t>i</w:t>
      </w:r>
      <w:r w:rsidRPr="00C54F2B">
        <w:rPr>
          <w:lang w:eastAsia="ru-RU"/>
        </w:rPr>
        <w:t>utoriumi</w:t>
      </w:r>
      <w:proofErr w:type="spellEnd"/>
      <w:r w:rsidRPr="00C54F2B">
        <w:rPr>
          <w:lang w:eastAsia="ru-RU"/>
        </w:rPr>
        <w:t>)</w:t>
      </w:r>
      <w:r>
        <w:rPr>
          <w:lang w:eastAsia="ru-RU"/>
        </w:rPr>
        <w:t>:</w:t>
      </w:r>
      <w:r w:rsidRPr="00C54F2B">
        <w:rPr>
          <w:lang w:eastAsia="ru-RU"/>
        </w:rPr>
        <w:t xml:space="preserve"> </w:t>
      </w:r>
    </w:p>
    <w:p w:rsidR="00C3485B" w:rsidRPr="00C54F2B" w:rsidRDefault="00C3485B" w:rsidP="00C16A33">
      <w:pPr>
        <w:rPr>
          <w:lang w:eastAsia="ru-RU"/>
        </w:rPr>
      </w:pPr>
      <w:r>
        <w:rPr>
          <w:lang w:eastAsia="ru-RU"/>
        </w:rPr>
        <w:t>-</w:t>
      </w:r>
      <w:r w:rsidRPr="00C54F2B">
        <w:rPr>
          <w:lang w:eastAsia="ru-RU"/>
        </w:rPr>
        <w:t xml:space="preserve"> Skatina besimokančiuosius kurti savo mokymosi produktus</w:t>
      </w:r>
      <w:r>
        <w:rPr>
          <w:lang w:eastAsia="ru-RU"/>
        </w:rPr>
        <w:t>.</w:t>
      </w:r>
      <w:r w:rsidRPr="00C54F2B">
        <w:rPr>
          <w:lang w:eastAsia="ru-RU"/>
        </w:rPr>
        <w:t xml:space="preserve"> </w:t>
      </w:r>
    </w:p>
    <w:p w:rsidR="00C3485B" w:rsidRPr="00C54F2B" w:rsidRDefault="00C3485B" w:rsidP="00C16A33">
      <w:pPr>
        <w:rPr>
          <w:lang w:eastAsia="ru-RU"/>
        </w:rPr>
      </w:pPr>
      <w:r>
        <w:rPr>
          <w:lang w:eastAsia="ru-RU"/>
        </w:rPr>
        <w:t>-</w:t>
      </w:r>
      <w:r w:rsidRPr="00C54F2B">
        <w:rPr>
          <w:lang w:eastAsia="ru-RU"/>
        </w:rPr>
        <w:t xml:space="preserve"> Užtikrina besimokančiųjų mokymosi veiklos refleksiją</w:t>
      </w:r>
      <w:r>
        <w:rPr>
          <w:lang w:eastAsia="ru-RU"/>
        </w:rPr>
        <w:t>.</w:t>
      </w:r>
    </w:p>
    <w:p w:rsidR="00C3485B" w:rsidRPr="00C54F2B" w:rsidRDefault="00C3485B" w:rsidP="00C16A33">
      <w:pPr>
        <w:rPr>
          <w:lang w:eastAsia="ru-RU"/>
        </w:rPr>
      </w:pPr>
      <w:r>
        <w:rPr>
          <w:lang w:eastAsia="ru-RU"/>
        </w:rPr>
        <w:t>-</w:t>
      </w:r>
      <w:r w:rsidRPr="00C54F2B">
        <w:rPr>
          <w:lang w:eastAsia="ru-RU"/>
        </w:rPr>
        <w:t xml:space="preserve"> Užtikrina grįžtamąjį ryšį</w:t>
      </w:r>
      <w:r>
        <w:rPr>
          <w:lang w:eastAsia="ru-RU"/>
        </w:rPr>
        <w:t>.</w:t>
      </w:r>
      <w:r w:rsidRPr="00C54F2B">
        <w:rPr>
          <w:lang w:eastAsia="ru-RU"/>
        </w:rPr>
        <w:t xml:space="preserve"> </w:t>
      </w:r>
    </w:p>
    <w:p w:rsidR="00C3485B" w:rsidRPr="00116FFD" w:rsidRDefault="00C3485B" w:rsidP="002354C0">
      <w:pPr>
        <w:ind w:firstLine="0"/>
      </w:pPr>
      <w:bookmarkStart w:id="107" w:name="_Toc330508516"/>
      <w:bookmarkStart w:id="108" w:name="_Toc330508518"/>
      <w:r>
        <w:t xml:space="preserve">MO </w:t>
      </w:r>
      <w:r w:rsidRPr="00116FFD">
        <w:t xml:space="preserve">turi ugdyti </w:t>
      </w:r>
      <w:r>
        <w:t xml:space="preserve">ne tik </w:t>
      </w:r>
      <w:r w:rsidRPr="00116FFD">
        <w:t xml:space="preserve">bendrąsias dalykines </w:t>
      </w:r>
      <w:r>
        <w:t>bet ir</w:t>
      </w:r>
      <w:r w:rsidRPr="00116FFD">
        <w:t xml:space="preserve"> esmines kompetencijas</w:t>
      </w:r>
      <w:r>
        <w:t xml:space="preserve"> </w:t>
      </w:r>
      <w:r>
        <w:rPr>
          <w:szCs w:val="24"/>
        </w:rPr>
        <w:t>[BJP10]</w:t>
      </w:r>
      <w:r w:rsidRPr="00116FFD">
        <w:t>:</w:t>
      </w:r>
    </w:p>
    <w:p w:rsidR="00C3485B" w:rsidRPr="00D4308A" w:rsidRDefault="00C3485B" w:rsidP="00116FFD">
      <w:pPr>
        <w:pStyle w:val="ListParagraph"/>
        <w:ind w:left="0" w:firstLine="709"/>
        <w:rPr>
          <w:szCs w:val="24"/>
        </w:rPr>
      </w:pPr>
      <w:r>
        <w:rPr>
          <w:szCs w:val="24"/>
        </w:rPr>
        <w:t xml:space="preserve">- </w:t>
      </w:r>
      <w:r w:rsidRPr="00D4308A">
        <w:rPr>
          <w:i/>
          <w:szCs w:val="24"/>
        </w:rPr>
        <w:t>Mokymosi mokytis</w:t>
      </w:r>
      <w:r w:rsidRPr="00D4308A">
        <w:rPr>
          <w:szCs w:val="24"/>
        </w:rPr>
        <w:t xml:space="preserve">: skatinti mokymosi motyvaciją, padėti planuoti, kelti </w:t>
      </w:r>
      <w:r w:rsidRPr="009E7DB7">
        <w:rPr>
          <w:color w:val="000000" w:themeColor="text1"/>
          <w:szCs w:val="24"/>
        </w:rPr>
        <w:t>tikslus ir uždavinius, pasirinkti mokymosi strategijas ir priemones, įsivertinti mokymą(-si).</w:t>
      </w:r>
    </w:p>
    <w:p w:rsidR="00C3485B" w:rsidRPr="00D4308A" w:rsidRDefault="00C3485B" w:rsidP="00116FFD">
      <w:pPr>
        <w:pStyle w:val="ListParagraph"/>
        <w:ind w:left="0" w:firstLine="709"/>
        <w:rPr>
          <w:szCs w:val="24"/>
        </w:rPr>
      </w:pPr>
      <w:r>
        <w:rPr>
          <w:szCs w:val="24"/>
        </w:rPr>
        <w:t xml:space="preserve">- </w:t>
      </w:r>
      <w:r w:rsidRPr="00D4308A">
        <w:rPr>
          <w:i/>
          <w:szCs w:val="24"/>
        </w:rPr>
        <w:t>Komunikavimo</w:t>
      </w:r>
      <w:r w:rsidRPr="00D4308A">
        <w:rPr>
          <w:szCs w:val="24"/>
        </w:rPr>
        <w:t xml:space="preserve"> kompetenciją: sudaryti sąlygas priimti įvairią informaciją, suprasti (analizuoti, lyginti, įsivaizduoti) žodinius ir nežodinius tekstus, interpretuoti ir vertinti informaciją, kurti tekstus ir apmąstyti priimamus pranešimus;</w:t>
      </w:r>
    </w:p>
    <w:p w:rsidR="00C3485B" w:rsidRPr="00D4308A" w:rsidRDefault="00C3485B" w:rsidP="00116FFD">
      <w:pPr>
        <w:pStyle w:val="ListParagraph"/>
        <w:ind w:left="0" w:firstLine="709"/>
        <w:rPr>
          <w:szCs w:val="24"/>
        </w:rPr>
      </w:pPr>
      <w:r>
        <w:rPr>
          <w:szCs w:val="24"/>
        </w:rPr>
        <w:t xml:space="preserve">- </w:t>
      </w:r>
      <w:r w:rsidRPr="00D4308A">
        <w:rPr>
          <w:i/>
          <w:szCs w:val="24"/>
        </w:rPr>
        <w:t>Pažinimo</w:t>
      </w:r>
      <w:r w:rsidRPr="00D4308A">
        <w:rPr>
          <w:szCs w:val="24"/>
        </w:rPr>
        <w:t xml:space="preserve"> kompetenciją: skatinti, kad mokiniai domėtųsi naujais dalykais, kryptingai ieškotų informacijos, atpažintų problemas, įvairiais aspektais jas nagrinėtų ir rinktųsi tinkamus sprendimo būdus, kritiškai vertintų informaciją ir darytų pagrįstas išvadas.</w:t>
      </w:r>
    </w:p>
    <w:p w:rsidR="00C3485B" w:rsidRPr="00D4308A" w:rsidRDefault="00C3485B" w:rsidP="00116FFD">
      <w:pPr>
        <w:pStyle w:val="ListParagraph"/>
        <w:ind w:left="0" w:firstLine="709"/>
        <w:rPr>
          <w:szCs w:val="24"/>
        </w:rPr>
      </w:pPr>
      <w:r>
        <w:rPr>
          <w:szCs w:val="24"/>
        </w:rPr>
        <w:t xml:space="preserve">- </w:t>
      </w:r>
      <w:r w:rsidRPr="00D4308A">
        <w:rPr>
          <w:i/>
          <w:szCs w:val="24"/>
        </w:rPr>
        <w:t>Socialinę</w:t>
      </w:r>
      <w:r w:rsidRPr="00D4308A">
        <w:rPr>
          <w:szCs w:val="24"/>
        </w:rPr>
        <w:t xml:space="preserve"> kompetenciją: gerbti kitų žmonių poreikius, jausmus, įsitikinimus, teises, atsakingai atliktų pareigas, veiksmingai bendradarbiauti </w:t>
      </w:r>
      <w:r w:rsidRPr="00D4308A">
        <w:rPr>
          <w:szCs w:val="24"/>
        </w:rPr>
        <w:lastRenderedPageBreak/>
        <w:t>tarpusavyje, spręsti konfliktines situacijas, įgyvendinti įvairias veiklas bendruomenėje;</w:t>
      </w:r>
    </w:p>
    <w:p w:rsidR="00C3485B" w:rsidRPr="00D4308A" w:rsidRDefault="00C3485B" w:rsidP="00116FFD">
      <w:pPr>
        <w:pStyle w:val="ListParagraph"/>
        <w:ind w:left="0" w:firstLine="709"/>
        <w:rPr>
          <w:szCs w:val="24"/>
        </w:rPr>
      </w:pPr>
      <w:r>
        <w:rPr>
          <w:szCs w:val="24"/>
        </w:rPr>
        <w:t xml:space="preserve">- </w:t>
      </w:r>
      <w:r w:rsidRPr="00D4308A">
        <w:rPr>
          <w:i/>
          <w:szCs w:val="24"/>
        </w:rPr>
        <w:t>Iniciatyvumo ir kūrybiškumo</w:t>
      </w:r>
      <w:r w:rsidRPr="00D4308A">
        <w:rPr>
          <w:szCs w:val="24"/>
        </w:rPr>
        <w:t xml:space="preserve"> kompetenciją: skatinti mokinius kelti ir atskirti idėjas, kurti idėjų įgyvendinimo veiksmų planą, aktyviai ir kūrybiškai veikti įgyvendinant idėjas;</w:t>
      </w:r>
    </w:p>
    <w:p w:rsidR="00C3485B" w:rsidRPr="00D4308A" w:rsidRDefault="00C3485B" w:rsidP="00116FFD">
      <w:pPr>
        <w:pStyle w:val="ListParagraph"/>
        <w:ind w:left="0" w:firstLine="709"/>
        <w:rPr>
          <w:szCs w:val="24"/>
        </w:rPr>
      </w:pPr>
      <w:r>
        <w:rPr>
          <w:szCs w:val="24"/>
        </w:rPr>
        <w:t xml:space="preserve">- </w:t>
      </w:r>
      <w:r w:rsidRPr="00D4308A">
        <w:rPr>
          <w:i/>
          <w:szCs w:val="24"/>
        </w:rPr>
        <w:t>Asmeninę kompetenciją</w:t>
      </w:r>
      <w:r w:rsidRPr="00D4308A">
        <w:rPr>
          <w:szCs w:val="24"/>
        </w:rPr>
        <w:t>: sudaryti sąlygas pažinti save, skatinti priimti iššūkius, didžiuotis savo tapatybe, valdyti emocijas ir jausmus, laikytis sveiko gyvenimo principų saugiai elgtis</w:t>
      </w:r>
      <w:r>
        <w:rPr>
          <w:szCs w:val="24"/>
        </w:rPr>
        <w:t>.</w:t>
      </w:r>
    </w:p>
    <w:p w:rsidR="00C3485B" w:rsidRPr="002354C0" w:rsidRDefault="00C3485B" w:rsidP="002354C0">
      <w:pPr>
        <w:ind w:firstLine="0"/>
        <w:rPr>
          <w:i/>
        </w:rPr>
      </w:pPr>
    </w:p>
    <w:p w:rsidR="00C3485B" w:rsidRPr="002354C0" w:rsidRDefault="00C3485B" w:rsidP="002354C0">
      <w:pPr>
        <w:ind w:firstLine="0"/>
        <w:rPr>
          <w:i/>
        </w:rPr>
      </w:pPr>
      <w:r>
        <w:rPr>
          <w:i/>
        </w:rPr>
        <w:t xml:space="preserve">MO intelektinių teisių </w:t>
      </w:r>
      <w:r w:rsidRPr="00C22C45">
        <w:rPr>
          <w:i/>
        </w:rPr>
        <w:t>kokybės vertinim</w:t>
      </w:r>
      <w:r>
        <w:rPr>
          <w:i/>
        </w:rPr>
        <w:t>o kriterijai</w:t>
      </w:r>
    </w:p>
    <w:p w:rsidR="00C3485B" w:rsidRPr="00B977DB" w:rsidRDefault="00C3485B" w:rsidP="00B977DB">
      <w:pPr>
        <w:rPr>
          <w:lang w:eastAsia="ru-RU"/>
        </w:rPr>
      </w:pPr>
      <w:r>
        <w:rPr>
          <w:lang w:eastAsia="ru-RU"/>
        </w:rPr>
        <w:t xml:space="preserve">- </w:t>
      </w:r>
      <w:r w:rsidRPr="00B977DB">
        <w:rPr>
          <w:lang w:eastAsia="ru-RU"/>
        </w:rPr>
        <w:t>Atvira licenzija</w:t>
      </w:r>
      <w:r>
        <w:rPr>
          <w:lang w:eastAsia="ru-RU"/>
        </w:rPr>
        <w:t xml:space="preserve"> (pvz., atvira „</w:t>
      </w:r>
      <w:proofErr w:type="spellStart"/>
      <w:r>
        <w:rPr>
          <w:lang w:eastAsia="ru-RU"/>
        </w:rPr>
        <w:t>Creative</w:t>
      </w:r>
      <w:proofErr w:type="spellEnd"/>
      <w:r>
        <w:rPr>
          <w:lang w:eastAsia="ru-RU"/>
        </w:rPr>
        <w:t xml:space="preserve"> </w:t>
      </w:r>
      <w:proofErr w:type="spellStart"/>
      <w:r>
        <w:rPr>
          <w:lang w:eastAsia="ru-RU"/>
        </w:rPr>
        <w:t>Commons</w:t>
      </w:r>
      <w:proofErr w:type="spellEnd"/>
      <w:r>
        <w:rPr>
          <w:lang w:eastAsia="ru-RU"/>
        </w:rPr>
        <w:t>“ licencija)</w:t>
      </w:r>
      <w:r w:rsidRPr="00B977DB">
        <w:rPr>
          <w:lang w:eastAsia="ru-RU"/>
        </w:rPr>
        <w:t>, laisvas naudojimas, atviras kodas.</w:t>
      </w:r>
    </w:p>
    <w:p w:rsidR="00C3485B" w:rsidRPr="00C61645" w:rsidRDefault="00C3485B" w:rsidP="002414E2">
      <w:pPr>
        <w:rPr>
          <w:lang w:eastAsia="ru-RU"/>
        </w:rPr>
      </w:pPr>
      <w:r>
        <w:rPr>
          <w:lang w:eastAsia="ru-RU"/>
        </w:rPr>
        <w:t xml:space="preserve">- Su licencija susijusi </w:t>
      </w:r>
      <w:r w:rsidRPr="00C61645">
        <w:rPr>
          <w:lang w:eastAsia="ru-RU"/>
        </w:rPr>
        <w:t>kaina.</w:t>
      </w:r>
    </w:p>
    <w:p w:rsidR="00C3485B" w:rsidRPr="00C61645" w:rsidRDefault="00C3485B" w:rsidP="002414E2">
      <w:pPr>
        <w:rPr>
          <w:lang w:eastAsia="ru-RU"/>
        </w:rPr>
      </w:pPr>
      <w:r w:rsidRPr="00C61645">
        <w:rPr>
          <w:lang w:eastAsia="ru-RU"/>
        </w:rPr>
        <w:t xml:space="preserve">Sudarius </w:t>
      </w:r>
      <w:r w:rsidRPr="009E7DB7">
        <w:rPr>
          <w:color w:val="000000" w:themeColor="text1"/>
          <w:lang w:eastAsia="ru-RU"/>
        </w:rPr>
        <w:t>MO kokybės modelį reikia</w:t>
      </w:r>
      <w:r w:rsidRPr="00C61645">
        <w:rPr>
          <w:lang w:eastAsia="ru-RU"/>
        </w:rPr>
        <w:t xml:space="preserve"> parinkti tinkamą šiam tyrimo objektui vertinimo metodą.</w:t>
      </w:r>
    </w:p>
    <w:p w:rsidR="00C3485B" w:rsidRPr="00C61645" w:rsidRDefault="00C3485B" w:rsidP="002414E2">
      <w:pPr>
        <w:rPr>
          <w:b/>
        </w:rPr>
      </w:pPr>
    </w:p>
    <w:p w:rsidR="00C3485B" w:rsidRPr="00C61645" w:rsidRDefault="00C3485B" w:rsidP="00550EAF">
      <w:pPr>
        <w:pStyle w:val="Heading3"/>
        <w:rPr>
          <w:lang w:val="lt-LT"/>
        </w:rPr>
      </w:pPr>
      <w:bookmarkStart w:id="109" w:name="_Toc331444695"/>
      <w:bookmarkStart w:id="110" w:name="_Toc339393040"/>
      <w:bookmarkStart w:id="111" w:name="_Toc339818524"/>
      <w:bookmarkStart w:id="112" w:name="_Toc340510638"/>
      <w:r w:rsidRPr="00C61645">
        <w:rPr>
          <w:lang w:val="lt-LT"/>
        </w:rPr>
        <w:t>Mokomųjų objektų kokybės vertinimo metodo parinkimo principai</w:t>
      </w:r>
      <w:bookmarkEnd w:id="109"/>
      <w:bookmarkEnd w:id="110"/>
      <w:bookmarkEnd w:id="111"/>
      <w:bookmarkEnd w:id="112"/>
    </w:p>
    <w:p w:rsidR="00C3485B" w:rsidRPr="00C61645" w:rsidRDefault="00C3485B" w:rsidP="002414E2">
      <w:pPr>
        <w:pStyle w:val="Heading4"/>
        <w:rPr>
          <w:lang w:val="lt-LT"/>
        </w:rPr>
      </w:pPr>
      <w:bookmarkStart w:id="113" w:name="_Toc339818525"/>
      <w:bookmarkStart w:id="114" w:name="_Toc340510639"/>
      <w:r w:rsidRPr="00C61645">
        <w:rPr>
          <w:lang w:val="lt-LT"/>
        </w:rPr>
        <w:t>Daugiakriterinės analizės modelių ir jiems rekomenduojamų metodų skirstymas</w:t>
      </w:r>
      <w:bookmarkEnd w:id="107"/>
      <w:bookmarkEnd w:id="113"/>
      <w:bookmarkEnd w:id="114"/>
    </w:p>
    <w:p w:rsidR="00C3485B" w:rsidRPr="00C54F2B" w:rsidRDefault="00C3485B" w:rsidP="002414E2">
      <w:r w:rsidRPr="00436503">
        <w:t>Pastaruosius</w:t>
      </w:r>
      <w:r w:rsidRPr="00C54F2B">
        <w:t xml:space="preserve"> du dešimtmečius daugiakriterinė analizė intensyviai plėtojama dviem kryptim: tobulinant jos metodus ir plečiant jos taikymo sritis [BH99], [GM98], [</w:t>
      </w:r>
      <w:r w:rsidRPr="00C54F2B">
        <w:rPr>
          <w:sz w:val="23"/>
          <w:szCs w:val="23"/>
        </w:rPr>
        <w:t>LO02]</w:t>
      </w:r>
      <w:r w:rsidRPr="00C54F2B">
        <w:t xml:space="preserve">, [ZD02]. Taikant daugiakriterinę analizę sukurta daugybė ekspertinių, sprendimų paramos ir dirbtinio intelekto sistemų, taikomų įvairiausiose mokslo ir ūkio srityse [LO02]. Suprantama, jos skiriasi ne tik taikymo sritimis, bet ir savo turiniu: principais, metodais, modeliais ir kita. </w:t>
      </w:r>
      <w:r>
        <w:t>Š</w:t>
      </w:r>
      <w:r w:rsidRPr="00C54F2B">
        <w:t>ių sistemų aibę siūloma skirstyti pagal įvairius požymius [ZD02].</w:t>
      </w:r>
    </w:p>
    <w:p w:rsidR="00C3485B" w:rsidRDefault="00C3485B" w:rsidP="002414E2">
      <w:r w:rsidRPr="00C54F2B">
        <w:t>Vienas iš tokių bazinių skirstymų</w:t>
      </w:r>
      <w:r>
        <w:t xml:space="preserve"> yra skirstymas </w:t>
      </w:r>
      <w:r w:rsidRPr="00C54F2B">
        <w:t>pagal paskirties</w:t>
      </w:r>
      <w:r w:rsidRPr="009F4CB2">
        <w:t xml:space="preserve"> požymį</w:t>
      </w:r>
      <w:r>
        <w:t>:</w:t>
      </w:r>
      <w:r w:rsidRPr="00C54F2B">
        <w:t xml:space="preserve"> vertinimo, rangavimo, rūšiavimo, optimizavimo</w:t>
      </w:r>
      <w:r>
        <w:t xml:space="preserve"> </w:t>
      </w:r>
      <w:r w:rsidRPr="00C54F2B">
        <w:t xml:space="preserve">[ZD02]. Vertinimo grupei priskiriamų modelių ir jų sistemų esmė – vertinimo taisyklių ir procedūrų visuma, per kriterijų derinį išreiškianti prioritetų santykį, leidžianti </w:t>
      </w:r>
      <w:r w:rsidRPr="00C54F2B">
        <w:lastRenderedPageBreak/>
        <w:t xml:space="preserve">kiekybiniais vertinimais grįsti sprendimų naudingumą. Jų turinio esmę atspindi </w:t>
      </w:r>
      <w:r>
        <w:t>2.7</w:t>
      </w:r>
      <w:r w:rsidRPr="00C54F2B">
        <w:t xml:space="preserve"> pav.</w:t>
      </w:r>
    </w:p>
    <w:p w:rsidR="00C3485B" w:rsidRPr="00C54F2B" w:rsidRDefault="00FC6D11" w:rsidP="002414E2">
      <w:pPr>
        <w:ind w:firstLine="0"/>
      </w:pPr>
      <w:r>
        <w:pict>
          <v:shape id="_x0000_i1033" type="#_x0000_t75" style="width:388.5pt;height:141pt">
            <v:imagedata r:id="rId12" o:title=""/>
          </v:shape>
        </w:pict>
      </w:r>
    </w:p>
    <w:p w:rsidR="00C3485B" w:rsidRPr="006731AF" w:rsidRDefault="004413DF" w:rsidP="00A128AD">
      <w:pPr>
        <w:pStyle w:val="Caption"/>
        <w:ind w:firstLine="0"/>
        <w:jc w:val="center"/>
        <w:rPr>
          <w:i w:val="0"/>
        </w:rPr>
      </w:pPr>
      <w:r>
        <w:rPr>
          <w:bCs w:val="0"/>
          <w:i w:val="0"/>
        </w:rPr>
        <w:fldChar w:fldCharType="begin"/>
      </w:r>
      <w:r w:rsidR="00C3485B">
        <w:rPr>
          <w:bCs w:val="0"/>
          <w:i w:val="0"/>
        </w:rPr>
        <w:instrText xml:space="preserve"> STYLEREF 1 \s </w:instrText>
      </w:r>
      <w:r>
        <w:rPr>
          <w:bCs w:val="0"/>
          <w:i w:val="0"/>
        </w:rPr>
        <w:fldChar w:fldCharType="separate"/>
      </w:r>
      <w:bookmarkStart w:id="115" w:name="_Toc339395068"/>
      <w:r w:rsidR="00C3485B">
        <w:rPr>
          <w:bCs w:val="0"/>
          <w:i w:val="0"/>
          <w:noProof/>
        </w:rPr>
        <w:t>2</w:t>
      </w:r>
      <w:r>
        <w:rPr>
          <w:bCs w:val="0"/>
          <w:i w:val="0"/>
        </w:rPr>
        <w:fldChar w:fldCharType="end"/>
      </w:r>
      <w:r w:rsidR="00C3485B">
        <w:rPr>
          <w:bCs w:val="0"/>
          <w:i w:val="0"/>
        </w:rPr>
        <w:t>.</w:t>
      </w:r>
      <w:r>
        <w:rPr>
          <w:bCs w:val="0"/>
          <w:i w:val="0"/>
        </w:rPr>
        <w:fldChar w:fldCharType="begin"/>
      </w:r>
      <w:r w:rsidR="00C3485B">
        <w:rPr>
          <w:bCs w:val="0"/>
          <w:i w:val="0"/>
        </w:rPr>
        <w:instrText xml:space="preserve"> SEQ Figūra \* ARABIC \s 1 </w:instrText>
      </w:r>
      <w:r>
        <w:rPr>
          <w:bCs w:val="0"/>
          <w:i w:val="0"/>
        </w:rPr>
        <w:fldChar w:fldCharType="separate"/>
      </w:r>
      <w:r w:rsidR="00C3485B">
        <w:rPr>
          <w:bCs w:val="0"/>
          <w:i w:val="0"/>
          <w:noProof/>
        </w:rPr>
        <w:t>7</w:t>
      </w:r>
      <w:r>
        <w:rPr>
          <w:bCs w:val="0"/>
          <w:i w:val="0"/>
        </w:rPr>
        <w:fldChar w:fldCharType="end"/>
      </w:r>
      <w:r w:rsidR="00C3485B" w:rsidRPr="006731AF">
        <w:rPr>
          <w:bCs w:val="0"/>
          <w:i w:val="0"/>
        </w:rPr>
        <w:t xml:space="preserve"> pav. </w:t>
      </w:r>
      <w:r w:rsidR="00C3485B" w:rsidRPr="006731AF">
        <w:rPr>
          <w:i w:val="0"/>
        </w:rPr>
        <w:t>Vertinimo grupės modeli</w:t>
      </w:r>
      <w:r w:rsidR="00C3485B" w:rsidRPr="006731AF">
        <w:rPr>
          <w:rFonts w:ascii="TTE29FF4C0t00" w:eastAsia="TTE29FF4C0t00" w:cs="TTE29FF4C0t00"/>
          <w:i w:val="0"/>
        </w:rPr>
        <w:t>ų</w:t>
      </w:r>
      <w:r w:rsidR="00C3485B" w:rsidRPr="006731AF">
        <w:rPr>
          <w:rFonts w:ascii="TTE29FF4C0t00" w:eastAsia="TTE29FF4C0t00" w:cs="TTE29FF4C0t00"/>
          <w:i w:val="0"/>
        </w:rPr>
        <w:t xml:space="preserve"> </w:t>
      </w:r>
      <w:r w:rsidR="00C3485B" w:rsidRPr="006731AF">
        <w:rPr>
          <w:i w:val="0"/>
        </w:rPr>
        <w:t>schema</w:t>
      </w:r>
      <w:bookmarkEnd w:id="115"/>
    </w:p>
    <w:p w:rsidR="00C3485B" w:rsidRDefault="00C3485B" w:rsidP="002414E2"/>
    <w:p w:rsidR="00C3485B" w:rsidRPr="00C54F2B" w:rsidRDefault="00C3485B" w:rsidP="002414E2">
      <w:r w:rsidRPr="00C54F2B">
        <w:t>Vertinimo grup</w:t>
      </w:r>
      <w:r w:rsidRPr="00C54F2B">
        <w:rPr>
          <w:rFonts w:ascii="TTE29FF4C0t00" w:eastAsia="TTE29FF4C0t00" w:cs="TTE29FF4C0t00"/>
        </w:rPr>
        <w:t>ė</w:t>
      </w:r>
      <w:r w:rsidRPr="00C54F2B">
        <w:t>s modeli</w:t>
      </w:r>
      <w:r w:rsidRPr="00C54F2B">
        <w:rPr>
          <w:rFonts w:ascii="TTE29FF4C0t00" w:eastAsia="TTE29FF4C0t00" w:cs="TTE29FF4C0t00"/>
        </w:rPr>
        <w:t>ų</w:t>
      </w:r>
      <w:r w:rsidRPr="00C54F2B">
        <w:t xml:space="preserve"> bendra išraiška yra tokia:</w:t>
      </w:r>
    </w:p>
    <w:tbl>
      <w:tblPr>
        <w:tblW w:w="0" w:type="auto"/>
        <w:tblLook w:val="00A0"/>
      </w:tblPr>
      <w:tblGrid>
        <w:gridCol w:w="5070"/>
        <w:gridCol w:w="3260"/>
      </w:tblGrid>
      <w:tr w:rsidR="00C3485B" w:rsidRPr="002414E2" w:rsidTr="001A69CE">
        <w:tc>
          <w:tcPr>
            <w:tcW w:w="5070" w:type="dxa"/>
          </w:tcPr>
          <w:p w:rsidR="00C3485B" w:rsidRPr="002414E2" w:rsidRDefault="00C3485B" w:rsidP="002414E2">
            <w:pPr>
              <w:ind w:firstLine="0"/>
              <w:jc w:val="right"/>
              <w:rPr>
                <w:position w:val="-30"/>
              </w:rPr>
            </w:pPr>
            <w:r w:rsidRPr="002414E2">
              <w:rPr>
                <w:position w:val="-30"/>
              </w:rPr>
              <w:object w:dxaOrig="1620" w:dyaOrig="700">
                <v:shape id="_x0000_i1034" type="#_x0000_t75" style="width:89.25pt;height:38.25pt" o:ole="">
                  <v:imagedata r:id="rId13" o:title=""/>
                </v:shape>
                <o:OLEObject Type="Embed" ProgID="Equation.3" ShapeID="_x0000_i1034" DrawAspect="Content" ObjectID="_1417292329" r:id="rId14"/>
              </w:object>
            </w:r>
          </w:p>
        </w:tc>
        <w:tc>
          <w:tcPr>
            <w:tcW w:w="3260" w:type="dxa"/>
            <w:vAlign w:val="center"/>
          </w:tcPr>
          <w:p w:rsidR="00C3485B" w:rsidRPr="003F5F68" w:rsidRDefault="00C3485B" w:rsidP="003F5F68">
            <w:pPr>
              <w:pStyle w:val="Caption"/>
              <w:keepNext/>
              <w:ind w:firstLine="33"/>
              <w:jc w:val="right"/>
              <w:rPr>
                <w:b w:val="0"/>
                <w:i w:val="0"/>
              </w:rPr>
            </w:pPr>
            <w:bookmarkStart w:id="116" w:name="_Toc331252376"/>
            <w:r w:rsidRPr="00374EC4">
              <w:rPr>
                <w:b w:val="0"/>
                <w:i w:val="0"/>
              </w:rPr>
              <w:t>(</w:t>
            </w:r>
            <w:r w:rsidR="004413DF" w:rsidRPr="00374EC4">
              <w:rPr>
                <w:b w:val="0"/>
                <w:i w:val="0"/>
              </w:rPr>
              <w:fldChar w:fldCharType="begin"/>
            </w:r>
            <w:r w:rsidRPr="00374EC4">
              <w:rPr>
                <w:b w:val="0"/>
                <w:i w:val="0"/>
              </w:rPr>
              <w:instrText xml:space="preserve"> SEQ Lygtis \* ARABIC </w:instrText>
            </w:r>
            <w:r w:rsidR="004413DF" w:rsidRPr="00374EC4">
              <w:rPr>
                <w:b w:val="0"/>
                <w:i w:val="0"/>
              </w:rPr>
              <w:fldChar w:fldCharType="separate"/>
            </w:r>
            <w:r>
              <w:rPr>
                <w:b w:val="0"/>
                <w:i w:val="0"/>
                <w:noProof/>
              </w:rPr>
              <w:t>2</w:t>
            </w:r>
            <w:r w:rsidR="004413DF" w:rsidRPr="00374EC4">
              <w:rPr>
                <w:b w:val="0"/>
                <w:i w:val="0"/>
              </w:rPr>
              <w:fldChar w:fldCharType="end"/>
            </w:r>
            <w:r w:rsidRPr="00374EC4">
              <w:rPr>
                <w:b w:val="0"/>
                <w:i w:val="0"/>
              </w:rPr>
              <w:t>)</w:t>
            </w:r>
            <w:bookmarkEnd w:id="116"/>
          </w:p>
        </w:tc>
      </w:tr>
      <w:tr w:rsidR="00C3485B" w:rsidRPr="003F5F68" w:rsidTr="001A69CE">
        <w:tc>
          <w:tcPr>
            <w:tcW w:w="5070" w:type="dxa"/>
          </w:tcPr>
          <w:p w:rsidR="00C3485B" w:rsidRPr="00BD5965" w:rsidRDefault="00C3485B" w:rsidP="00AB564A">
            <w:pPr>
              <w:jc w:val="right"/>
              <w:rPr>
                <w:i/>
                <w:position w:val="-30"/>
                <w:lang w:val="en-AU"/>
              </w:rPr>
            </w:pPr>
            <w:r w:rsidRPr="002414E2">
              <w:rPr>
                <w:position w:val="-30"/>
              </w:rPr>
              <w:object w:dxaOrig="800" w:dyaOrig="700">
                <v:shape id="_x0000_i1035" type="#_x0000_t75" style="width:37.5pt;height:33pt" o:ole="">
                  <v:imagedata r:id="rId15" o:title=""/>
                </v:shape>
                <o:OLEObject Type="Embed" ProgID="Equation.3" ShapeID="_x0000_i1035" DrawAspect="Content" ObjectID="_1417292330" r:id="rId16"/>
              </w:object>
            </w:r>
          </w:p>
        </w:tc>
        <w:tc>
          <w:tcPr>
            <w:tcW w:w="3260" w:type="dxa"/>
            <w:vAlign w:val="center"/>
          </w:tcPr>
          <w:p w:rsidR="00C3485B" w:rsidRPr="003F5F68" w:rsidRDefault="00C3485B" w:rsidP="003F5F68">
            <w:pPr>
              <w:pStyle w:val="Caption"/>
              <w:keepNext/>
              <w:jc w:val="right"/>
              <w:rPr>
                <w:b w:val="0"/>
                <w:i w:val="0"/>
              </w:rPr>
            </w:pPr>
            <w:bookmarkStart w:id="117" w:name="_Toc331252377"/>
            <w:r w:rsidRPr="003F5F68">
              <w:rPr>
                <w:b w:val="0"/>
                <w:i w:val="0"/>
              </w:rPr>
              <w:t>(</w:t>
            </w:r>
            <w:r w:rsidR="004413DF" w:rsidRPr="003F5F68">
              <w:rPr>
                <w:b w:val="0"/>
                <w:i w:val="0"/>
              </w:rPr>
              <w:fldChar w:fldCharType="begin"/>
            </w:r>
            <w:r w:rsidRPr="003F5F68">
              <w:rPr>
                <w:b w:val="0"/>
                <w:i w:val="0"/>
              </w:rPr>
              <w:instrText xml:space="preserve"> SEQ Lygtis \* ARABIC </w:instrText>
            </w:r>
            <w:r w:rsidR="004413DF" w:rsidRPr="003F5F68">
              <w:rPr>
                <w:b w:val="0"/>
                <w:i w:val="0"/>
              </w:rPr>
              <w:fldChar w:fldCharType="separate"/>
            </w:r>
            <w:r>
              <w:rPr>
                <w:b w:val="0"/>
                <w:i w:val="0"/>
                <w:noProof/>
              </w:rPr>
              <w:t>3</w:t>
            </w:r>
            <w:r w:rsidR="004413DF" w:rsidRPr="003F5F68">
              <w:rPr>
                <w:b w:val="0"/>
                <w:i w:val="0"/>
              </w:rPr>
              <w:fldChar w:fldCharType="end"/>
            </w:r>
            <w:r w:rsidRPr="003F5F68">
              <w:rPr>
                <w:b w:val="0"/>
                <w:i w:val="0"/>
              </w:rPr>
              <w:t>)</w:t>
            </w:r>
            <w:bookmarkEnd w:id="117"/>
          </w:p>
        </w:tc>
      </w:tr>
    </w:tbl>
    <w:p w:rsidR="00C3485B" w:rsidRPr="00C54F2B" w:rsidRDefault="00C3485B" w:rsidP="00436503">
      <w:pPr>
        <w:ind w:firstLine="851"/>
      </w:pPr>
      <w:r>
        <w:t>č</w:t>
      </w:r>
      <w:r w:rsidRPr="00AB564A">
        <w:t>ia</w:t>
      </w:r>
      <w:r>
        <w:t xml:space="preserve"> </w:t>
      </w:r>
      <w:r w:rsidRPr="00AB564A">
        <w:rPr>
          <w:i/>
        </w:rPr>
        <w:t xml:space="preserve"> </w:t>
      </w:r>
      <w:proofErr w:type="spellStart"/>
      <w:r w:rsidRPr="00AB564A">
        <w:rPr>
          <w:i/>
        </w:rPr>
        <w:t>f</w:t>
      </w:r>
      <w:r w:rsidRPr="00AB564A">
        <w:rPr>
          <w:i/>
          <w:vertAlign w:val="subscript"/>
        </w:rPr>
        <w:t>i</w:t>
      </w:r>
      <w:proofErr w:type="spellEnd"/>
      <w:r w:rsidRPr="00AB564A">
        <w:rPr>
          <w:i/>
        </w:rPr>
        <w:t>(x</w:t>
      </w:r>
      <w:r w:rsidRPr="00AB564A">
        <w:rPr>
          <w:i/>
          <w:vertAlign w:val="subscript"/>
        </w:rPr>
        <w:t>i*</w:t>
      </w:r>
      <w:r w:rsidRPr="00AB564A">
        <w:rPr>
          <w:i/>
        </w:rPr>
        <w:t>)</w:t>
      </w:r>
      <w:r w:rsidRPr="00F644D3">
        <w:rPr>
          <w:i/>
        </w:rPr>
        <w:t xml:space="preserve">=0,  </w:t>
      </w:r>
      <w:r w:rsidRPr="00AB564A">
        <w:t xml:space="preserve"> </w:t>
      </w:r>
      <w:proofErr w:type="spellStart"/>
      <w:r w:rsidRPr="00AB564A">
        <w:rPr>
          <w:i/>
        </w:rPr>
        <w:t>f</w:t>
      </w:r>
      <w:r w:rsidRPr="00AB564A">
        <w:rPr>
          <w:i/>
          <w:vertAlign w:val="subscript"/>
        </w:rPr>
        <w:t>i</w:t>
      </w:r>
      <w:proofErr w:type="spellEnd"/>
      <w:r w:rsidRPr="00AB564A">
        <w:rPr>
          <w:i/>
        </w:rPr>
        <w:t>(x*</w:t>
      </w:r>
      <w:r w:rsidRPr="00AB564A">
        <w:rPr>
          <w:i/>
          <w:vertAlign w:val="subscript"/>
        </w:rPr>
        <w:t>i</w:t>
      </w:r>
      <w:r w:rsidRPr="00AB564A">
        <w:rPr>
          <w:i/>
        </w:rPr>
        <w:t>)</w:t>
      </w:r>
      <w:r w:rsidRPr="00F644D3">
        <w:rPr>
          <w:i/>
        </w:rPr>
        <w:t xml:space="preserve">=1,  </w:t>
      </w:r>
      <w:r w:rsidRPr="00C54F2B">
        <w:rPr>
          <w:i/>
        </w:rPr>
        <w:t>f(x)</w:t>
      </w:r>
      <w:r w:rsidRPr="00C54F2B">
        <w:t xml:space="preserve"> – naudingumo funkcija; </w:t>
      </w:r>
      <w:r w:rsidRPr="00C54F2B">
        <w:rPr>
          <w:i/>
        </w:rPr>
        <w:t>x</w:t>
      </w:r>
      <w:r w:rsidRPr="00C54F2B">
        <w:t xml:space="preserve"> – vertinimo kriterijaus reikšmė;</w:t>
      </w:r>
      <w:r>
        <w:t xml:space="preserve"> </w:t>
      </w:r>
      <w:r w:rsidRPr="00491F26">
        <w:rPr>
          <w:i/>
        </w:rPr>
        <w:t>x</w:t>
      </w:r>
      <w:r>
        <w:rPr>
          <w:i/>
          <w:vertAlign w:val="subscript"/>
        </w:rPr>
        <w:t>i</w:t>
      </w:r>
      <w:r>
        <w:rPr>
          <w:vertAlign w:val="subscript"/>
        </w:rPr>
        <w:t>*</w:t>
      </w:r>
      <w:r w:rsidRPr="00C54F2B">
        <w:t xml:space="preserve">– žemutinė ribinė kriterijaus reikšmė; </w:t>
      </w:r>
      <w:r w:rsidRPr="00C54F2B">
        <w:rPr>
          <w:i/>
        </w:rPr>
        <w:t>x</w:t>
      </w:r>
      <w:r w:rsidRPr="00C54F2B">
        <w:t xml:space="preserve">* – viršutinė ribinė kriterijaus reikšmė; </w:t>
      </w:r>
      <w:r w:rsidRPr="00C54F2B">
        <w:rPr>
          <w:i/>
        </w:rPr>
        <w:t>a</w:t>
      </w:r>
      <w:r w:rsidRPr="00C54F2B">
        <w:rPr>
          <w:i/>
          <w:vertAlign w:val="subscript"/>
        </w:rPr>
        <w:t>i</w:t>
      </w:r>
      <w:r w:rsidRPr="00C54F2B">
        <w:t xml:space="preserve"> – vertinimo kriterijaus reikšmingumas; </w:t>
      </w:r>
      <w:r w:rsidRPr="00C54F2B">
        <w:rPr>
          <w:i/>
        </w:rPr>
        <w:t>i</w:t>
      </w:r>
      <w:r w:rsidRPr="00C54F2B">
        <w:t xml:space="preserve"> – vertinimo kriterijaus indeksas.</w:t>
      </w:r>
    </w:p>
    <w:p w:rsidR="00C3485B" w:rsidRPr="00C54F2B" w:rsidRDefault="00C3485B" w:rsidP="002414E2">
      <w:r w:rsidRPr="00C54F2B">
        <w:t xml:space="preserve">Skirtingai nuo vertinimo grupės modelių, rangavimo grupei priskiriamuose modeliuose, pripažįstant kriterijų turinio tarpusavio prieštaringumą, vertinimai grindžiami prioritetų struktūromis, kurioms sudaryti taikomas prioritetų santykio principas [ZD02]. Šios grupės modelių taikymo tikslas – surikiuoti aibės </w:t>
      </w:r>
      <w:r w:rsidRPr="00C54F2B">
        <w:rPr>
          <w:i/>
        </w:rPr>
        <w:t>A = { a</w:t>
      </w:r>
      <w:r w:rsidRPr="00C54F2B">
        <w:rPr>
          <w:i/>
          <w:vertAlign w:val="subscript"/>
        </w:rPr>
        <w:t>1</w:t>
      </w:r>
      <w:r w:rsidRPr="00C54F2B">
        <w:rPr>
          <w:i/>
        </w:rPr>
        <w:t>, a</w:t>
      </w:r>
      <w:r w:rsidRPr="00C54F2B">
        <w:rPr>
          <w:i/>
          <w:vertAlign w:val="subscript"/>
        </w:rPr>
        <w:t>2</w:t>
      </w:r>
      <w:r w:rsidRPr="00C54F2B">
        <w:rPr>
          <w:i/>
        </w:rPr>
        <w:t xml:space="preserve"> , ..., </w:t>
      </w:r>
      <w:proofErr w:type="spellStart"/>
      <w:r w:rsidRPr="00C54F2B">
        <w:rPr>
          <w:i/>
        </w:rPr>
        <w:t>a</w:t>
      </w:r>
      <w:r w:rsidRPr="00C54F2B">
        <w:rPr>
          <w:i/>
          <w:vertAlign w:val="subscript"/>
        </w:rPr>
        <w:t>n</w:t>
      </w:r>
      <w:proofErr w:type="spellEnd"/>
      <w:r w:rsidRPr="00C54F2B">
        <w:rPr>
          <w:i/>
        </w:rPr>
        <w:t xml:space="preserve"> }</w:t>
      </w:r>
      <w:r w:rsidRPr="00C54F2B">
        <w:t xml:space="preserve"> elementus (jais gali būti įvairiausi vertinimo objektai, pvz., variantai, alternatyvos, projektai, programos ir kt.) pagal jų pranašumą vienas kito atžvilgiu tokia tvarka: mažėjančia – nuo geriausio arba didėjančia – nuo blogiausio.</w:t>
      </w:r>
    </w:p>
    <w:p w:rsidR="00C3485B" w:rsidRPr="00C54F2B" w:rsidRDefault="00FC6D11" w:rsidP="002414E2">
      <w:pPr>
        <w:ind w:firstLine="0"/>
        <w:jc w:val="center"/>
      </w:pPr>
      <w:r>
        <w:lastRenderedPageBreak/>
        <w:pict>
          <v:shape id="_x0000_i1036" type="#_x0000_t75" style="width:392.25pt;height:117.75pt">
            <v:imagedata r:id="rId17" o:title=""/>
          </v:shape>
        </w:pict>
      </w:r>
    </w:p>
    <w:p w:rsidR="00C3485B" w:rsidRPr="006731AF" w:rsidRDefault="004413DF" w:rsidP="00A128AD">
      <w:pPr>
        <w:pStyle w:val="Caption"/>
        <w:ind w:firstLine="0"/>
        <w:jc w:val="center"/>
        <w:rPr>
          <w:i w:val="0"/>
        </w:rPr>
      </w:pPr>
      <w:r>
        <w:rPr>
          <w:i w:val="0"/>
        </w:rPr>
        <w:fldChar w:fldCharType="begin"/>
      </w:r>
      <w:r w:rsidR="00C3485B">
        <w:rPr>
          <w:i w:val="0"/>
        </w:rPr>
        <w:instrText xml:space="preserve"> STYLEREF 1 \s </w:instrText>
      </w:r>
      <w:r>
        <w:rPr>
          <w:i w:val="0"/>
        </w:rPr>
        <w:fldChar w:fldCharType="separate"/>
      </w:r>
      <w:bookmarkStart w:id="118" w:name="_Toc339395069"/>
      <w:r w:rsidR="00C3485B">
        <w:rPr>
          <w:i w:val="0"/>
          <w:noProof/>
        </w:rPr>
        <w:t>2</w:t>
      </w:r>
      <w:r>
        <w:rPr>
          <w:i w:val="0"/>
        </w:rPr>
        <w:fldChar w:fldCharType="end"/>
      </w:r>
      <w:r w:rsidR="00C3485B">
        <w:rPr>
          <w:i w:val="0"/>
        </w:rPr>
        <w:t>.</w:t>
      </w:r>
      <w:r>
        <w:rPr>
          <w:i w:val="0"/>
        </w:rPr>
        <w:fldChar w:fldCharType="begin"/>
      </w:r>
      <w:r w:rsidR="00C3485B">
        <w:rPr>
          <w:i w:val="0"/>
        </w:rPr>
        <w:instrText xml:space="preserve"> SEQ Figūra \* ARABIC \s 1 </w:instrText>
      </w:r>
      <w:r>
        <w:rPr>
          <w:i w:val="0"/>
        </w:rPr>
        <w:fldChar w:fldCharType="separate"/>
      </w:r>
      <w:r w:rsidR="00C3485B">
        <w:rPr>
          <w:i w:val="0"/>
          <w:noProof/>
        </w:rPr>
        <w:t>8</w:t>
      </w:r>
      <w:r>
        <w:rPr>
          <w:i w:val="0"/>
        </w:rPr>
        <w:fldChar w:fldCharType="end"/>
      </w:r>
      <w:r w:rsidR="00C3485B" w:rsidRPr="006731AF">
        <w:rPr>
          <w:i w:val="0"/>
        </w:rPr>
        <w:t xml:space="preserve"> pav. Rangavimo grupės modelių schema</w:t>
      </w:r>
      <w:bookmarkEnd w:id="118"/>
    </w:p>
    <w:p w:rsidR="00C3485B" w:rsidRDefault="00C3485B" w:rsidP="002414E2"/>
    <w:p w:rsidR="00C3485B" w:rsidRPr="00C54F2B" w:rsidRDefault="00C3485B" w:rsidP="002414E2">
      <w:r w:rsidRPr="00C54F2B">
        <w:t>Situacija, per kurią nagrinėjami aibės elementai (alternatyvos), traktuojama kaip nepakankamo informacinio apibrėžtumo, subjektų prioritetai gali būti kiekybiniai ir kokybiniai, dalis jų tarpusavyje prieštaringi, alternatyvoms būdingi tokie santykiai:</w:t>
      </w:r>
    </w:p>
    <w:p w:rsidR="00C3485B" w:rsidRPr="00C54F2B" w:rsidRDefault="00C3485B" w:rsidP="002414E2">
      <w:r>
        <w:t>-</w:t>
      </w:r>
      <w:r w:rsidRPr="00C54F2B">
        <w:t xml:space="preserve"> indiferentiškumas (</w:t>
      </w:r>
      <w:r w:rsidRPr="00C54F2B">
        <w:rPr>
          <w:i/>
        </w:rPr>
        <w:t>a</w:t>
      </w:r>
      <w:r w:rsidRPr="00C54F2B">
        <w:rPr>
          <w:i/>
          <w:vertAlign w:val="subscript"/>
        </w:rPr>
        <w:t>i</w:t>
      </w:r>
      <w:r w:rsidRPr="00C54F2B">
        <w:rPr>
          <w:i/>
        </w:rPr>
        <w:t xml:space="preserve"> ~ </w:t>
      </w:r>
      <w:proofErr w:type="spellStart"/>
      <w:r w:rsidRPr="00C54F2B">
        <w:rPr>
          <w:i/>
        </w:rPr>
        <w:t>a</w:t>
      </w:r>
      <w:r w:rsidRPr="00C54F2B">
        <w:rPr>
          <w:i/>
          <w:vertAlign w:val="subscript"/>
        </w:rPr>
        <w:t>j</w:t>
      </w:r>
      <w:proofErr w:type="spellEnd"/>
      <w:r w:rsidRPr="00C54F2B">
        <w:t>);</w:t>
      </w:r>
    </w:p>
    <w:p w:rsidR="00C3485B" w:rsidRPr="00C54F2B" w:rsidRDefault="00C3485B" w:rsidP="002414E2">
      <w:r>
        <w:rPr>
          <w:rFonts w:ascii="TTE11D6A60t00" w:eastAsia="TTE11D6A60t00" w:cs="TTE11D6A60t00"/>
        </w:rPr>
        <w:t>-</w:t>
      </w:r>
      <w:r w:rsidRPr="00C54F2B">
        <w:rPr>
          <w:rFonts w:ascii="TTE11D6A60t00" w:eastAsia="TTE11D6A60t00" w:cs="TTE11D6A60t00"/>
        </w:rPr>
        <w:t xml:space="preserve"> </w:t>
      </w:r>
      <w:r w:rsidRPr="00C54F2B">
        <w:t>aiškus pranašumas (</w:t>
      </w:r>
      <w:r w:rsidRPr="00C54F2B">
        <w:rPr>
          <w:i/>
          <w:iCs/>
        </w:rPr>
        <w:t>a</w:t>
      </w:r>
      <w:r w:rsidRPr="00C54F2B">
        <w:rPr>
          <w:i/>
          <w:iCs/>
          <w:sz w:val="16"/>
          <w:szCs w:val="16"/>
          <w:vertAlign w:val="subscript"/>
        </w:rPr>
        <w:t>i</w:t>
      </w:r>
      <w:r w:rsidRPr="00C54F2B">
        <w:rPr>
          <w:i/>
          <w:iCs/>
          <w:sz w:val="16"/>
          <w:szCs w:val="16"/>
        </w:rPr>
        <w:t xml:space="preserve"> </w:t>
      </w:r>
      <w:r w:rsidR="00FC6D11">
        <w:pict>
          <v:shape id="_x0000_i1037" type="#_x0000_t75" style="width:8.25pt;height:12.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0170&quot;/&gt;&lt;wsp:rsid wsp:val=&quot;00000D53&quot;/&gt;&lt;wsp:rsid wsp:val=&quot;000021D0&quot;/&gt;&lt;wsp:rsid wsp:val=&quot;00005C82&quot;/&gt;&lt;wsp:rsid wsp:val=&quot;00005EEC&quot;/&gt;&lt;wsp:rsid wsp:val=&quot;00023E60&quot;/&gt;&lt;wsp:rsid wsp:val=&quot;00034FFE&quot;/&gt;&lt;wsp:rsid wsp:val=&quot;00041C32&quot;/&gt;&lt;wsp:rsid wsp:val=&quot;00046219&quot;/&gt;&lt;wsp:rsid wsp:val=&quot;00056F40&quot;/&gt;&lt;wsp:rsid wsp:val=&quot;000615F2&quot;/&gt;&lt;wsp:rsid wsp:val=&quot;00072E72&quot;/&gt;&lt;wsp:rsid wsp:val=&quot;000908D3&quot;/&gt;&lt;wsp:rsid wsp:val=&quot;000A4C0A&quot;/&gt;&lt;wsp:rsid wsp:val=&quot;000B7BAA&quot;/&gt;&lt;wsp:rsid wsp:val=&quot;000D25B3&quot;/&gt;&lt;wsp:rsid wsp:val=&quot;000E304E&quot;/&gt;&lt;wsp:rsid wsp:val=&quot;000F7279&quot;/&gt;&lt;wsp:rsid wsp:val=&quot;001015D0&quot;/&gt;&lt;wsp:rsid wsp:val=&quot;001036C4&quot;/&gt;&lt;wsp:rsid wsp:val=&quot;00106333&quot;/&gt;&lt;wsp:rsid wsp:val=&quot;001173C9&quot;/&gt;&lt;wsp:rsid wsp:val=&quot;0013146E&quot;/&gt;&lt;wsp:rsid wsp:val=&quot;00131788&quot;/&gt;&lt;wsp:rsid wsp:val=&quot;00133D90&quot;/&gt;&lt;wsp:rsid wsp:val=&quot;00136EC6&quot;/&gt;&lt;wsp:rsid wsp:val=&quot;00137FF7&quot;/&gt;&lt;wsp:rsid wsp:val=&quot;00141148&quot;/&gt;&lt;wsp:rsid wsp:val=&quot;001437CD&quot;/&gt;&lt;wsp:rsid wsp:val=&quot;00145CF5&quot;/&gt;&lt;wsp:rsid wsp:val=&quot;00147D6A&quot;/&gt;&lt;wsp:rsid wsp:val=&quot;00151727&quot;/&gt;&lt;wsp:rsid wsp:val=&quot;00176A34&quot;/&gt;&lt;wsp:rsid wsp:val=&quot;001A6A4C&quot;/&gt;&lt;wsp:rsid wsp:val=&quot;001D4B82&quot;/&gt;&lt;wsp:rsid wsp:val=&quot;001D4BB2&quot;/&gt;&lt;wsp:rsid wsp:val=&quot;00205440&quot;/&gt;&lt;wsp:rsid wsp:val=&quot;0021055F&quot;/&gt;&lt;wsp:rsid wsp:val=&quot;002179B5&quot;/&gt;&lt;wsp:rsid wsp:val=&quot;002258CF&quot;/&gt;&lt;wsp:rsid wsp:val=&quot;002278D5&quot;/&gt;&lt;wsp:rsid wsp:val=&quot;0026106E&quot;/&gt;&lt;wsp:rsid wsp:val=&quot;00261EFC&quot;/&gt;&lt;wsp:rsid wsp:val=&quot;00263667&quot;/&gt;&lt;wsp:rsid wsp:val=&quot;00267C99&quot;/&gt;&lt;wsp:rsid wsp:val=&quot;002737B4&quot;/&gt;&lt;wsp:rsid wsp:val=&quot;002842F9&quot;/&gt;&lt;wsp:rsid wsp:val=&quot;002907BF&quot;/&gt;&lt;wsp:rsid wsp:val=&quot;002973B9&quot;/&gt;&lt;wsp:rsid wsp:val=&quot;002C2B13&quot;/&gt;&lt;wsp:rsid wsp:val=&quot;002C5A41&quot;/&gt;&lt;wsp:rsid wsp:val=&quot;002D0793&quot;/&gt;&lt;wsp:rsid wsp:val=&quot;002E413D&quot;/&gt;&lt;wsp:rsid wsp:val=&quot;002F16F7&quot;/&gt;&lt;wsp:rsid wsp:val=&quot;002F2A52&quot;/&gt;&lt;wsp:rsid wsp:val=&quot;002F7412&quot;/&gt;&lt;wsp:rsid wsp:val=&quot;00306FEF&quot;/&gt;&lt;wsp:rsid wsp:val=&quot;0032018C&quot;/&gt;&lt;wsp:rsid wsp:val=&quot;003249E9&quot;/&gt;&lt;wsp:rsid wsp:val=&quot;00325AC3&quot;/&gt;&lt;wsp:rsid wsp:val=&quot;00342035&quot;/&gt;&lt;wsp:rsid wsp:val=&quot;00356F64&quot;/&gt;&lt;wsp:rsid wsp:val=&quot;00366708&quot;/&gt;&lt;wsp:rsid wsp:val=&quot;00377AEB&quot;/&gt;&lt;wsp:rsid wsp:val=&quot;0038038F&quot;/&gt;&lt;wsp:rsid wsp:val=&quot;00393DA3&quot;/&gt;&lt;wsp:rsid wsp:val=&quot;003941FD&quot;/&gt;&lt;wsp:rsid wsp:val=&quot;00395B9E&quot;/&gt;&lt;wsp:rsid wsp:val=&quot;003A1570&quot;/&gt;&lt;wsp:rsid wsp:val=&quot;003A3421&quot;/&gt;&lt;wsp:rsid wsp:val=&quot;003A71B1&quot;/&gt;&lt;wsp:rsid wsp:val=&quot;003B12FA&quot;/&gt;&lt;wsp:rsid wsp:val=&quot;003E140B&quot;/&gt;&lt;wsp:rsid wsp:val=&quot;003F3940&quot;/&gt;&lt;wsp:rsid wsp:val=&quot;003F75E0&quot;/&gt;&lt;wsp:rsid wsp:val=&quot;00407F6B&quot;/&gt;&lt;wsp:rsid wsp:val=&quot;00443EE6&quot;/&gt;&lt;wsp:rsid wsp:val=&quot;004511BF&quot;/&gt;&lt;wsp:rsid wsp:val=&quot;00456533&quot;/&gt;&lt;wsp:rsid wsp:val=&quot;004A062E&quot;/&gt;&lt;wsp:rsid wsp:val=&quot;004B4A89&quot;/&gt;&lt;wsp:rsid wsp:val=&quot;004B5B27&quot;/&gt;&lt;wsp:rsid wsp:val=&quot;004C02E9&quot;/&gt;&lt;wsp:rsid wsp:val=&quot;004C77A8&quot;/&gt;&lt;wsp:rsid wsp:val=&quot;004F2959&quot;/&gt;&lt;wsp:rsid wsp:val=&quot;0052618B&quot;/&gt;&lt;wsp:rsid wsp:val=&quot;005332E8&quot;/&gt;&lt;wsp:rsid wsp:val=&quot;00537BDE&quot;/&gt;&lt;wsp:rsid wsp:val=&quot;00572D63&quot;/&gt;&lt;wsp:rsid wsp:val=&quot;00575E6B&quot;/&gt;&lt;wsp:rsid wsp:val=&quot;005A4F34&quot;/&gt;&lt;wsp:rsid wsp:val=&quot;005C2016&quot;/&gt;&lt;wsp:rsid wsp:val=&quot;005D3110&quot;/&gt;&lt;wsp:rsid wsp:val=&quot;005D6816&quot;/&gt;&lt;wsp:rsid wsp:val=&quot;00600831&quot;/&gt;&lt;wsp:rsid wsp:val=&quot;00617403&quot;/&gt;&lt;wsp:rsid wsp:val=&quot;006204BE&quot;/&gt;&lt;wsp:rsid wsp:val=&quot;006222A9&quot;/&gt;&lt;wsp:rsid wsp:val=&quot;00625317&quot;/&gt;&lt;wsp:rsid wsp:val=&quot;006408CC&quot;/&gt;&lt;wsp:rsid wsp:val=&quot;00663EFE&quot;/&gt;&lt;wsp:rsid wsp:val=&quot;00665923&quot;/&gt;&lt;wsp:rsid wsp:val=&quot;00686C25&quot;/&gt;&lt;wsp:rsid wsp:val=&quot;006871EB&quot;/&gt;&lt;wsp:rsid wsp:val=&quot;006940EC&quot;/&gt;&lt;wsp:rsid wsp:val=&quot;0069493A&quot;/&gt;&lt;wsp:rsid wsp:val=&quot;006A16BF&quot;/&gt;&lt;wsp:rsid wsp:val=&quot;006C479A&quot;/&gt;&lt;wsp:rsid wsp:val=&quot;006E2E80&quot;/&gt;&lt;wsp:rsid wsp:val=&quot;006E4042&quot;/&gt;&lt;wsp:rsid wsp:val=&quot;006E5D43&quot;/&gt;&lt;wsp:rsid wsp:val=&quot;006F1A11&quot;/&gt;&lt;wsp:rsid wsp:val=&quot;006F7D62&quot;/&gt;&lt;wsp:rsid wsp:val=&quot;00723D09&quot;/&gt;&lt;wsp:rsid wsp:val=&quot;007356C2&quot;/&gt;&lt;wsp:rsid wsp:val=&quot;00740A93&quot;/&gt;&lt;wsp:rsid wsp:val=&quot;00740CCA&quot;/&gt;&lt;wsp:rsid wsp:val=&quot;007505DA&quot;/&gt;&lt;wsp:rsid wsp:val=&quot;007658E9&quot;/&gt;&lt;wsp:rsid wsp:val=&quot;00782137&quot;/&gt;&lt;wsp:rsid wsp:val=&quot;0078792E&quot;/&gt;&lt;wsp:rsid wsp:val=&quot;00794835&quot;/&gt;&lt;wsp:rsid wsp:val=&quot;00797AD0&quot;/&gt;&lt;wsp:rsid wsp:val=&quot;007A4409&quot;/&gt;&lt;wsp:rsid wsp:val=&quot;007A4A67&quot;/&gt;&lt;wsp:rsid wsp:val=&quot;007A603F&quot;/&gt;&lt;wsp:rsid wsp:val=&quot;007A6F5A&quot;/&gt;&lt;wsp:rsid wsp:val=&quot;007C289C&quot;/&gt;&lt;wsp:rsid wsp:val=&quot;007D2882&quot;/&gt;&lt;wsp:rsid wsp:val=&quot;007E3D70&quot;/&gt;&lt;wsp:rsid wsp:val=&quot;007E577F&quot;/&gt;&lt;wsp:rsid wsp:val=&quot;007F5DA9&quot;/&gt;&lt;wsp:rsid wsp:val=&quot;0080000A&quot;/&gt;&lt;wsp:rsid wsp:val=&quot;00801E17&quot;/&gt;&lt;wsp:rsid wsp:val=&quot;008137A7&quot;/&gt;&lt;wsp:rsid wsp:val=&quot;00820560&quot;/&gt;&lt;wsp:rsid wsp:val=&quot;008211CC&quot;/&gt;&lt;wsp:rsid wsp:val=&quot;00824375&quot;/&gt;&lt;wsp:rsid wsp:val=&quot;00826D5A&quot;/&gt;&lt;wsp:rsid wsp:val=&quot;008358D1&quot;/&gt;&lt;wsp:rsid wsp:val=&quot;00842308&quot;/&gt;&lt;wsp:rsid wsp:val=&quot;00846778&quot;/&gt;&lt;wsp:rsid wsp:val=&quot;008617BD&quot;/&gt;&lt;wsp:rsid wsp:val=&quot;00865ABE&quot;/&gt;&lt;wsp:rsid wsp:val=&quot;00866973&quot;/&gt;&lt;wsp:rsid wsp:val=&quot;008743CF&quot;/&gt;&lt;wsp:rsid wsp:val=&quot;008772F7&quot;/&gt;&lt;wsp:rsid wsp:val=&quot;00881B91&quot;/&gt;&lt;wsp:rsid wsp:val=&quot;008B317E&quot;/&gt;&lt;wsp:rsid wsp:val=&quot;008B6F06&quot;/&gt;&lt;wsp:rsid wsp:val=&quot;008D0093&quot;/&gt;&lt;wsp:rsid wsp:val=&quot;008D3F10&quot;/&gt;&lt;wsp:rsid wsp:val=&quot;008D7D0E&quot;/&gt;&lt;wsp:rsid wsp:val=&quot;008F7C16&quot;/&gt;&lt;wsp:rsid wsp:val=&quot;0090106B&quot;/&gt;&lt;wsp:rsid wsp:val=&quot;009022E0&quot;/&gt;&lt;wsp:rsid wsp:val=&quot;00905BC3&quot;/&gt;&lt;wsp:rsid wsp:val=&quot;0091076E&quot;/&gt;&lt;wsp:rsid wsp:val=&quot;00926870&quot;/&gt;&lt;wsp:rsid wsp:val=&quot;009411C3&quot;/&gt;&lt;wsp:rsid wsp:val=&quot;00941783&quot;/&gt;&lt;wsp:rsid wsp:val=&quot;00951503&quot;/&gt;&lt;wsp:rsid wsp:val=&quot;00981B9F&quot;/&gt;&lt;wsp:rsid wsp:val=&quot;00987B39&quot;/&gt;&lt;wsp:rsid wsp:val=&quot;009A7F4C&quot;/&gt;&lt;wsp:rsid wsp:val=&quot;009B05D2&quot;/&gt;&lt;wsp:rsid wsp:val=&quot;009C3D07&quot;/&gt;&lt;wsp:rsid wsp:val=&quot;009D55A2&quot;/&gt;&lt;wsp:rsid wsp:val=&quot;009D6027&quot;/&gt;&lt;wsp:rsid wsp:val=&quot;009D764C&quot;/&gt;&lt;wsp:rsid wsp:val=&quot;009E4B2F&quot;/&gt;&lt;wsp:rsid wsp:val=&quot;00A10CFE&quot;/&gt;&lt;wsp:rsid wsp:val=&quot;00A24DEA&quot;/&gt;&lt;wsp:rsid wsp:val=&quot;00A452C3&quot;/&gt;&lt;wsp:rsid wsp:val=&quot;00A54E45&quot;/&gt;&lt;wsp:rsid wsp:val=&quot;00A5639A&quot;/&gt;&lt;wsp:rsid wsp:val=&quot;00A57268&quot;/&gt;&lt;wsp:rsid wsp:val=&quot;00A97489&quot;/&gt;&lt;wsp:rsid wsp:val=&quot;00A976E1&quot;/&gt;&lt;wsp:rsid wsp:val=&quot;00AA1AD0&quot;/&gt;&lt;wsp:rsid wsp:val=&quot;00AC3D7C&quot;/&gt;&lt;wsp:rsid wsp:val=&quot;00AE7274&quot;/&gt;&lt;wsp:rsid wsp:val=&quot;00AF3A73&quot;/&gt;&lt;wsp:rsid wsp:val=&quot;00B1295D&quot;/&gt;&lt;wsp:rsid wsp:val=&quot;00B15415&quot;/&gt;&lt;wsp:rsid wsp:val=&quot;00B21DB6&quot;/&gt;&lt;wsp:rsid wsp:val=&quot;00B241EF&quot;/&gt;&lt;wsp:rsid wsp:val=&quot;00B46C88&quot;/&gt;&lt;wsp:rsid wsp:val=&quot;00B50FF7&quot;/&gt;&lt;wsp:rsid wsp:val=&quot;00B54ABB&quot;/&gt;&lt;wsp:rsid wsp:val=&quot;00B56166&quot;/&gt;&lt;wsp:rsid wsp:val=&quot;00B711A8&quot;/&gt;&lt;wsp:rsid wsp:val=&quot;00B727F0&quot;/&gt;&lt;wsp:rsid wsp:val=&quot;00B7344E&quot;/&gt;&lt;wsp:rsid wsp:val=&quot;00B85210&quot;/&gt;&lt;wsp:rsid wsp:val=&quot;00B8785B&quot;/&gt;&lt;wsp:rsid wsp:val=&quot;00BB5FB9&quot;/&gt;&lt;wsp:rsid wsp:val=&quot;00BC155F&quot;/&gt;&lt;wsp:rsid wsp:val=&quot;00BD0105&quot;/&gt;&lt;wsp:rsid wsp:val=&quot;00BD03A6&quot;/&gt;&lt;wsp:rsid wsp:val=&quot;00BD36D6&quot;/&gt;&lt;wsp:rsid wsp:val=&quot;00BD40B4&quot;/&gt;&lt;wsp:rsid wsp:val=&quot;00BE7BD4&quot;/&gt;&lt;wsp:rsid wsp:val=&quot;00BF0412&quot;/&gt;&lt;wsp:rsid wsp:val=&quot;00BF46E5&quot;/&gt;&lt;wsp:rsid wsp:val=&quot;00C1017F&quot;/&gt;&lt;wsp:rsid wsp:val=&quot;00C33E61&quot;/&gt;&lt;wsp:rsid wsp:val=&quot;00C35F1F&quot;/&gt;&lt;wsp:rsid wsp:val=&quot;00C466F6&quot;/&gt;&lt;wsp:rsid wsp:val=&quot;00C603C1&quot;/&gt;&lt;wsp:rsid wsp:val=&quot;00C60844&quot;/&gt;&lt;wsp:rsid wsp:val=&quot;00C633F0&quot;/&gt;&lt;wsp:rsid wsp:val=&quot;00CA1306&quot;/&gt;&lt;wsp:rsid wsp:val=&quot;00CD1C05&quot;/&gt;&lt;wsp:rsid wsp:val=&quot;00CE0834&quot;/&gt;&lt;wsp:rsid wsp:val=&quot;00CE24CB&quot;/&gt;&lt;wsp:rsid wsp:val=&quot;00CF4869&quot;/&gt;&lt;wsp:rsid wsp:val=&quot;00D0031A&quot;/&gt;&lt;wsp:rsid wsp:val=&quot;00D15375&quot;/&gt;&lt;wsp:rsid wsp:val=&quot;00D1751E&quot;/&gt;&lt;wsp:rsid wsp:val=&quot;00D24F7F&quot;/&gt;&lt;wsp:rsid wsp:val=&quot;00D44EF4&quot;/&gt;&lt;wsp:rsid wsp:val=&quot;00D60F9D&quot;/&gt;&lt;wsp:rsid wsp:val=&quot;00D61EBB&quot;/&gt;&lt;wsp:rsid wsp:val=&quot;00DB4BF5&quot;/&gt;&lt;wsp:rsid wsp:val=&quot;00DC71E4&quot;/&gt;&lt;wsp:rsid wsp:val=&quot;00DD0665&quot;/&gt;&lt;wsp:rsid wsp:val=&quot;00DF2C81&quot;/&gt;&lt;wsp:rsid wsp:val=&quot;00E11055&quot;/&gt;&lt;wsp:rsid wsp:val=&quot;00E33EBE&quot;/&gt;&lt;wsp:rsid wsp:val=&quot;00E5083E&quot;/&gt;&lt;wsp:rsid wsp:val=&quot;00E62BA6&quot;/&gt;&lt;wsp:rsid wsp:val=&quot;00E67E14&quot;/&gt;&lt;wsp:rsid wsp:val=&quot;00E85C38&quot;/&gt;&lt;wsp:rsid wsp:val=&quot;00EA2B01&quot;/&gt;&lt;wsp:rsid wsp:val=&quot;00EC1006&quot;/&gt;&lt;wsp:rsid wsp:val=&quot;00EF1DFF&quot;/&gt;&lt;wsp:rsid wsp:val=&quot;00F01774&quot;/&gt;&lt;wsp:rsid wsp:val=&quot;00F0181F&quot;/&gt;&lt;wsp:rsid wsp:val=&quot;00F04A1D&quot;/&gt;&lt;wsp:rsid wsp:val=&quot;00F24E07&quot;/&gt;&lt;wsp:rsid wsp:val=&quot;00F31284&quot;/&gt;&lt;wsp:rsid wsp:val=&quot;00F32DD0&quot;/&gt;&lt;wsp:rsid wsp:val=&quot;00F66980&quot;/&gt;&lt;wsp:rsid wsp:val=&quot;00F81799&quot;/&gt;&lt;wsp:rsid wsp:val=&quot;00F907A0&quot;/&gt;&lt;wsp:rsid wsp:val=&quot;00F93040&quot;/&gt;&lt;wsp:rsid wsp:val=&quot;00FA66C6&quot;/&gt;&lt;wsp:rsid wsp:val=&quot;00FA7635&quot;/&gt;&lt;wsp:rsid wsp:val=&quot;00FB78B6&quot;/&gt;&lt;wsp:rsid wsp:val=&quot;00FD0133&quot;/&gt;&lt;wsp:rsid wsp:val=&quot;00FF1441&quot;/&gt;&lt;/wsp:rsids&gt;&lt;/w:docPr&gt;&lt;w:body&gt;&lt;w:p wsp:rsidR=&quot;00000000&quot; wsp:rsidRDefault=&quot;00E67E14&quot;&gt;&lt;m:oMathPara&gt;&lt;m:oMath&gt;&lt;m:r&gt;&lt;w:rPr&gt;&lt;w:rFonts w:ascii=&quot;Cambria Math&quot; w:h-ansi=&quot;Cambria Math&quot;/&gt;&lt;wx:font wx:val=&quot;Cambria Math&quot;/&gt;&lt;w:i/&gt;&lt;/w:rPr&gt;&lt;m:t&gt;a‰r&lt;/m:t&gt;&lt;/m:r&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18" o:title="" chromakey="white"/>
          </v:shape>
        </w:pict>
      </w:r>
      <w:r w:rsidRPr="00C54F2B">
        <w:rPr>
          <w:rFonts w:ascii="TTE1317C80t00" w:hAnsi="TTE1317C80t00" w:cs="TTE1317C80t00"/>
        </w:rPr>
        <w:t xml:space="preserve"> </w:t>
      </w:r>
      <w:r w:rsidRPr="00C54F2B">
        <w:rPr>
          <w:i/>
          <w:iCs/>
        </w:rPr>
        <w:t xml:space="preserve">a </w:t>
      </w:r>
      <w:r w:rsidRPr="00C54F2B">
        <w:rPr>
          <w:i/>
          <w:iCs/>
          <w:sz w:val="16"/>
          <w:szCs w:val="16"/>
        </w:rPr>
        <w:t xml:space="preserve">j </w:t>
      </w:r>
      <w:r w:rsidRPr="00C54F2B">
        <w:t>);</w:t>
      </w:r>
    </w:p>
    <w:p w:rsidR="00C3485B" w:rsidRPr="00C54F2B" w:rsidRDefault="00C3485B" w:rsidP="002414E2">
      <w:r>
        <w:rPr>
          <w:rFonts w:ascii="TTE11D6A60t00" w:eastAsia="TTE11D6A60t00" w:cs="TTE11D6A60t00"/>
        </w:rPr>
        <w:t>-</w:t>
      </w:r>
      <w:r w:rsidRPr="00C54F2B">
        <w:rPr>
          <w:rFonts w:ascii="TTE11D6A60t00" w:eastAsia="TTE11D6A60t00" w:cs="TTE11D6A60t00"/>
        </w:rPr>
        <w:t xml:space="preserve"> </w:t>
      </w:r>
      <w:r w:rsidRPr="00C54F2B">
        <w:t>silpnas pranašumas (</w:t>
      </w:r>
      <w:r w:rsidRPr="00C54F2B">
        <w:rPr>
          <w:i/>
          <w:iCs/>
        </w:rPr>
        <w:t>a</w:t>
      </w:r>
      <w:r w:rsidRPr="00C54F2B">
        <w:rPr>
          <w:i/>
          <w:iCs/>
          <w:sz w:val="16"/>
          <w:szCs w:val="16"/>
          <w:vertAlign w:val="subscript"/>
        </w:rPr>
        <w:t>i</w:t>
      </w:r>
      <w:r w:rsidRPr="00C54F2B">
        <w:rPr>
          <w:i/>
          <w:iCs/>
          <w:sz w:val="16"/>
          <w:szCs w:val="16"/>
        </w:rPr>
        <w:t xml:space="preserve"> </w:t>
      </w:r>
      <w:r w:rsidR="00FC6D11">
        <w:pict>
          <v:shape id="_x0000_i1038" type="#_x0000_t75" style="width:8.25pt;height:12.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0170&quot;/&gt;&lt;wsp:rsid wsp:val=&quot;00000D53&quot;/&gt;&lt;wsp:rsid wsp:val=&quot;000021D0&quot;/&gt;&lt;wsp:rsid wsp:val=&quot;00005C82&quot;/&gt;&lt;wsp:rsid wsp:val=&quot;00005EEC&quot;/&gt;&lt;wsp:rsid wsp:val=&quot;00023E60&quot;/&gt;&lt;wsp:rsid wsp:val=&quot;00034FFE&quot;/&gt;&lt;wsp:rsid wsp:val=&quot;00041C32&quot;/&gt;&lt;wsp:rsid wsp:val=&quot;00046219&quot;/&gt;&lt;wsp:rsid wsp:val=&quot;00056F40&quot;/&gt;&lt;wsp:rsid wsp:val=&quot;000615F2&quot;/&gt;&lt;wsp:rsid wsp:val=&quot;00072E72&quot;/&gt;&lt;wsp:rsid wsp:val=&quot;000908D3&quot;/&gt;&lt;wsp:rsid wsp:val=&quot;000A4C0A&quot;/&gt;&lt;wsp:rsid wsp:val=&quot;000B7BAA&quot;/&gt;&lt;wsp:rsid wsp:val=&quot;000D25B3&quot;/&gt;&lt;wsp:rsid wsp:val=&quot;000E304E&quot;/&gt;&lt;wsp:rsid wsp:val=&quot;000F7279&quot;/&gt;&lt;wsp:rsid wsp:val=&quot;001015D0&quot;/&gt;&lt;wsp:rsid wsp:val=&quot;001036C4&quot;/&gt;&lt;wsp:rsid wsp:val=&quot;00106333&quot;/&gt;&lt;wsp:rsid wsp:val=&quot;001173C9&quot;/&gt;&lt;wsp:rsid wsp:val=&quot;0013146E&quot;/&gt;&lt;wsp:rsid wsp:val=&quot;00131788&quot;/&gt;&lt;wsp:rsid wsp:val=&quot;00133D90&quot;/&gt;&lt;wsp:rsid wsp:val=&quot;00136EC6&quot;/&gt;&lt;wsp:rsid wsp:val=&quot;00137FF7&quot;/&gt;&lt;wsp:rsid wsp:val=&quot;00141148&quot;/&gt;&lt;wsp:rsid wsp:val=&quot;001437CD&quot;/&gt;&lt;wsp:rsid wsp:val=&quot;00145CF5&quot;/&gt;&lt;wsp:rsid wsp:val=&quot;00147D6A&quot;/&gt;&lt;wsp:rsid wsp:val=&quot;00151727&quot;/&gt;&lt;wsp:rsid wsp:val=&quot;00176A34&quot;/&gt;&lt;wsp:rsid wsp:val=&quot;001A6A4C&quot;/&gt;&lt;wsp:rsid wsp:val=&quot;001D4B82&quot;/&gt;&lt;wsp:rsid wsp:val=&quot;001D4BB2&quot;/&gt;&lt;wsp:rsid wsp:val=&quot;00205440&quot;/&gt;&lt;wsp:rsid wsp:val=&quot;0021055F&quot;/&gt;&lt;wsp:rsid wsp:val=&quot;002179B5&quot;/&gt;&lt;wsp:rsid wsp:val=&quot;002258CF&quot;/&gt;&lt;wsp:rsid wsp:val=&quot;002278D5&quot;/&gt;&lt;wsp:rsid wsp:val=&quot;0026106E&quot;/&gt;&lt;wsp:rsid wsp:val=&quot;00261EFC&quot;/&gt;&lt;wsp:rsid wsp:val=&quot;00263667&quot;/&gt;&lt;wsp:rsid wsp:val=&quot;00267C99&quot;/&gt;&lt;wsp:rsid wsp:val=&quot;002737B4&quot;/&gt;&lt;wsp:rsid wsp:val=&quot;002842F9&quot;/&gt;&lt;wsp:rsid wsp:val=&quot;002907BF&quot;/&gt;&lt;wsp:rsid wsp:val=&quot;002973B9&quot;/&gt;&lt;wsp:rsid wsp:val=&quot;002C2B13&quot;/&gt;&lt;wsp:rsid wsp:val=&quot;002C5A41&quot;/&gt;&lt;wsp:rsid wsp:val=&quot;002D0793&quot;/&gt;&lt;wsp:rsid wsp:val=&quot;002E413D&quot;/&gt;&lt;wsp:rsid wsp:val=&quot;002F16F7&quot;/&gt;&lt;wsp:rsid wsp:val=&quot;002F2A52&quot;/&gt;&lt;wsp:rsid wsp:val=&quot;002F7412&quot;/&gt;&lt;wsp:rsid wsp:val=&quot;00306FEF&quot;/&gt;&lt;wsp:rsid wsp:val=&quot;0032018C&quot;/&gt;&lt;wsp:rsid wsp:val=&quot;003249E9&quot;/&gt;&lt;wsp:rsid wsp:val=&quot;00325AC3&quot;/&gt;&lt;wsp:rsid wsp:val=&quot;00342035&quot;/&gt;&lt;wsp:rsid wsp:val=&quot;00356F64&quot;/&gt;&lt;wsp:rsid wsp:val=&quot;00366708&quot;/&gt;&lt;wsp:rsid wsp:val=&quot;00377AEB&quot;/&gt;&lt;wsp:rsid wsp:val=&quot;0038038F&quot;/&gt;&lt;wsp:rsid wsp:val=&quot;00393DA3&quot;/&gt;&lt;wsp:rsid wsp:val=&quot;003941FD&quot;/&gt;&lt;wsp:rsid wsp:val=&quot;00395B9E&quot;/&gt;&lt;wsp:rsid wsp:val=&quot;003A1570&quot;/&gt;&lt;wsp:rsid wsp:val=&quot;003A3421&quot;/&gt;&lt;wsp:rsid wsp:val=&quot;003A71B1&quot;/&gt;&lt;wsp:rsid wsp:val=&quot;003B12FA&quot;/&gt;&lt;wsp:rsid wsp:val=&quot;003E140B&quot;/&gt;&lt;wsp:rsid wsp:val=&quot;003F3940&quot;/&gt;&lt;wsp:rsid wsp:val=&quot;003F75E0&quot;/&gt;&lt;wsp:rsid wsp:val=&quot;00407F6B&quot;/&gt;&lt;wsp:rsid wsp:val=&quot;00443EE6&quot;/&gt;&lt;wsp:rsid wsp:val=&quot;004511BF&quot;/&gt;&lt;wsp:rsid wsp:val=&quot;00456533&quot;/&gt;&lt;wsp:rsid wsp:val=&quot;004A062E&quot;/&gt;&lt;wsp:rsid wsp:val=&quot;004B4A89&quot;/&gt;&lt;wsp:rsid wsp:val=&quot;004B5B27&quot;/&gt;&lt;wsp:rsid wsp:val=&quot;004C02E9&quot;/&gt;&lt;wsp:rsid wsp:val=&quot;004C77A8&quot;/&gt;&lt;wsp:rsid wsp:val=&quot;004F2959&quot;/&gt;&lt;wsp:rsid wsp:val=&quot;0052618B&quot;/&gt;&lt;wsp:rsid wsp:val=&quot;005332E8&quot;/&gt;&lt;wsp:rsid wsp:val=&quot;00537BDE&quot;/&gt;&lt;wsp:rsid wsp:val=&quot;00572D63&quot;/&gt;&lt;wsp:rsid wsp:val=&quot;00575E6B&quot;/&gt;&lt;wsp:rsid wsp:val=&quot;005A4F34&quot;/&gt;&lt;wsp:rsid wsp:val=&quot;005C2016&quot;/&gt;&lt;wsp:rsid wsp:val=&quot;005D3110&quot;/&gt;&lt;wsp:rsid wsp:val=&quot;005D6816&quot;/&gt;&lt;wsp:rsid wsp:val=&quot;00600831&quot;/&gt;&lt;wsp:rsid wsp:val=&quot;00617403&quot;/&gt;&lt;wsp:rsid wsp:val=&quot;006204BE&quot;/&gt;&lt;wsp:rsid wsp:val=&quot;006222A9&quot;/&gt;&lt;wsp:rsid wsp:val=&quot;00625317&quot;/&gt;&lt;wsp:rsid wsp:val=&quot;006408CC&quot;/&gt;&lt;wsp:rsid wsp:val=&quot;00663EFE&quot;/&gt;&lt;wsp:rsid wsp:val=&quot;00665923&quot;/&gt;&lt;wsp:rsid wsp:val=&quot;00686C25&quot;/&gt;&lt;wsp:rsid wsp:val=&quot;006871EB&quot;/&gt;&lt;wsp:rsid wsp:val=&quot;006940EC&quot;/&gt;&lt;wsp:rsid wsp:val=&quot;0069493A&quot;/&gt;&lt;wsp:rsid wsp:val=&quot;006A16BF&quot;/&gt;&lt;wsp:rsid wsp:val=&quot;006C479A&quot;/&gt;&lt;wsp:rsid wsp:val=&quot;006E2E80&quot;/&gt;&lt;wsp:rsid wsp:val=&quot;006E4042&quot;/&gt;&lt;wsp:rsid wsp:val=&quot;006E5D43&quot;/&gt;&lt;wsp:rsid wsp:val=&quot;006F1A11&quot;/&gt;&lt;wsp:rsid wsp:val=&quot;006F7D62&quot;/&gt;&lt;wsp:rsid wsp:val=&quot;00723D09&quot;/&gt;&lt;wsp:rsid wsp:val=&quot;007356C2&quot;/&gt;&lt;wsp:rsid wsp:val=&quot;00740A93&quot;/&gt;&lt;wsp:rsid wsp:val=&quot;00740CCA&quot;/&gt;&lt;wsp:rsid wsp:val=&quot;007505DA&quot;/&gt;&lt;wsp:rsid wsp:val=&quot;007658E9&quot;/&gt;&lt;wsp:rsid wsp:val=&quot;00782137&quot;/&gt;&lt;wsp:rsid wsp:val=&quot;0078792E&quot;/&gt;&lt;wsp:rsid wsp:val=&quot;00794835&quot;/&gt;&lt;wsp:rsid wsp:val=&quot;00797AD0&quot;/&gt;&lt;wsp:rsid wsp:val=&quot;007A4409&quot;/&gt;&lt;wsp:rsid wsp:val=&quot;007A4A67&quot;/&gt;&lt;wsp:rsid wsp:val=&quot;007A603F&quot;/&gt;&lt;wsp:rsid wsp:val=&quot;007A6F5A&quot;/&gt;&lt;wsp:rsid wsp:val=&quot;007C289C&quot;/&gt;&lt;wsp:rsid wsp:val=&quot;007D2882&quot;/&gt;&lt;wsp:rsid wsp:val=&quot;007E3D70&quot;/&gt;&lt;wsp:rsid wsp:val=&quot;007E577F&quot;/&gt;&lt;wsp:rsid wsp:val=&quot;007F5DA9&quot;/&gt;&lt;wsp:rsid wsp:val=&quot;0080000A&quot;/&gt;&lt;wsp:rsid wsp:val=&quot;00801E17&quot;/&gt;&lt;wsp:rsid wsp:val=&quot;008137A7&quot;/&gt;&lt;wsp:rsid wsp:val=&quot;00820560&quot;/&gt;&lt;wsp:rsid wsp:val=&quot;008211CC&quot;/&gt;&lt;wsp:rsid wsp:val=&quot;00824375&quot;/&gt;&lt;wsp:rsid wsp:val=&quot;00826D5A&quot;/&gt;&lt;wsp:rsid wsp:val=&quot;008358D1&quot;/&gt;&lt;wsp:rsid wsp:val=&quot;00842308&quot;/&gt;&lt;wsp:rsid wsp:val=&quot;00846778&quot;/&gt;&lt;wsp:rsid wsp:val=&quot;008617BD&quot;/&gt;&lt;wsp:rsid wsp:val=&quot;00865ABE&quot;/&gt;&lt;wsp:rsid wsp:val=&quot;00866973&quot;/&gt;&lt;wsp:rsid wsp:val=&quot;008743CF&quot;/&gt;&lt;wsp:rsid wsp:val=&quot;008772F7&quot;/&gt;&lt;wsp:rsid wsp:val=&quot;00881B91&quot;/&gt;&lt;wsp:rsid wsp:val=&quot;008B317E&quot;/&gt;&lt;wsp:rsid wsp:val=&quot;008B6F06&quot;/&gt;&lt;wsp:rsid wsp:val=&quot;008D0093&quot;/&gt;&lt;wsp:rsid wsp:val=&quot;008D3F10&quot;/&gt;&lt;wsp:rsid wsp:val=&quot;008D7D0E&quot;/&gt;&lt;wsp:rsid wsp:val=&quot;008F7C16&quot;/&gt;&lt;wsp:rsid wsp:val=&quot;0090106B&quot;/&gt;&lt;wsp:rsid wsp:val=&quot;009022E0&quot;/&gt;&lt;wsp:rsid wsp:val=&quot;00905BC3&quot;/&gt;&lt;wsp:rsid wsp:val=&quot;0091076E&quot;/&gt;&lt;wsp:rsid wsp:val=&quot;00926870&quot;/&gt;&lt;wsp:rsid wsp:val=&quot;009411C3&quot;/&gt;&lt;wsp:rsid wsp:val=&quot;00941783&quot;/&gt;&lt;wsp:rsid wsp:val=&quot;00951503&quot;/&gt;&lt;wsp:rsid wsp:val=&quot;00981B9F&quot;/&gt;&lt;wsp:rsid wsp:val=&quot;00987B39&quot;/&gt;&lt;wsp:rsid wsp:val=&quot;009A7F4C&quot;/&gt;&lt;wsp:rsid wsp:val=&quot;009B05D2&quot;/&gt;&lt;wsp:rsid wsp:val=&quot;009C3D07&quot;/&gt;&lt;wsp:rsid wsp:val=&quot;009D55A2&quot;/&gt;&lt;wsp:rsid wsp:val=&quot;009D6027&quot;/&gt;&lt;wsp:rsid wsp:val=&quot;009D764C&quot;/&gt;&lt;wsp:rsid wsp:val=&quot;009E4B2F&quot;/&gt;&lt;wsp:rsid wsp:val=&quot;00A10CFE&quot;/&gt;&lt;wsp:rsid wsp:val=&quot;00A24DEA&quot;/&gt;&lt;wsp:rsid wsp:val=&quot;00A452C3&quot;/&gt;&lt;wsp:rsid wsp:val=&quot;00A54E45&quot;/&gt;&lt;wsp:rsid wsp:val=&quot;00A5639A&quot;/&gt;&lt;wsp:rsid wsp:val=&quot;00A57268&quot;/&gt;&lt;wsp:rsid wsp:val=&quot;00A97489&quot;/&gt;&lt;wsp:rsid wsp:val=&quot;00A976E1&quot;/&gt;&lt;wsp:rsid wsp:val=&quot;00AA1AD0&quot;/&gt;&lt;wsp:rsid wsp:val=&quot;00AC3D7C&quot;/&gt;&lt;wsp:rsid wsp:val=&quot;00AE7274&quot;/&gt;&lt;wsp:rsid wsp:val=&quot;00AF3A73&quot;/&gt;&lt;wsp:rsid wsp:val=&quot;00B1295D&quot;/&gt;&lt;wsp:rsid wsp:val=&quot;00B15415&quot;/&gt;&lt;wsp:rsid wsp:val=&quot;00B21DB6&quot;/&gt;&lt;wsp:rsid wsp:val=&quot;00B2269D&quot;/&gt;&lt;wsp:rsid wsp:val=&quot;00B241EF&quot;/&gt;&lt;wsp:rsid wsp:val=&quot;00B46C88&quot;/&gt;&lt;wsp:rsid wsp:val=&quot;00B50FF7&quot;/&gt;&lt;wsp:rsid wsp:val=&quot;00B54ABB&quot;/&gt;&lt;wsp:rsid wsp:val=&quot;00B56166&quot;/&gt;&lt;wsp:rsid wsp:val=&quot;00B711A8&quot;/&gt;&lt;wsp:rsid wsp:val=&quot;00B727F0&quot;/&gt;&lt;wsp:rsid wsp:val=&quot;00B7344E&quot;/&gt;&lt;wsp:rsid wsp:val=&quot;00B85210&quot;/&gt;&lt;wsp:rsid wsp:val=&quot;00B8785B&quot;/&gt;&lt;wsp:rsid wsp:val=&quot;00BB5FB9&quot;/&gt;&lt;wsp:rsid wsp:val=&quot;00BC155F&quot;/&gt;&lt;wsp:rsid wsp:val=&quot;00BD0105&quot;/&gt;&lt;wsp:rsid wsp:val=&quot;00BD03A6&quot;/&gt;&lt;wsp:rsid wsp:val=&quot;00BD36D6&quot;/&gt;&lt;wsp:rsid wsp:val=&quot;00BD40B4&quot;/&gt;&lt;wsp:rsid wsp:val=&quot;00BE7BD4&quot;/&gt;&lt;wsp:rsid wsp:val=&quot;00BF0412&quot;/&gt;&lt;wsp:rsid wsp:val=&quot;00BF46E5&quot;/&gt;&lt;wsp:rsid wsp:val=&quot;00C1017F&quot;/&gt;&lt;wsp:rsid wsp:val=&quot;00C33E61&quot;/&gt;&lt;wsp:rsid wsp:val=&quot;00C35F1F&quot;/&gt;&lt;wsp:rsid wsp:val=&quot;00C466F6&quot;/&gt;&lt;wsp:rsid wsp:val=&quot;00C603C1&quot;/&gt;&lt;wsp:rsid wsp:val=&quot;00C60844&quot;/&gt;&lt;wsp:rsid wsp:val=&quot;00C633F0&quot;/&gt;&lt;wsp:rsid wsp:val=&quot;00CA1306&quot;/&gt;&lt;wsp:rsid wsp:val=&quot;00CD1C05&quot;/&gt;&lt;wsp:rsid wsp:val=&quot;00CE0834&quot;/&gt;&lt;wsp:rsid wsp:val=&quot;00CE24CB&quot;/&gt;&lt;wsp:rsid wsp:val=&quot;00CF4869&quot;/&gt;&lt;wsp:rsid wsp:val=&quot;00D0031A&quot;/&gt;&lt;wsp:rsid wsp:val=&quot;00D15375&quot;/&gt;&lt;wsp:rsid wsp:val=&quot;00D1751E&quot;/&gt;&lt;wsp:rsid wsp:val=&quot;00D24F7F&quot;/&gt;&lt;wsp:rsid wsp:val=&quot;00D44EF4&quot;/&gt;&lt;wsp:rsid wsp:val=&quot;00D60F9D&quot;/&gt;&lt;wsp:rsid wsp:val=&quot;00D61EBB&quot;/&gt;&lt;wsp:rsid wsp:val=&quot;00DB4BF5&quot;/&gt;&lt;wsp:rsid wsp:val=&quot;00DC71E4&quot;/&gt;&lt;wsp:rsid wsp:val=&quot;00DD0665&quot;/&gt;&lt;wsp:rsid wsp:val=&quot;00DF2C81&quot;/&gt;&lt;wsp:rsid wsp:val=&quot;00E11055&quot;/&gt;&lt;wsp:rsid wsp:val=&quot;00E33EBE&quot;/&gt;&lt;wsp:rsid wsp:val=&quot;00E5083E&quot;/&gt;&lt;wsp:rsid wsp:val=&quot;00E62BA6&quot;/&gt;&lt;wsp:rsid wsp:val=&quot;00E85C38&quot;/&gt;&lt;wsp:rsid wsp:val=&quot;00EA2B01&quot;/&gt;&lt;wsp:rsid wsp:val=&quot;00EC1006&quot;/&gt;&lt;wsp:rsid wsp:val=&quot;00EF1DFF&quot;/&gt;&lt;wsp:rsid wsp:val=&quot;00F01774&quot;/&gt;&lt;wsp:rsid wsp:val=&quot;00F0181F&quot;/&gt;&lt;wsp:rsid wsp:val=&quot;00F04A1D&quot;/&gt;&lt;wsp:rsid wsp:val=&quot;00F24E07&quot;/&gt;&lt;wsp:rsid wsp:val=&quot;00F31284&quot;/&gt;&lt;wsp:rsid wsp:val=&quot;00F32DD0&quot;/&gt;&lt;wsp:rsid wsp:val=&quot;00F66980&quot;/&gt;&lt;wsp:rsid wsp:val=&quot;00F81799&quot;/&gt;&lt;wsp:rsid wsp:val=&quot;00F907A0&quot;/&gt;&lt;wsp:rsid wsp:val=&quot;00F93040&quot;/&gt;&lt;wsp:rsid wsp:val=&quot;00FA66C6&quot;/&gt;&lt;wsp:rsid wsp:val=&quot;00FA7635&quot;/&gt;&lt;wsp:rsid wsp:val=&quot;00FB78B6&quot;/&gt;&lt;wsp:rsid wsp:val=&quot;00FD0133&quot;/&gt;&lt;wsp:rsid wsp:val=&quot;00FF1441&quot;/&gt;&lt;/wsp:rsids&gt;&lt;/w:docPr&gt;&lt;w:body&gt;&lt;w:p wsp:rsidR=&quot;00000000&quot; wsp:rsidRDefault=&quot;00B2269D&quot;&gt;&lt;m:oMathPara&gt;&lt;m:oMath&gt;&lt;m:r&gt;&lt;w:rPr&gt;&lt;w:rFonts w:ascii=&quot;Cambria Math&quot; w:h-ansi=&quot;Cambria Math&quot;/&gt;&lt;wx:font wx:val=&quot;Cambria Math&quot;/&gt;&lt;w:i/&gt;&lt;/w:rPr&gt;&lt;m:t&gt;a‰½&lt;/m:t&gt;&lt;/m:r&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19" o:title="" chromakey="white"/>
          </v:shape>
        </w:pict>
      </w:r>
      <w:r w:rsidRPr="00C54F2B">
        <w:t xml:space="preserve"> </w:t>
      </w:r>
      <w:proofErr w:type="spellStart"/>
      <w:r w:rsidRPr="00C54F2B">
        <w:rPr>
          <w:i/>
          <w:iCs/>
        </w:rPr>
        <w:t>a</w:t>
      </w:r>
      <w:r w:rsidRPr="00C54F2B">
        <w:rPr>
          <w:i/>
          <w:iCs/>
          <w:sz w:val="16"/>
          <w:szCs w:val="16"/>
        </w:rPr>
        <w:t>j</w:t>
      </w:r>
      <w:proofErr w:type="spellEnd"/>
      <w:r w:rsidRPr="00C54F2B">
        <w:t>);</w:t>
      </w:r>
    </w:p>
    <w:p w:rsidR="00C3485B" w:rsidRPr="00C54F2B" w:rsidRDefault="00C3485B" w:rsidP="002414E2">
      <w:r>
        <w:rPr>
          <w:rFonts w:ascii="TTE11D6A60t00" w:eastAsia="TTE11D6A60t00" w:cs="TTE11D6A60t00"/>
        </w:rPr>
        <w:t>-</w:t>
      </w:r>
      <w:r w:rsidRPr="00C54F2B">
        <w:rPr>
          <w:rFonts w:ascii="TTE11D6A60t00" w:eastAsia="TTE11D6A60t00" w:cs="TTE11D6A60t00"/>
        </w:rPr>
        <w:t xml:space="preserve"> </w:t>
      </w:r>
      <w:r w:rsidRPr="00C54F2B">
        <w:t>nepalyginamumas (</w:t>
      </w:r>
      <w:r w:rsidRPr="00C54F2B">
        <w:rPr>
          <w:i/>
          <w:iCs/>
        </w:rPr>
        <w:t>a</w:t>
      </w:r>
      <w:r w:rsidRPr="00C54F2B">
        <w:rPr>
          <w:i/>
          <w:iCs/>
          <w:sz w:val="16"/>
          <w:szCs w:val="16"/>
          <w:vertAlign w:val="subscript"/>
        </w:rPr>
        <w:t xml:space="preserve">i </w:t>
      </w:r>
      <w:r w:rsidR="00FC6D11">
        <w:pict>
          <v:shape id="_x0000_i1039" type="#_x0000_t75" style="width:8.25pt;height:12.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0170&quot;/&gt;&lt;wsp:rsid wsp:val=&quot;00000D53&quot;/&gt;&lt;wsp:rsid wsp:val=&quot;000021D0&quot;/&gt;&lt;wsp:rsid wsp:val=&quot;00005C82&quot;/&gt;&lt;wsp:rsid wsp:val=&quot;00005EEC&quot;/&gt;&lt;wsp:rsid wsp:val=&quot;00023E60&quot;/&gt;&lt;wsp:rsid wsp:val=&quot;00034FFE&quot;/&gt;&lt;wsp:rsid wsp:val=&quot;00041C32&quot;/&gt;&lt;wsp:rsid wsp:val=&quot;00046219&quot;/&gt;&lt;wsp:rsid wsp:val=&quot;00056F40&quot;/&gt;&lt;wsp:rsid wsp:val=&quot;000615F2&quot;/&gt;&lt;wsp:rsid wsp:val=&quot;00072E72&quot;/&gt;&lt;wsp:rsid wsp:val=&quot;000908D3&quot;/&gt;&lt;wsp:rsid wsp:val=&quot;000A4C0A&quot;/&gt;&lt;wsp:rsid wsp:val=&quot;000B7BAA&quot;/&gt;&lt;wsp:rsid wsp:val=&quot;000D25B3&quot;/&gt;&lt;wsp:rsid wsp:val=&quot;000E304E&quot;/&gt;&lt;wsp:rsid wsp:val=&quot;000F7279&quot;/&gt;&lt;wsp:rsid wsp:val=&quot;001015D0&quot;/&gt;&lt;wsp:rsid wsp:val=&quot;001036C4&quot;/&gt;&lt;wsp:rsid wsp:val=&quot;00106333&quot;/&gt;&lt;wsp:rsid wsp:val=&quot;001173C9&quot;/&gt;&lt;wsp:rsid wsp:val=&quot;0013146E&quot;/&gt;&lt;wsp:rsid wsp:val=&quot;00131788&quot;/&gt;&lt;wsp:rsid wsp:val=&quot;00133D90&quot;/&gt;&lt;wsp:rsid wsp:val=&quot;00136EC6&quot;/&gt;&lt;wsp:rsid wsp:val=&quot;00137FF7&quot;/&gt;&lt;wsp:rsid wsp:val=&quot;00141148&quot;/&gt;&lt;wsp:rsid wsp:val=&quot;001437CD&quot;/&gt;&lt;wsp:rsid wsp:val=&quot;00145CF5&quot;/&gt;&lt;wsp:rsid wsp:val=&quot;00147D6A&quot;/&gt;&lt;wsp:rsid wsp:val=&quot;00151727&quot;/&gt;&lt;wsp:rsid wsp:val=&quot;00176A34&quot;/&gt;&lt;wsp:rsid wsp:val=&quot;001A6A4C&quot;/&gt;&lt;wsp:rsid wsp:val=&quot;001D4B82&quot;/&gt;&lt;wsp:rsid wsp:val=&quot;001D4BB2&quot;/&gt;&lt;wsp:rsid wsp:val=&quot;00205440&quot;/&gt;&lt;wsp:rsid wsp:val=&quot;0021055F&quot;/&gt;&lt;wsp:rsid wsp:val=&quot;002179B5&quot;/&gt;&lt;wsp:rsid wsp:val=&quot;002258CF&quot;/&gt;&lt;wsp:rsid wsp:val=&quot;002278D5&quot;/&gt;&lt;wsp:rsid wsp:val=&quot;0026106E&quot;/&gt;&lt;wsp:rsid wsp:val=&quot;00261EFC&quot;/&gt;&lt;wsp:rsid wsp:val=&quot;00263667&quot;/&gt;&lt;wsp:rsid wsp:val=&quot;00267C99&quot;/&gt;&lt;wsp:rsid wsp:val=&quot;002737B4&quot;/&gt;&lt;wsp:rsid wsp:val=&quot;002842F9&quot;/&gt;&lt;wsp:rsid wsp:val=&quot;002907BF&quot;/&gt;&lt;wsp:rsid wsp:val=&quot;002973B9&quot;/&gt;&lt;wsp:rsid wsp:val=&quot;002C2B13&quot;/&gt;&lt;wsp:rsid wsp:val=&quot;002C5A41&quot;/&gt;&lt;wsp:rsid wsp:val=&quot;002D0793&quot;/&gt;&lt;wsp:rsid wsp:val=&quot;002E413D&quot;/&gt;&lt;wsp:rsid wsp:val=&quot;002F16F7&quot;/&gt;&lt;wsp:rsid wsp:val=&quot;002F2A52&quot;/&gt;&lt;wsp:rsid wsp:val=&quot;002F7412&quot;/&gt;&lt;wsp:rsid wsp:val=&quot;00306FEF&quot;/&gt;&lt;wsp:rsid wsp:val=&quot;0032018C&quot;/&gt;&lt;wsp:rsid wsp:val=&quot;003249E9&quot;/&gt;&lt;wsp:rsid wsp:val=&quot;00325AC3&quot;/&gt;&lt;wsp:rsid wsp:val=&quot;00342035&quot;/&gt;&lt;wsp:rsid wsp:val=&quot;00356F64&quot;/&gt;&lt;wsp:rsid wsp:val=&quot;00366708&quot;/&gt;&lt;wsp:rsid wsp:val=&quot;00377AEB&quot;/&gt;&lt;wsp:rsid wsp:val=&quot;0038038F&quot;/&gt;&lt;wsp:rsid wsp:val=&quot;00393DA3&quot;/&gt;&lt;wsp:rsid wsp:val=&quot;003941FD&quot;/&gt;&lt;wsp:rsid wsp:val=&quot;00395B9E&quot;/&gt;&lt;wsp:rsid wsp:val=&quot;003A1570&quot;/&gt;&lt;wsp:rsid wsp:val=&quot;003A3421&quot;/&gt;&lt;wsp:rsid wsp:val=&quot;003A71B1&quot;/&gt;&lt;wsp:rsid wsp:val=&quot;003B12FA&quot;/&gt;&lt;wsp:rsid wsp:val=&quot;003E140B&quot;/&gt;&lt;wsp:rsid wsp:val=&quot;003F3940&quot;/&gt;&lt;wsp:rsid wsp:val=&quot;003F75E0&quot;/&gt;&lt;wsp:rsid wsp:val=&quot;00407F6B&quot;/&gt;&lt;wsp:rsid wsp:val=&quot;00443EE6&quot;/&gt;&lt;wsp:rsid wsp:val=&quot;004511BF&quot;/&gt;&lt;wsp:rsid wsp:val=&quot;00456533&quot;/&gt;&lt;wsp:rsid wsp:val=&quot;00462A06&quot;/&gt;&lt;wsp:rsid wsp:val=&quot;004A062E&quot;/&gt;&lt;wsp:rsid wsp:val=&quot;004B4A89&quot;/&gt;&lt;wsp:rsid wsp:val=&quot;004B5B27&quot;/&gt;&lt;wsp:rsid wsp:val=&quot;004C02E9&quot;/&gt;&lt;wsp:rsid wsp:val=&quot;004C77A8&quot;/&gt;&lt;wsp:rsid wsp:val=&quot;004F2959&quot;/&gt;&lt;wsp:rsid wsp:val=&quot;0052618B&quot;/&gt;&lt;wsp:rsid wsp:val=&quot;005332E8&quot;/&gt;&lt;wsp:rsid wsp:val=&quot;00537BDE&quot;/&gt;&lt;wsp:rsid wsp:val=&quot;00572D63&quot;/&gt;&lt;wsp:rsid wsp:val=&quot;00575E6B&quot;/&gt;&lt;wsp:rsid wsp:val=&quot;005A4F34&quot;/&gt;&lt;wsp:rsid wsp:val=&quot;005C2016&quot;/&gt;&lt;wsp:rsid wsp:val=&quot;005D3110&quot;/&gt;&lt;wsp:rsid wsp:val=&quot;005D6816&quot;/&gt;&lt;wsp:rsid wsp:val=&quot;00600831&quot;/&gt;&lt;wsp:rsid wsp:val=&quot;00617403&quot;/&gt;&lt;wsp:rsid wsp:val=&quot;006204BE&quot;/&gt;&lt;wsp:rsid wsp:val=&quot;006222A9&quot;/&gt;&lt;wsp:rsid wsp:val=&quot;00625317&quot;/&gt;&lt;wsp:rsid wsp:val=&quot;006408CC&quot;/&gt;&lt;wsp:rsid wsp:val=&quot;00663EFE&quot;/&gt;&lt;wsp:rsid wsp:val=&quot;00665923&quot;/&gt;&lt;wsp:rsid wsp:val=&quot;00686C25&quot;/&gt;&lt;wsp:rsid wsp:val=&quot;006871EB&quot;/&gt;&lt;wsp:rsid wsp:val=&quot;006940EC&quot;/&gt;&lt;wsp:rsid wsp:val=&quot;0069493A&quot;/&gt;&lt;wsp:rsid wsp:val=&quot;006A16BF&quot;/&gt;&lt;wsp:rsid wsp:val=&quot;006C479A&quot;/&gt;&lt;wsp:rsid wsp:val=&quot;006E2E80&quot;/&gt;&lt;wsp:rsid wsp:val=&quot;006E4042&quot;/&gt;&lt;wsp:rsid wsp:val=&quot;006E5D43&quot;/&gt;&lt;wsp:rsid wsp:val=&quot;006F1A11&quot;/&gt;&lt;wsp:rsid wsp:val=&quot;006F7D62&quot;/&gt;&lt;wsp:rsid wsp:val=&quot;00723D09&quot;/&gt;&lt;wsp:rsid wsp:val=&quot;007356C2&quot;/&gt;&lt;wsp:rsid wsp:val=&quot;00740A93&quot;/&gt;&lt;wsp:rsid wsp:val=&quot;00740CCA&quot;/&gt;&lt;wsp:rsid wsp:val=&quot;007505DA&quot;/&gt;&lt;wsp:rsid wsp:val=&quot;007658E9&quot;/&gt;&lt;wsp:rsid wsp:val=&quot;00782137&quot;/&gt;&lt;wsp:rsid wsp:val=&quot;0078792E&quot;/&gt;&lt;wsp:rsid wsp:val=&quot;00794835&quot;/&gt;&lt;wsp:rsid wsp:val=&quot;00797AD0&quot;/&gt;&lt;wsp:rsid wsp:val=&quot;007A4409&quot;/&gt;&lt;wsp:rsid wsp:val=&quot;007A4A67&quot;/&gt;&lt;wsp:rsid wsp:val=&quot;007A603F&quot;/&gt;&lt;wsp:rsid wsp:val=&quot;007A6F5A&quot;/&gt;&lt;wsp:rsid wsp:val=&quot;007C289C&quot;/&gt;&lt;wsp:rsid wsp:val=&quot;007D2882&quot;/&gt;&lt;wsp:rsid wsp:val=&quot;007E3D70&quot;/&gt;&lt;wsp:rsid wsp:val=&quot;007E577F&quot;/&gt;&lt;wsp:rsid wsp:val=&quot;007F5DA9&quot;/&gt;&lt;wsp:rsid wsp:val=&quot;0080000A&quot;/&gt;&lt;wsp:rsid wsp:val=&quot;00801E17&quot;/&gt;&lt;wsp:rsid wsp:val=&quot;008137A7&quot;/&gt;&lt;wsp:rsid wsp:val=&quot;00820560&quot;/&gt;&lt;wsp:rsid wsp:val=&quot;008211CC&quot;/&gt;&lt;wsp:rsid wsp:val=&quot;00824375&quot;/&gt;&lt;wsp:rsid wsp:val=&quot;00826D5A&quot;/&gt;&lt;wsp:rsid wsp:val=&quot;008358D1&quot;/&gt;&lt;wsp:rsid wsp:val=&quot;00842308&quot;/&gt;&lt;wsp:rsid wsp:val=&quot;00846778&quot;/&gt;&lt;wsp:rsid wsp:val=&quot;008617BD&quot;/&gt;&lt;wsp:rsid wsp:val=&quot;00865ABE&quot;/&gt;&lt;wsp:rsid wsp:val=&quot;00866973&quot;/&gt;&lt;wsp:rsid wsp:val=&quot;008743CF&quot;/&gt;&lt;wsp:rsid wsp:val=&quot;008772F7&quot;/&gt;&lt;wsp:rsid wsp:val=&quot;00881B91&quot;/&gt;&lt;wsp:rsid wsp:val=&quot;008B317E&quot;/&gt;&lt;wsp:rsid wsp:val=&quot;008B6F06&quot;/&gt;&lt;wsp:rsid wsp:val=&quot;008D0093&quot;/&gt;&lt;wsp:rsid wsp:val=&quot;008D3F10&quot;/&gt;&lt;wsp:rsid wsp:val=&quot;008D7D0E&quot;/&gt;&lt;wsp:rsid wsp:val=&quot;008F7C16&quot;/&gt;&lt;wsp:rsid wsp:val=&quot;0090106B&quot;/&gt;&lt;wsp:rsid wsp:val=&quot;009022E0&quot;/&gt;&lt;wsp:rsid wsp:val=&quot;00905BC3&quot;/&gt;&lt;wsp:rsid wsp:val=&quot;0091076E&quot;/&gt;&lt;wsp:rsid wsp:val=&quot;00926870&quot;/&gt;&lt;wsp:rsid wsp:val=&quot;009411C3&quot;/&gt;&lt;wsp:rsid wsp:val=&quot;00941783&quot;/&gt;&lt;wsp:rsid wsp:val=&quot;00951503&quot;/&gt;&lt;wsp:rsid wsp:val=&quot;00981B9F&quot;/&gt;&lt;wsp:rsid wsp:val=&quot;00987B39&quot;/&gt;&lt;wsp:rsid wsp:val=&quot;009A7F4C&quot;/&gt;&lt;wsp:rsid wsp:val=&quot;009B05D2&quot;/&gt;&lt;wsp:rsid wsp:val=&quot;009C3D07&quot;/&gt;&lt;wsp:rsid wsp:val=&quot;009D55A2&quot;/&gt;&lt;wsp:rsid wsp:val=&quot;009D6027&quot;/&gt;&lt;wsp:rsid wsp:val=&quot;009D764C&quot;/&gt;&lt;wsp:rsid wsp:val=&quot;009E4B2F&quot;/&gt;&lt;wsp:rsid wsp:val=&quot;00A10CFE&quot;/&gt;&lt;wsp:rsid wsp:val=&quot;00A24DEA&quot;/&gt;&lt;wsp:rsid wsp:val=&quot;00A452C3&quot;/&gt;&lt;wsp:rsid wsp:val=&quot;00A54E45&quot;/&gt;&lt;wsp:rsid wsp:val=&quot;00A5639A&quot;/&gt;&lt;wsp:rsid wsp:val=&quot;00A57268&quot;/&gt;&lt;wsp:rsid wsp:val=&quot;00A97489&quot;/&gt;&lt;wsp:rsid wsp:val=&quot;00A976E1&quot;/&gt;&lt;wsp:rsid wsp:val=&quot;00AA1AD0&quot;/&gt;&lt;wsp:rsid wsp:val=&quot;00AC3D7C&quot;/&gt;&lt;wsp:rsid wsp:val=&quot;00AE7274&quot;/&gt;&lt;wsp:rsid wsp:val=&quot;00AF3A73&quot;/&gt;&lt;wsp:rsid wsp:val=&quot;00B1295D&quot;/&gt;&lt;wsp:rsid wsp:val=&quot;00B15415&quot;/&gt;&lt;wsp:rsid wsp:val=&quot;00B21DB6&quot;/&gt;&lt;wsp:rsid wsp:val=&quot;00B241EF&quot;/&gt;&lt;wsp:rsid wsp:val=&quot;00B46C88&quot;/&gt;&lt;wsp:rsid wsp:val=&quot;00B50FF7&quot;/&gt;&lt;wsp:rsid wsp:val=&quot;00B54ABB&quot;/&gt;&lt;wsp:rsid wsp:val=&quot;00B56166&quot;/&gt;&lt;wsp:rsid wsp:val=&quot;00B711A8&quot;/&gt;&lt;wsp:rsid wsp:val=&quot;00B727F0&quot;/&gt;&lt;wsp:rsid wsp:val=&quot;00B7344E&quot;/&gt;&lt;wsp:rsid wsp:val=&quot;00B85210&quot;/&gt;&lt;wsp:rsid wsp:val=&quot;00B8785B&quot;/&gt;&lt;wsp:rsid wsp:val=&quot;00BB5FB9&quot;/&gt;&lt;wsp:rsid wsp:val=&quot;00BC155F&quot;/&gt;&lt;wsp:rsid wsp:val=&quot;00BD0105&quot;/&gt;&lt;wsp:rsid wsp:val=&quot;00BD03A6&quot;/&gt;&lt;wsp:rsid wsp:val=&quot;00BD36D6&quot;/&gt;&lt;wsp:rsid wsp:val=&quot;00BD40B4&quot;/&gt;&lt;wsp:rsid wsp:val=&quot;00BE7BD4&quot;/&gt;&lt;wsp:rsid wsp:val=&quot;00BF0412&quot;/&gt;&lt;wsp:rsid wsp:val=&quot;00BF46E5&quot;/&gt;&lt;wsp:rsid wsp:val=&quot;00C1017F&quot;/&gt;&lt;wsp:rsid wsp:val=&quot;00C33E61&quot;/&gt;&lt;wsp:rsid wsp:val=&quot;00C35F1F&quot;/&gt;&lt;wsp:rsid wsp:val=&quot;00C466F6&quot;/&gt;&lt;wsp:rsid wsp:val=&quot;00C603C1&quot;/&gt;&lt;wsp:rsid wsp:val=&quot;00C60844&quot;/&gt;&lt;wsp:rsid wsp:val=&quot;00C633F0&quot;/&gt;&lt;wsp:rsid wsp:val=&quot;00CA1306&quot;/&gt;&lt;wsp:rsid wsp:val=&quot;00CD1C05&quot;/&gt;&lt;wsp:rsid wsp:val=&quot;00CE0834&quot;/&gt;&lt;wsp:rsid wsp:val=&quot;00CE24CB&quot;/&gt;&lt;wsp:rsid wsp:val=&quot;00CF4869&quot;/&gt;&lt;wsp:rsid wsp:val=&quot;00D0031A&quot;/&gt;&lt;wsp:rsid wsp:val=&quot;00D15375&quot;/&gt;&lt;wsp:rsid wsp:val=&quot;00D1751E&quot;/&gt;&lt;wsp:rsid wsp:val=&quot;00D24F7F&quot;/&gt;&lt;wsp:rsid wsp:val=&quot;00D44EF4&quot;/&gt;&lt;wsp:rsid wsp:val=&quot;00D60F9D&quot;/&gt;&lt;wsp:rsid wsp:val=&quot;00D61EBB&quot;/&gt;&lt;wsp:rsid wsp:val=&quot;00DB4BF5&quot;/&gt;&lt;wsp:rsid wsp:val=&quot;00DC71E4&quot;/&gt;&lt;wsp:rsid wsp:val=&quot;00DD0665&quot;/&gt;&lt;wsp:rsid wsp:val=&quot;00DF2C81&quot;/&gt;&lt;wsp:rsid wsp:val=&quot;00E11055&quot;/&gt;&lt;wsp:rsid wsp:val=&quot;00E33EBE&quot;/&gt;&lt;wsp:rsid wsp:val=&quot;00E5083E&quot;/&gt;&lt;wsp:rsid wsp:val=&quot;00E62BA6&quot;/&gt;&lt;wsp:rsid wsp:val=&quot;00E85C38&quot;/&gt;&lt;wsp:rsid wsp:val=&quot;00EA2B01&quot;/&gt;&lt;wsp:rsid wsp:val=&quot;00EC1006&quot;/&gt;&lt;wsp:rsid wsp:val=&quot;00EF1DFF&quot;/&gt;&lt;wsp:rsid wsp:val=&quot;00F01774&quot;/&gt;&lt;wsp:rsid wsp:val=&quot;00F0181F&quot;/&gt;&lt;wsp:rsid wsp:val=&quot;00F04A1D&quot;/&gt;&lt;wsp:rsid wsp:val=&quot;00F24E07&quot;/&gt;&lt;wsp:rsid wsp:val=&quot;00F31284&quot;/&gt;&lt;wsp:rsid wsp:val=&quot;00F32DD0&quot;/&gt;&lt;wsp:rsid wsp:val=&quot;00F66980&quot;/&gt;&lt;wsp:rsid wsp:val=&quot;00F81799&quot;/&gt;&lt;wsp:rsid wsp:val=&quot;00F907A0&quot;/&gt;&lt;wsp:rsid wsp:val=&quot;00F93040&quot;/&gt;&lt;wsp:rsid wsp:val=&quot;00FA66C6&quot;/&gt;&lt;wsp:rsid wsp:val=&quot;00FA7635&quot;/&gt;&lt;wsp:rsid wsp:val=&quot;00FB78B6&quot;/&gt;&lt;wsp:rsid wsp:val=&quot;00FD0133&quot;/&gt;&lt;wsp:rsid wsp:val=&quot;00FF1441&quot;/&gt;&lt;/wsp:rsids&gt;&lt;/w:docPr&gt;&lt;w:body&gt;&lt;w:p wsp:rsidR=&quot;00000000&quot; wsp:rsidRDefault=&quot;00462A06&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20" o:title="" chromakey="white"/>
          </v:shape>
        </w:pict>
      </w:r>
      <w:r w:rsidRPr="00C54F2B">
        <w:t xml:space="preserve"> </w:t>
      </w:r>
      <w:proofErr w:type="spellStart"/>
      <w:r w:rsidRPr="00C54F2B">
        <w:rPr>
          <w:i/>
          <w:iCs/>
        </w:rPr>
        <w:t>a</w:t>
      </w:r>
      <w:r w:rsidRPr="00C54F2B">
        <w:rPr>
          <w:i/>
          <w:iCs/>
          <w:sz w:val="16"/>
          <w:szCs w:val="16"/>
        </w:rPr>
        <w:t>j</w:t>
      </w:r>
      <w:proofErr w:type="spellEnd"/>
      <w:r w:rsidRPr="00C54F2B">
        <w:t>).</w:t>
      </w:r>
    </w:p>
    <w:p w:rsidR="00C3485B" w:rsidRPr="00C54F2B" w:rsidRDefault="00C3485B" w:rsidP="002414E2">
      <w:r w:rsidRPr="00C54F2B">
        <w:t>Rangavimo grupės modelių svarbiausias komponentas yra kriterijų derinys, išreiškiantis prioritetų santykį (</w:t>
      </w:r>
      <w:r>
        <w:t>2.8</w:t>
      </w:r>
      <w:r w:rsidRPr="00C54F2B">
        <w:t xml:space="preserve"> pav.). Rangavimo esmę sudaro visų alternatyvų porinis lyginimas [DŠT07]. Alternatyvų santykiui įvertinti naudojama prioritetiškumo funkcija, kuri išreiškia, kokiu santykiu viena alternatyva pranašesnė už kitą tam tikro kriterijaus atžvilgiu [DŠT07].</w:t>
      </w:r>
    </w:p>
    <w:p w:rsidR="00C3485B" w:rsidRPr="00C54F2B" w:rsidRDefault="00C3485B" w:rsidP="002414E2">
      <w:r w:rsidRPr="00C54F2B">
        <w:t xml:space="preserve">Daugiakriterinės analizės rūšiavimo modelių paskirtis – suskirstyti aibės elementus (variantus) į tam tikras turinčias bendrus požymius grupes. Specialiojoje literatūroje tokie modeliai įvardijami dviem pavadinimais: arba klasifikavimo, arba rūšiavimo. Galima sutikti, kad abi šios sąvokos išreiškia modelių esmę – skirstymą į grupes, vis dėlto negalima nepritarti tiems, kurie čia įžvelgia ir skirtumus. Klasifikavimui pakanka aibės elementus suskirstyti į grupes su bendrais požymiais, o rūšiavimas suprantamas kaip aibės elementų ne tik suskirstymas į homogenines grupes, bet ir jų tam tikras vidinis sutvarkymas grupėse. Pavyzdžiui, išrikiavimas nuo geriausio iki blogiausio </w:t>
      </w:r>
      <w:r w:rsidRPr="00C54F2B">
        <w:lastRenderedPageBreak/>
        <w:t>(nuo pigiausio iki brangiausio, nuo pelningiausio iki nuostolingiausio ir t. t.). Taigi šalia požymių (klasifikavimo kriterijų), kurių pakanka elementams suskirstyti į grupes, rūšiavimui būtinas vertinimas ir atitinkami vertinimo kriterijai (</w:t>
      </w:r>
      <w:r>
        <w:t>2.9</w:t>
      </w:r>
      <w:r w:rsidRPr="00C54F2B">
        <w:t xml:space="preserve"> pav.).</w:t>
      </w:r>
    </w:p>
    <w:p w:rsidR="00C3485B" w:rsidRPr="00C54F2B" w:rsidRDefault="00C3485B" w:rsidP="002414E2">
      <w:r w:rsidRPr="00C54F2B">
        <w:t xml:space="preserve">Formalizuotai daugiakriterinės analizės rūšiavimo metodų esmę galima išreikšti kaip variantų aibės </w:t>
      </w:r>
      <w:r w:rsidRPr="00C54F2B">
        <w:rPr>
          <w:i/>
        </w:rPr>
        <w:t>A = {a</w:t>
      </w:r>
      <w:r w:rsidRPr="00C54F2B">
        <w:rPr>
          <w:i/>
          <w:vertAlign w:val="subscript"/>
        </w:rPr>
        <w:t>1</w:t>
      </w:r>
      <w:r w:rsidRPr="00C54F2B">
        <w:rPr>
          <w:i/>
        </w:rPr>
        <w:t>, a</w:t>
      </w:r>
      <w:r w:rsidRPr="00C54F2B">
        <w:rPr>
          <w:i/>
          <w:vertAlign w:val="subscript"/>
        </w:rPr>
        <w:t>2</w:t>
      </w:r>
      <w:r w:rsidRPr="00C54F2B">
        <w:rPr>
          <w:i/>
        </w:rPr>
        <w:t>, ..., a</w:t>
      </w:r>
      <w:r w:rsidRPr="00C54F2B">
        <w:rPr>
          <w:i/>
          <w:vertAlign w:val="subscript"/>
        </w:rPr>
        <w:t>n</w:t>
      </w:r>
      <w:r w:rsidRPr="00C54F2B">
        <w:rPr>
          <w:i/>
        </w:rPr>
        <w:t>}</w:t>
      </w:r>
      <w:r w:rsidRPr="00C54F2B">
        <w:t xml:space="preserve"> skirstymą į </w:t>
      </w:r>
      <w:r w:rsidRPr="00C54F2B">
        <w:rPr>
          <w:i/>
        </w:rPr>
        <w:t>k</w:t>
      </w:r>
      <w:r w:rsidRPr="00C54F2B">
        <w:t xml:space="preserve"> skirtingo prioriteto grupes </w:t>
      </w:r>
      <w:r w:rsidRPr="00C54F2B">
        <w:rPr>
          <w:i/>
        </w:rPr>
        <w:t>B</w:t>
      </w:r>
      <w:r w:rsidRPr="00C54F2B">
        <w:rPr>
          <w:i/>
          <w:vertAlign w:val="subscript"/>
        </w:rPr>
        <w:t>1</w:t>
      </w:r>
      <w:r w:rsidRPr="00C54F2B">
        <w:rPr>
          <w:i/>
        </w:rPr>
        <w:t>, B</w:t>
      </w:r>
      <w:r w:rsidRPr="00C54F2B">
        <w:rPr>
          <w:i/>
          <w:vertAlign w:val="subscript"/>
        </w:rPr>
        <w:t>2</w:t>
      </w:r>
      <w:r w:rsidRPr="00C54F2B">
        <w:rPr>
          <w:i/>
        </w:rPr>
        <w:t>, ..., B</w:t>
      </w:r>
      <w:r w:rsidRPr="00C54F2B">
        <w:rPr>
          <w:i/>
          <w:vertAlign w:val="subscript"/>
        </w:rPr>
        <w:t>k</w:t>
      </w:r>
      <w:r w:rsidRPr="00C54F2B">
        <w:rPr>
          <w:vertAlign w:val="subscript"/>
        </w:rPr>
        <w:t xml:space="preserve"> </w:t>
      </w:r>
      <w:r w:rsidRPr="00C54F2B">
        <w:t xml:space="preserve">(pavyzdžiui, </w:t>
      </w:r>
      <w:r w:rsidRPr="00C54F2B">
        <w:rPr>
          <w:i/>
        </w:rPr>
        <w:t>B</w:t>
      </w:r>
      <w:r w:rsidRPr="00C54F2B">
        <w:rPr>
          <w:i/>
          <w:vertAlign w:val="subscript"/>
        </w:rPr>
        <w:t>1</w:t>
      </w:r>
      <w:r w:rsidRPr="00C54F2B">
        <w:t xml:space="preserve"> – didžiausio prioriteto, o </w:t>
      </w:r>
      <w:r w:rsidRPr="00C54F2B">
        <w:rPr>
          <w:i/>
        </w:rPr>
        <w:t>B</w:t>
      </w:r>
      <w:r w:rsidRPr="00C54F2B">
        <w:rPr>
          <w:i/>
          <w:vertAlign w:val="subscript"/>
        </w:rPr>
        <w:t>k</w:t>
      </w:r>
      <w:r w:rsidRPr="00C54F2B">
        <w:rPr>
          <w:vertAlign w:val="subscript"/>
        </w:rPr>
        <w:t xml:space="preserve"> </w:t>
      </w:r>
      <w:r w:rsidRPr="00C54F2B">
        <w:t xml:space="preserve">– mažiausio prioriteto). Kiekvienas variantas (aibės elementas) vertinamas pagal kriterijaus vektorių </w:t>
      </w:r>
      <w:r w:rsidRPr="00C54F2B">
        <w:rPr>
          <w:i/>
        </w:rPr>
        <w:t>V(a</w:t>
      </w:r>
      <w:r w:rsidRPr="00C54F2B">
        <w:rPr>
          <w:i/>
          <w:vertAlign w:val="subscript"/>
        </w:rPr>
        <w:t>i</w:t>
      </w:r>
      <w:r w:rsidRPr="00C54F2B">
        <w:rPr>
          <w:i/>
        </w:rPr>
        <w:t>) = [v</w:t>
      </w:r>
      <w:r w:rsidRPr="00C54F2B">
        <w:rPr>
          <w:i/>
          <w:vertAlign w:val="subscript"/>
        </w:rPr>
        <w:t>1</w:t>
      </w:r>
      <w:r w:rsidRPr="00C54F2B">
        <w:rPr>
          <w:i/>
        </w:rPr>
        <w:t>(a</w:t>
      </w:r>
      <w:r w:rsidRPr="00C54F2B">
        <w:rPr>
          <w:i/>
          <w:vertAlign w:val="subscript"/>
        </w:rPr>
        <w:t>i</w:t>
      </w:r>
      <w:r w:rsidRPr="00C54F2B">
        <w:rPr>
          <w:i/>
        </w:rPr>
        <w:t>), v</w:t>
      </w:r>
      <w:r w:rsidRPr="00C54F2B">
        <w:rPr>
          <w:i/>
          <w:vertAlign w:val="subscript"/>
        </w:rPr>
        <w:t>2</w:t>
      </w:r>
      <w:r w:rsidRPr="00C54F2B">
        <w:rPr>
          <w:i/>
        </w:rPr>
        <w:t>(a</w:t>
      </w:r>
      <w:r w:rsidRPr="00C54F2B">
        <w:rPr>
          <w:i/>
          <w:vertAlign w:val="subscript"/>
        </w:rPr>
        <w:t>i</w:t>
      </w:r>
      <w:r w:rsidRPr="00C54F2B">
        <w:rPr>
          <w:i/>
        </w:rPr>
        <w:t>), ..., v</w:t>
      </w:r>
      <w:r w:rsidRPr="00C54F2B">
        <w:rPr>
          <w:i/>
          <w:vertAlign w:val="subscript"/>
        </w:rPr>
        <w:t>n</w:t>
      </w:r>
      <w:r w:rsidRPr="00C54F2B">
        <w:rPr>
          <w:i/>
        </w:rPr>
        <w:t>(a</w:t>
      </w:r>
      <w:r w:rsidRPr="00C54F2B">
        <w:rPr>
          <w:i/>
          <w:vertAlign w:val="subscript"/>
        </w:rPr>
        <w:t>i</w:t>
      </w:r>
      <w:r w:rsidRPr="00C54F2B">
        <w:rPr>
          <w:i/>
        </w:rPr>
        <w:t>)].</w:t>
      </w:r>
      <w:r w:rsidRPr="00C54F2B">
        <w:t xml:space="preserve"> Tokį daugiakriterinės analizės variantų rūšiavimo principą išreiškiančio modelio pagrindinis komponentas yra naudingumo funkcija [But08]:</w:t>
      </w:r>
    </w:p>
    <w:tbl>
      <w:tblPr>
        <w:tblW w:w="0" w:type="auto"/>
        <w:tblLook w:val="00A0"/>
      </w:tblPr>
      <w:tblGrid>
        <w:gridCol w:w="5353"/>
        <w:gridCol w:w="2977"/>
      </w:tblGrid>
      <w:tr w:rsidR="00C3485B" w:rsidTr="001A69CE">
        <w:tc>
          <w:tcPr>
            <w:tcW w:w="5353" w:type="dxa"/>
          </w:tcPr>
          <w:p w:rsidR="00C3485B" w:rsidRDefault="00FC6D11" w:rsidP="002414E2">
            <w:pPr>
              <w:tabs>
                <w:tab w:val="left" w:pos="7371"/>
              </w:tabs>
              <w:ind w:firstLine="0"/>
              <w:jc w:val="right"/>
            </w:pPr>
            <w:r>
              <w:pict>
                <v:shape id="_x0000_i1040" type="#_x0000_t75" style="width:162.75pt;height:36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0170&quot;/&gt;&lt;wsp:rsid wsp:val=&quot;00000D53&quot;/&gt;&lt;wsp:rsid wsp:val=&quot;000021D0&quot;/&gt;&lt;wsp:rsid wsp:val=&quot;00005C82&quot;/&gt;&lt;wsp:rsid wsp:val=&quot;00005EEC&quot;/&gt;&lt;wsp:rsid wsp:val=&quot;00023E60&quot;/&gt;&lt;wsp:rsid wsp:val=&quot;00034FFE&quot;/&gt;&lt;wsp:rsid wsp:val=&quot;00041C32&quot;/&gt;&lt;wsp:rsid wsp:val=&quot;00046219&quot;/&gt;&lt;wsp:rsid wsp:val=&quot;00056F40&quot;/&gt;&lt;wsp:rsid wsp:val=&quot;000615F2&quot;/&gt;&lt;wsp:rsid wsp:val=&quot;00072E72&quot;/&gt;&lt;wsp:rsid wsp:val=&quot;000908D3&quot;/&gt;&lt;wsp:rsid wsp:val=&quot;000A4C0A&quot;/&gt;&lt;wsp:rsid wsp:val=&quot;000B7BAA&quot;/&gt;&lt;wsp:rsid wsp:val=&quot;000C6E21&quot;/&gt;&lt;wsp:rsid wsp:val=&quot;000D25B3&quot;/&gt;&lt;wsp:rsid wsp:val=&quot;000E304E&quot;/&gt;&lt;wsp:rsid wsp:val=&quot;000F7279&quot;/&gt;&lt;wsp:rsid wsp:val=&quot;001015D0&quot;/&gt;&lt;wsp:rsid wsp:val=&quot;001036C4&quot;/&gt;&lt;wsp:rsid wsp:val=&quot;00106333&quot;/&gt;&lt;wsp:rsid wsp:val=&quot;001173C9&quot;/&gt;&lt;wsp:rsid wsp:val=&quot;0013146E&quot;/&gt;&lt;wsp:rsid wsp:val=&quot;00131788&quot;/&gt;&lt;wsp:rsid wsp:val=&quot;00133D90&quot;/&gt;&lt;wsp:rsid wsp:val=&quot;00136EC6&quot;/&gt;&lt;wsp:rsid wsp:val=&quot;00137FF7&quot;/&gt;&lt;wsp:rsid wsp:val=&quot;00141148&quot;/&gt;&lt;wsp:rsid wsp:val=&quot;001437CD&quot;/&gt;&lt;wsp:rsid wsp:val=&quot;00145CF5&quot;/&gt;&lt;wsp:rsid wsp:val=&quot;00147D6A&quot;/&gt;&lt;wsp:rsid wsp:val=&quot;00151727&quot;/&gt;&lt;wsp:rsid wsp:val=&quot;00176A34&quot;/&gt;&lt;wsp:rsid wsp:val=&quot;001A6A4C&quot;/&gt;&lt;wsp:rsid wsp:val=&quot;001D4B82&quot;/&gt;&lt;wsp:rsid wsp:val=&quot;001D4BB2&quot;/&gt;&lt;wsp:rsid wsp:val=&quot;00205440&quot;/&gt;&lt;wsp:rsid wsp:val=&quot;0021055F&quot;/&gt;&lt;wsp:rsid wsp:val=&quot;002179B5&quot;/&gt;&lt;wsp:rsid wsp:val=&quot;002258CF&quot;/&gt;&lt;wsp:rsid wsp:val=&quot;002278D5&quot;/&gt;&lt;wsp:rsid wsp:val=&quot;0026106E&quot;/&gt;&lt;wsp:rsid wsp:val=&quot;00261EFC&quot;/&gt;&lt;wsp:rsid wsp:val=&quot;00263667&quot;/&gt;&lt;wsp:rsid wsp:val=&quot;00267C99&quot;/&gt;&lt;wsp:rsid wsp:val=&quot;002737B4&quot;/&gt;&lt;wsp:rsid wsp:val=&quot;002842F9&quot;/&gt;&lt;wsp:rsid wsp:val=&quot;002907BF&quot;/&gt;&lt;wsp:rsid wsp:val=&quot;002973B9&quot;/&gt;&lt;wsp:rsid wsp:val=&quot;002C2B13&quot;/&gt;&lt;wsp:rsid wsp:val=&quot;002C5A41&quot;/&gt;&lt;wsp:rsid wsp:val=&quot;002D0793&quot;/&gt;&lt;wsp:rsid wsp:val=&quot;002E413D&quot;/&gt;&lt;wsp:rsid wsp:val=&quot;002F16F7&quot;/&gt;&lt;wsp:rsid wsp:val=&quot;002F2A52&quot;/&gt;&lt;wsp:rsid wsp:val=&quot;002F7412&quot;/&gt;&lt;wsp:rsid wsp:val=&quot;00306FEF&quot;/&gt;&lt;wsp:rsid wsp:val=&quot;0032018C&quot;/&gt;&lt;wsp:rsid wsp:val=&quot;003249E9&quot;/&gt;&lt;wsp:rsid wsp:val=&quot;00325AC3&quot;/&gt;&lt;wsp:rsid wsp:val=&quot;00342035&quot;/&gt;&lt;wsp:rsid wsp:val=&quot;00356F64&quot;/&gt;&lt;wsp:rsid wsp:val=&quot;00366708&quot;/&gt;&lt;wsp:rsid wsp:val=&quot;00377AEB&quot;/&gt;&lt;wsp:rsid wsp:val=&quot;0038038F&quot;/&gt;&lt;wsp:rsid wsp:val=&quot;00387A4E&quot;/&gt;&lt;wsp:rsid wsp:val=&quot;00393DA3&quot;/&gt;&lt;wsp:rsid wsp:val=&quot;003941FD&quot;/&gt;&lt;wsp:rsid wsp:val=&quot;00395B9E&quot;/&gt;&lt;wsp:rsid wsp:val=&quot;003A1570&quot;/&gt;&lt;wsp:rsid wsp:val=&quot;003A3421&quot;/&gt;&lt;wsp:rsid wsp:val=&quot;003A71B1&quot;/&gt;&lt;wsp:rsid wsp:val=&quot;003B12FA&quot;/&gt;&lt;wsp:rsid wsp:val=&quot;003E140B&quot;/&gt;&lt;wsp:rsid wsp:val=&quot;003F3940&quot;/&gt;&lt;wsp:rsid wsp:val=&quot;003F75E0&quot;/&gt;&lt;wsp:rsid wsp:val=&quot;00407F6B&quot;/&gt;&lt;wsp:rsid wsp:val=&quot;00430320&quot;/&gt;&lt;wsp:rsid wsp:val=&quot;00443EE6&quot;/&gt;&lt;wsp:rsid wsp:val=&quot;004511BF&quot;/&gt;&lt;wsp:rsid wsp:val=&quot;00456533&quot;/&gt;&lt;wsp:rsid wsp:val=&quot;004A062E&quot;/&gt;&lt;wsp:rsid wsp:val=&quot;004B4A89&quot;/&gt;&lt;wsp:rsid wsp:val=&quot;004B5B27&quot;/&gt;&lt;wsp:rsid wsp:val=&quot;004C02E9&quot;/&gt;&lt;wsp:rsid wsp:val=&quot;004C77A8&quot;/&gt;&lt;wsp:rsid wsp:val=&quot;004F2959&quot;/&gt;&lt;wsp:rsid wsp:val=&quot;0052618B&quot;/&gt;&lt;wsp:rsid wsp:val=&quot;005332E8&quot;/&gt;&lt;wsp:rsid wsp:val=&quot;00537BDE&quot;/&gt;&lt;wsp:rsid wsp:val=&quot;00572D63&quot;/&gt;&lt;wsp:rsid wsp:val=&quot;00575E6B&quot;/&gt;&lt;wsp:rsid wsp:val=&quot;005A4F34&quot;/&gt;&lt;wsp:rsid wsp:val=&quot;005C2016&quot;/&gt;&lt;wsp:rsid wsp:val=&quot;005D3110&quot;/&gt;&lt;wsp:rsid wsp:val=&quot;005D6816&quot;/&gt;&lt;wsp:rsid wsp:val=&quot;00600831&quot;/&gt;&lt;wsp:rsid wsp:val=&quot;00617403&quot;/&gt;&lt;wsp:rsid wsp:val=&quot;006204BE&quot;/&gt;&lt;wsp:rsid wsp:val=&quot;006222A9&quot;/&gt;&lt;wsp:rsid wsp:val=&quot;00625317&quot;/&gt;&lt;wsp:rsid wsp:val=&quot;006408CC&quot;/&gt;&lt;wsp:rsid wsp:val=&quot;00663EFE&quot;/&gt;&lt;wsp:rsid wsp:val=&quot;00665923&quot;/&gt;&lt;wsp:rsid wsp:val=&quot;00686C25&quot;/&gt;&lt;wsp:rsid wsp:val=&quot;006871EB&quot;/&gt;&lt;wsp:rsid wsp:val=&quot;006940EC&quot;/&gt;&lt;wsp:rsid wsp:val=&quot;0069493A&quot;/&gt;&lt;wsp:rsid wsp:val=&quot;006A16BF&quot;/&gt;&lt;wsp:rsid wsp:val=&quot;006C479A&quot;/&gt;&lt;wsp:rsid wsp:val=&quot;006E2E80&quot;/&gt;&lt;wsp:rsid wsp:val=&quot;006E4042&quot;/&gt;&lt;wsp:rsid wsp:val=&quot;006E5D43&quot;/&gt;&lt;wsp:rsid wsp:val=&quot;006F1A11&quot;/&gt;&lt;wsp:rsid wsp:val=&quot;006F7D62&quot;/&gt;&lt;wsp:rsid wsp:val=&quot;00723D09&quot;/&gt;&lt;wsp:rsid wsp:val=&quot;007356C2&quot;/&gt;&lt;wsp:rsid wsp:val=&quot;00740A93&quot;/&gt;&lt;wsp:rsid wsp:val=&quot;00740CCA&quot;/&gt;&lt;wsp:rsid wsp:val=&quot;007505DA&quot;/&gt;&lt;wsp:rsid wsp:val=&quot;007658E9&quot;/&gt;&lt;wsp:rsid wsp:val=&quot;00782137&quot;/&gt;&lt;wsp:rsid wsp:val=&quot;0078792E&quot;/&gt;&lt;wsp:rsid wsp:val=&quot;00794835&quot;/&gt;&lt;wsp:rsid wsp:val=&quot;00797AD0&quot;/&gt;&lt;wsp:rsid wsp:val=&quot;007A4409&quot;/&gt;&lt;wsp:rsid wsp:val=&quot;007A4A67&quot;/&gt;&lt;wsp:rsid wsp:val=&quot;007A603F&quot;/&gt;&lt;wsp:rsid wsp:val=&quot;007A6F5A&quot;/&gt;&lt;wsp:rsid wsp:val=&quot;007C289C&quot;/&gt;&lt;wsp:rsid wsp:val=&quot;007D2882&quot;/&gt;&lt;wsp:rsid wsp:val=&quot;007E3D70&quot;/&gt;&lt;wsp:rsid wsp:val=&quot;007E577F&quot;/&gt;&lt;wsp:rsid wsp:val=&quot;007F5DA9&quot;/&gt;&lt;wsp:rsid wsp:val=&quot;0080000A&quot;/&gt;&lt;wsp:rsid wsp:val=&quot;00801E17&quot;/&gt;&lt;wsp:rsid wsp:val=&quot;008137A7&quot;/&gt;&lt;wsp:rsid wsp:val=&quot;00820560&quot;/&gt;&lt;wsp:rsid wsp:val=&quot;008211CC&quot;/&gt;&lt;wsp:rsid wsp:val=&quot;00824375&quot;/&gt;&lt;wsp:rsid wsp:val=&quot;00826D5A&quot;/&gt;&lt;wsp:rsid wsp:val=&quot;008358D1&quot;/&gt;&lt;wsp:rsid wsp:val=&quot;00842308&quot;/&gt;&lt;wsp:rsid wsp:val=&quot;00846778&quot;/&gt;&lt;wsp:rsid wsp:val=&quot;008617BD&quot;/&gt;&lt;wsp:rsid wsp:val=&quot;00865ABE&quot;/&gt;&lt;wsp:rsid wsp:val=&quot;00866973&quot;/&gt;&lt;wsp:rsid wsp:val=&quot;008743CF&quot;/&gt;&lt;wsp:rsid wsp:val=&quot;008772F7&quot;/&gt;&lt;wsp:rsid wsp:val=&quot;00881B91&quot;/&gt;&lt;wsp:rsid wsp:val=&quot;008B317E&quot;/&gt;&lt;wsp:rsid wsp:val=&quot;008B6F06&quot;/&gt;&lt;wsp:rsid wsp:val=&quot;008D0093&quot;/&gt;&lt;wsp:rsid wsp:val=&quot;008D3F10&quot;/&gt;&lt;wsp:rsid wsp:val=&quot;008D7D0E&quot;/&gt;&lt;wsp:rsid wsp:val=&quot;008F7C16&quot;/&gt;&lt;wsp:rsid wsp:val=&quot;0090106B&quot;/&gt;&lt;wsp:rsid wsp:val=&quot;009022E0&quot;/&gt;&lt;wsp:rsid wsp:val=&quot;00905BC3&quot;/&gt;&lt;wsp:rsid wsp:val=&quot;0091076E&quot;/&gt;&lt;wsp:rsid wsp:val=&quot;00926870&quot;/&gt;&lt;wsp:rsid wsp:val=&quot;009411C3&quot;/&gt;&lt;wsp:rsid wsp:val=&quot;00941783&quot;/&gt;&lt;wsp:rsid wsp:val=&quot;00951503&quot;/&gt;&lt;wsp:rsid wsp:val=&quot;00981B9F&quot;/&gt;&lt;wsp:rsid wsp:val=&quot;00987B39&quot;/&gt;&lt;wsp:rsid wsp:val=&quot;009A7F4C&quot;/&gt;&lt;wsp:rsid wsp:val=&quot;009B05D2&quot;/&gt;&lt;wsp:rsid wsp:val=&quot;009C3D07&quot;/&gt;&lt;wsp:rsid wsp:val=&quot;009D55A2&quot;/&gt;&lt;wsp:rsid wsp:val=&quot;009D6027&quot;/&gt;&lt;wsp:rsid wsp:val=&quot;009D764C&quot;/&gt;&lt;wsp:rsid wsp:val=&quot;009E4B2F&quot;/&gt;&lt;wsp:rsid wsp:val=&quot;00A10CFE&quot;/&gt;&lt;wsp:rsid wsp:val=&quot;00A24DEA&quot;/&gt;&lt;wsp:rsid wsp:val=&quot;00A452C3&quot;/&gt;&lt;wsp:rsid wsp:val=&quot;00A54E45&quot;/&gt;&lt;wsp:rsid wsp:val=&quot;00A5639A&quot;/&gt;&lt;wsp:rsid wsp:val=&quot;00A57268&quot;/&gt;&lt;wsp:rsid wsp:val=&quot;00A97489&quot;/&gt;&lt;wsp:rsid wsp:val=&quot;00A976E1&quot;/&gt;&lt;wsp:rsid wsp:val=&quot;00AA1AD0&quot;/&gt;&lt;wsp:rsid wsp:val=&quot;00AA5222&quot;/&gt;&lt;wsp:rsid wsp:val=&quot;00AC3D7C&quot;/&gt;&lt;wsp:rsid wsp:val=&quot;00AE7274&quot;/&gt;&lt;wsp:rsid wsp:val=&quot;00AF3A73&quot;/&gt;&lt;wsp:rsid wsp:val=&quot;00B1295D&quot;/&gt;&lt;wsp:rsid wsp:val=&quot;00B15415&quot;/&gt;&lt;wsp:rsid wsp:val=&quot;00B21DB6&quot;/&gt;&lt;wsp:rsid wsp:val=&quot;00B241EF&quot;/&gt;&lt;wsp:rsid wsp:val=&quot;00B46C88&quot;/&gt;&lt;wsp:rsid wsp:val=&quot;00B50FF7&quot;/&gt;&lt;wsp:rsid wsp:val=&quot;00B54ABB&quot;/&gt;&lt;wsp:rsid wsp:val=&quot;00B56114&quot;/&gt;&lt;wsp:rsid wsp:val=&quot;00B56166&quot;/&gt;&lt;wsp:rsid wsp:val=&quot;00B711A8&quot;/&gt;&lt;wsp:rsid wsp:val=&quot;00B727F0&quot;/&gt;&lt;wsp:rsid wsp:val=&quot;00B7344E&quot;/&gt;&lt;wsp:rsid wsp:val=&quot;00B85210&quot;/&gt;&lt;wsp:rsid wsp:val=&quot;00B8785B&quot;/&gt;&lt;wsp:rsid wsp:val=&quot;00BB5FB9&quot;/&gt;&lt;wsp:rsid wsp:val=&quot;00BC155F&quot;/&gt;&lt;wsp:rsid wsp:val=&quot;00BD0105&quot;/&gt;&lt;wsp:rsid wsp:val=&quot;00BD03A6&quot;/&gt;&lt;wsp:rsid wsp:val=&quot;00BD36D6&quot;/&gt;&lt;wsp:rsid wsp:val=&quot;00BD40B4&quot;/&gt;&lt;wsp:rsid wsp:val=&quot;00BE7BD4&quot;/&gt;&lt;wsp:rsid wsp:val=&quot;00BF0412&quot;/&gt;&lt;wsp:rsid wsp:val=&quot;00BF46E5&quot;/&gt;&lt;wsp:rsid wsp:val=&quot;00C1017F&quot;/&gt;&lt;wsp:rsid wsp:val=&quot;00C33E61&quot;/&gt;&lt;wsp:rsid wsp:val=&quot;00C35F1F&quot;/&gt;&lt;wsp:rsid wsp:val=&quot;00C466F6&quot;/&gt;&lt;wsp:rsid wsp:val=&quot;00C603C1&quot;/&gt;&lt;wsp:rsid wsp:val=&quot;00C60844&quot;/&gt;&lt;wsp:rsid wsp:val=&quot;00C633F0&quot;/&gt;&lt;wsp:rsid wsp:val=&quot;00CA1306&quot;/&gt;&lt;wsp:rsid wsp:val=&quot;00CD1C05&quot;/&gt;&lt;wsp:rsid wsp:val=&quot;00CE0834&quot;/&gt;&lt;wsp:rsid wsp:val=&quot;00CE24CB&quot;/&gt;&lt;wsp:rsid wsp:val=&quot;00CF4869&quot;/&gt;&lt;wsp:rsid wsp:val=&quot;00D0031A&quot;/&gt;&lt;wsp:rsid wsp:val=&quot;00D15375&quot;/&gt;&lt;wsp:rsid wsp:val=&quot;00D1751E&quot;/&gt;&lt;wsp:rsid wsp:val=&quot;00D24F7F&quot;/&gt;&lt;wsp:rsid wsp:val=&quot;00D44EF4&quot;/&gt;&lt;wsp:rsid wsp:val=&quot;00D60F9D&quot;/&gt;&lt;wsp:rsid wsp:val=&quot;00D61EBB&quot;/&gt;&lt;wsp:rsid wsp:val=&quot;00DB4BF5&quot;/&gt;&lt;wsp:rsid wsp:val=&quot;00DC71E4&quot;/&gt;&lt;wsp:rsid wsp:val=&quot;00DD0665&quot;/&gt;&lt;wsp:rsid wsp:val=&quot;00DF2C81&quot;/&gt;&lt;wsp:rsid wsp:val=&quot;00E11055&quot;/&gt;&lt;wsp:rsid wsp:val=&quot;00E33EBE&quot;/&gt;&lt;wsp:rsid wsp:val=&quot;00E5083E&quot;/&gt;&lt;wsp:rsid wsp:val=&quot;00E62BA6&quot;/&gt;&lt;wsp:rsid wsp:val=&quot;00E85C38&quot;/&gt;&lt;wsp:rsid wsp:val=&quot;00EA2B01&quot;/&gt;&lt;wsp:rsid wsp:val=&quot;00EC1006&quot;/&gt;&lt;wsp:rsid wsp:val=&quot;00EF1DFF&quot;/&gt;&lt;wsp:rsid wsp:val=&quot;00F01774&quot;/&gt;&lt;wsp:rsid wsp:val=&quot;00F0181F&quot;/&gt;&lt;wsp:rsid wsp:val=&quot;00F04A1D&quot;/&gt;&lt;wsp:rsid wsp:val=&quot;00F24E07&quot;/&gt;&lt;wsp:rsid wsp:val=&quot;00F31284&quot;/&gt;&lt;wsp:rsid wsp:val=&quot;00F32DD0&quot;/&gt;&lt;wsp:rsid wsp:val=&quot;00F66980&quot;/&gt;&lt;wsp:rsid wsp:val=&quot;00F81799&quot;/&gt;&lt;wsp:rsid wsp:val=&quot;00F907A0&quot;/&gt;&lt;wsp:rsid wsp:val=&quot;00F93040&quot;/&gt;&lt;wsp:rsid wsp:val=&quot;00FA66C6&quot;/&gt;&lt;wsp:rsid wsp:val=&quot;00FA7635&quot;/&gt;&lt;wsp:rsid wsp:val=&quot;00FB78B6&quot;/&gt;&lt;wsp:rsid wsp:val=&quot;00FD0133&quot;/&gt;&lt;wsp:rsid wsp:val=&quot;00FF1441&quot;/&gt;&lt;/wsp:rsids&gt;&lt;/w:docPr&gt;&lt;w:body&gt;&lt;w:p wsp:rsidR=&quot;00000000&quot; wsp:rsidRDefault=&quot;000C6E21&quot;&gt;&lt;m:oMathPara&gt;&lt;m:oMath&gt;&lt;m:r&gt;&lt;w:rPr&gt;&lt;w:rFonts w:ascii=&quot;Cambria Math&quot; w:h-ansi=&quot;Cambria Math&quot;/&gt;&lt;wx:font wx:val=&quot;Cambria Math&quot;/&gt;&lt;w:i/&gt;&lt;/w:rPr&gt;&lt;m:t&gt;F[v&lt;/m:t&gt;&lt;/m:r&gt;&lt;m:d&gt;&lt;m:dPr&gt;&lt;m:ctrlPr&gt;&lt;w:rPr&gt;&lt;w:rFonts w:ascii=&quot;Cambria Math&quot; w:fareast=&quot;Calibri&quot; w:h-ansi=&quot;Cambria Math&quot; w:cs=&quot;Times New Roman&quot;/&gt;&lt;wx:font wx:val=&quot;Cambria Math&quot;/&gt;&lt;w:i/&gt;&lt;w:noProof/&gt;&lt;/w:rPr&gt;&lt;/m:ctrlPr&gt;&lt;/m:dPr&gt;&lt;m:e&gt;&lt;m:sSub&gt;&lt;m:sSubPr&gt;&lt;m:ctrlPr&gt;&lt;w:rPr&gt;&lt;w:rFonts w:ascii=&quot;Cambria Math&quot; w:fareast=&quot;Calibri&quot; w:h-ansi=&quot;Cambria Math&quot; w:cs=&quot;Times New Roman&quot;/&gt;&lt;wx:font wx:val=&quot;Cambria Math&quot;/&gt;&lt;w:i/&gt;&lt;w:noProof/&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e&gt;&lt;/m:d&gt;&lt;m:r&gt;&lt;w:rPr&gt;&lt;w:rFonts w:ascii=&quot;Cambria Math&quot; w:h-ansi=&quot;Cambria Math&quot;/&gt;&lt;wx:font wx:val=&quot;Cambria Math&quot;/&gt;&lt;w:i/&gt;&lt;w:lang w:val=&quot;EN-AU&quot;/&gt;&lt;/w:rPr&gt;&lt;m:t&gt;]=&lt;/m:t&gt;&lt;/m:r&gt;&lt;m:nary&gt;&lt;m:naryPr&gt;&lt;m:chr m:val=&quot;a?‘&quot;/&gt;&lt;m:limLoc m:val=&quot;undOvr&quot;/&gt;&lt;m:ctrlPr&gt;&lt;w:rPr&gt;&lt;w:rFonts w:ascii=&quot;Cambria Math&quot; w:fareast=&quot;Calibri&quot; w:h-ansi=&quot;Cambria Math&quot; w:cs=&quot;Times New Roman&quot;/&gt;&lt;wx:font wx:val=&quot;Cambria Math&quot;/&gt;&lt;w:i/&gt;&lt;w:noProof/&gt;&lt;w:lang w:val=&quot;EN-AU&quot;/&gt;&lt;/w:rPr&gt;&lt;/m:ctrlPr&gt;&lt;/m:naryPr&gt;&lt;m:sub&gt;&lt;m:r&gt;&lt;w:rPr&gt;&lt;w:rFonts w:ascii=&quot;Cambria Math&quot; w:h-ansi=&quot;Cambria Math&quot;/&gt;&lt;wx:font wx:val=&quot;Cambria Math&quot;/&gt;&lt;w:i/&gt;&lt;w:lang w:val=&quot;EN-AU&quot;/&gt;&lt;/w:rPr&gt;&lt;m:t&gt;e=1&lt;/m:t&gt;&lt;/m:r&gt;&lt;/m:sub&gt;&lt;m:sup&gt;&lt;m:r&gt;&lt;w:rPr&gt;&lt;w:rFonts w:ascii=&quot;Cambria Math&quot; w:h-ansi=&quot;Cambria Math&quot;/&gt;&lt;wx:font wx:val=&quot;Cambria Math&quot;/&gt;&lt;w:i/&gt;&lt;w:lang w:val=&quot;EN-AU&quot;/&gt;&lt;/w:rPr&gt;&lt;m:t&gt;m&lt;/m:t&gt;&lt;/m:r&gt;&lt;/m:sup&gt;&lt;m:e&gt;&lt;m:sSub&gt;&lt;m:sSubPr&gt;&lt;m:ctrlPr&gt;&lt;w:rPr&gt;&lt;w:rFonts w:ascii=&quot;Cambria Math&quot; w:fareast=&quot;Calibri&quot; w:h-ansi=&quot;Cambria Math&quot; w:cs=&quot;Times New Roman&quot;/&gt;&lt;wx:font wx:val=&quot;Cambria Math&quot;/&gt;&lt;w:i/&gt;&lt;w:noProof/&gt;&lt;w:lang w:val=&quot;EN-AU&quot;/&gt;&lt;/w:rPr&gt;&lt;/m:ctrlPr&gt;&lt;/m:sSubPr&gt;&lt;m:e&gt;&lt;m:r&gt;&lt;w:rPr&gt;&lt;w:rFonts w:ascii=&quot;Cambria Math&quot; w:h-ansi=&quot;Cambria Math&quot;/&gt;&lt;wx:font wx:val=&quot;Cambria Math&quot;/&gt;&lt;w:i/&gt;&lt;w:lang w:val=&quot;EN-AU&quot;/&gt;&lt;/w:rPr&gt;&lt;m:t&gt;f&lt;/m:t&gt;&lt;/m:r&gt;&lt;/m:e&gt;&lt;m:sub&gt;&lt;m:r&gt;&lt;w:rPr&gt;&lt;w:rFonts w:ascii=&quot;Cambria Math&quot; w:h-ansi=&quot;Cambria Math&quot;/&gt;&lt;wx:font wx:val=&quot;Cambria Math&quot;/&gt;&lt;w:i/&gt;&lt;w:lang w:val=&quot;EN-AU&quot;/&gt;&lt;/w:rPr&gt;&lt;m:t&gt;e&lt;/m:t&gt;&lt;/m:r&gt;&lt;/m:sub&gt;&lt;/m:sSub&gt;&lt;m:d&gt;&lt;m:dPr&gt;&lt;m:begChr m:val=&quot;[&quot;/&gt;&lt;m:endChr m:val=&quot;]&quot;/&gt;&lt;m:ctrlPr&gt;&lt;w:rPr&gt;&lt;w:rFonts w:ascii=&quot;Cambria Math&quot; w:h-ansi=&quot;Cambria Math&quot;/&gt;&lt;wx:font wx:val=&quot;Cambria Math&quot;/&gt;&lt;w:i/&gt;&lt;w:lang w:val=&quot;EN-AU&quot;/&gt;&lt;/w:rPr&gt;&lt;/m:ctrlPr&gt;&lt;/m:dPr&gt;&lt;m:e&gt;&lt;m:sSub&gt;&lt;m:sSubPr&gt;&lt;m:ctrlPr&gt;&lt;w:rPr&gt;&lt;w:rFonts w:ascii=&quot;Cambria Math&quot; w:fareast=&quot;Calibri&quot; w:h-ansi=&quot;Cambria Math&quot; w:cs=&quot;Times New Roman&quot;/&gt;&lt;wx:font wx:val=&quot;Cambria Math&quot;/&gt;&lt;w:i/&gt;&lt;w:noProof/&gt;&lt;w:lang w:val=&quot;EN-AU&quot;/&gt;&lt;/w:rPr&gt;&lt;/m:ctrlPr&gt;&lt;/m:sSubPr&gt;&lt;m:e&gt;&lt;m:r&gt;&lt;w:rPr&gt;&lt;w:rFonts w:ascii=&quot;Cambria Math&quot; w:h-ansi=&quot;Cambria Math&quot;/&gt;&lt;wx:font wx:val=&quot;Cambria Math&quot;/&gt;&lt;w:i/&gt;&lt;w:lang w:val=&quot;EN-AU&quot;/&gt;&lt;/w:rPr&gt;&lt;m:t&gt;v&lt;/m:t&gt;&lt;/m:r&gt;&lt;/m:e&gt;&lt;m:sub&gt;&lt;m:r&gt;&lt;w:rPr&gt;&lt;w:rFonts w:ascii=&quot;Cambria Math&quot; w:h-ansi=&quot;Cambria Math&quot;/&gt;&lt;wx:font wx:val=&quot;Cambria Math&quot;/&gt;&lt;w:i/&gt;&lt;w:lang w:val=&quot;EN-AU&quot;/&gt;&lt;/w:rPr&gt;&lt;m:t&gt;e &lt;/m:t&gt;&lt;/m:r&gt;&lt;/m:sub&gt;&lt;/m:sSub&gt;&lt;m:d&gt;&lt;m:dPr&gt;&lt;m:ctrlPr&gt;&lt;w:rPr&gt;&lt;w:rFonts w:ascii=&quot;Cambria Math&quot; w:h-ansi=&quot;Cambria Math&quot;/&gt;&lt;wx:font wx:val=&quot;Cambria Math&quot;/&gt;&lt;w:i/&gt;&lt;w:lang w:val=&quot;EN-AU&quot;/&gt;&lt;/w:rPr&gt;&lt;/m:ctrlPr&gt;&lt;/m:dPr&gt;&lt;m:e&gt;&lt;m:sSub&gt;&lt;m:sSubPr&gt;&lt;m:ctrlPr&gt;&lt;w:rPr&gt;&lt;w:rFonts w:ascii=&quot;Cambria Math&quot; w:fareast=&quot;Calibri&quot; w:h-ansi=&quot;Cambria Math&quot; w:cs=&quot;Times New Roman&quot;/&gt;&lt;wx:font wx:val=&quot;Cambria Math&quot;/&gt;&lt;w:i/&gt;&lt;w:noProof/&gt;&lt;w:lang w:val=&quot;EN-AU&quot;/&gt;&lt;/w:rPr&gt;&lt;/m:ctrlPr&gt;&lt;/m:sSubPr&gt;&lt;m:e&gt;&lt;m:r&gt;&lt;w:rPr&gt;&lt;w:rFonts w:ascii=&quot;Cambria Math&quot; w:h-ansi=&quot;Cambria Math&quot;/&gt;&lt;wx:font wx:val=&quot;Cambria Math&quot;/&gt;&lt;w:i/&gt;&lt;w:lang w:val=&quot;EN-AU&quot;/&gt;&lt;/w:rPr&gt;&lt;m:t&gt;a&lt;/m:t&gt;&lt;/m:r&gt;&lt;/m:e&gt;&lt;m:sub&gt;&lt;m:r&gt;&lt;w:rPr&gt;&lt;w:rFonts w:ascii=&quot;Cambria Math&quot; w:h-ansi=&quot;Cambria Math&quot;/&gt;&lt;wx:font wx:val=&quot;Cambria Math&quot;/&gt;&lt;w:i/&gt;&lt;w:lang w:val=&quot;EN-AU&quot;/&gt;&lt;/w:rPr&gt;&lt;m:t&gt;i&lt;/m:t&gt;&lt;/m:r&gt;&lt;/m:sub&gt;&lt;/m:sSub&gt;&lt;/m:e&gt;&lt;/m:d&gt;&lt;/m:e&gt;&lt;/m:d&gt;&lt;m:r&gt;&lt;w:rPr&gt;&lt;w:rFonts w:ascii=&quot;Cambria Math&quot; w:h-ansi=&quot;Cambria Math&quot;/&gt;&lt;wx:font wx:val=&quot;Cambria Math&quot;/&gt;&lt;w:i/&gt;&lt;w:lang w:val=&quot;EN-AU&quot;/&gt;&lt;/w:rPr&gt;&lt;m:t&gt;  &lt;/m:t&gt;&lt;/m:r&gt;&lt;m:acc&gt;&lt;m:accPr&gt;&lt;m:chr m:val=&quot;G…&quot;/&gt;&lt;m:ctrlPr&gt;&lt;w:rPr&gt;&lt;w:rFonts w:ascii=&quot;Cambria Math&quot; w:fareast=&quot;Calibri&quot; w:h-ansi=&quot;Cambria Math&quot; w:cs=&quot;Times New Roman&quot;/&gt;&lt;wx:font wx:val=&quot;Cambria Math&quot;/&gt;&lt;w:noProof/&gt;&lt;w:lang w:val=&quot;EN-AU&quot;/&gt;&lt;/w:rPr&gt;&lt;/m:ctrlPr&gt;&lt;/m:accPr&gt;&lt;m:e&gt;&lt;m:r&gt;&lt;m:rPr&gt;&lt;m:sty m:val=&quot;p&quot;/&gt;&lt;/m:rPr&gt;&lt;w:rPr&gt;&lt;w:rFonts w:ascii=&quot;Cambria Math&quot; w:h-ansi=&quot;Cambria Math&quot;/&gt;&lt;wx:font wx:val=&quot;Cambria Math&quot;/&gt;&lt;w:lang w:val=&quot;EN-AU&quot;/&gt;&lt;/w:rPr&gt;&lt;m:t&gt;I&lt;/m:t&gt;&lt;/m:r&gt;&lt;/m:e&gt;&lt;/m:acc&gt;&lt;/m:e&gt;&lt;/m:nary&gt;&lt;m:r&gt;&lt;w:rPr&gt;&lt;w:rFonts w:ascii=&quot;Cambria Math&quot; w:h-ansi=&quot;Cambria Math&quot;/&gt;&lt;wx:font wx:val=&quot;Cambria Math&quot;/&gt;&lt;w:i/&gt;&lt;w:lang w:val=&quot;EN-AU&quot;/&gt;&lt;/w:rPr&gt;&lt;m:t&gt;  &lt;/m:t&gt;&lt;/m:r&gt;&lt;m:d&gt;&lt;m:dPr&gt;&lt;m:begChr m:val=&quot;[&quot;/&gt;&lt;m:endChr m:val=&quot;]&quot;/&gt;&lt;m:ctrlPr&gt;&lt;w:rPr&gt;&lt;w:rFonts w:ascii=&quot;Cambria Math&quot; w:h-ansi=&quot;Cambria Math&quot;/&gt;&lt;wx:font wx:val=&quot;Cambria Math&quot;/&gt;&lt;w:i/&gt;&lt;w:lang w:val=&quot;EN-AU&quot;/&gt;&lt;/w:rPr&gt;&lt;/m:ctrlPr&gt;&lt;/m:dPr&gt;&lt;m:e&gt;&lt;m:r&gt;&lt;w:rPr&gt;&lt;w:rFonts w:ascii=&quot;Cambria Math&quot; w:h-ansi=&quot;Cambria Math&quot;/&gt;&lt;wx:font wx:val=&quot;Cambria Math&quot;/&gt;&lt;w:i/&gt;&lt;w:lang w:val=&quot;EN-AU&quot;/&gt;&lt;/w:rPr&gt;&lt;m:t&gt;0, 1&lt;/m:t&gt;&lt;/m:r&gt;&lt;/m:e&gt;&lt;/m:d&gt;&lt;m:r&gt;&lt;w:rPr&gt;&lt;w:rFonts w:ascii=&quot;Cambria Math&quot; w:h-ansi=&quot;Cambria Math&quot;/&gt;&lt;wx:font wx:val=&quot;Cambria Math&quot;/&gt;&lt;w:i/&gt;&lt;w:lang w:val=&quot;EN-AU&quot;/&gt;&lt;/w:rPr&gt;&lt;m:t&gt;. &lt;/m:t&gt;&lt;/m:r&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21" o:title="" chromakey="white"/>
                </v:shape>
              </w:pict>
            </w:r>
          </w:p>
        </w:tc>
        <w:tc>
          <w:tcPr>
            <w:tcW w:w="2977" w:type="dxa"/>
            <w:vAlign w:val="center"/>
          </w:tcPr>
          <w:p w:rsidR="00C3485B" w:rsidRPr="003F5F68" w:rsidRDefault="00C3485B" w:rsidP="003F5F68">
            <w:pPr>
              <w:pStyle w:val="Caption"/>
              <w:keepNext/>
              <w:jc w:val="right"/>
              <w:rPr>
                <w:b w:val="0"/>
                <w:i w:val="0"/>
              </w:rPr>
            </w:pPr>
            <w:bookmarkStart w:id="119" w:name="_Toc331252378"/>
            <w:r w:rsidRPr="003F5F68">
              <w:rPr>
                <w:b w:val="0"/>
                <w:i w:val="0"/>
              </w:rPr>
              <w:t>(</w:t>
            </w:r>
            <w:r w:rsidR="004413DF" w:rsidRPr="003F5F68">
              <w:rPr>
                <w:b w:val="0"/>
                <w:i w:val="0"/>
              </w:rPr>
              <w:fldChar w:fldCharType="begin"/>
            </w:r>
            <w:r w:rsidRPr="003F5F68">
              <w:rPr>
                <w:b w:val="0"/>
                <w:i w:val="0"/>
              </w:rPr>
              <w:instrText xml:space="preserve"> SEQ Lygtis \* ARABIC </w:instrText>
            </w:r>
            <w:r w:rsidR="004413DF" w:rsidRPr="003F5F68">
              <w:rPr>
                <w:b w:val="0"/>
                <w:i w:val="0"/>
              </w:rPr>
              <w:fldChar w:fldCharType="separate"/>
            </w:r>
            <w:r>
              <w:rPr>
                <w:b w:val="0"/>
                <w:i w:val="0"/>
                <w:noProof/>
              </w:rPr>
              <w:t>4</w:t>
            </w:r>
            <w:r w:rsidR="004413DF" w:rsidRPr="003F5F68">
              <w:rPr>
                <w:b w:val="0"/>
                <w:i w:val="0"/>
              </w:rPr>
              <w:fldChar w:fldCharType="end"/>
            </w:r>
            <w:r w:rsidRPr="003F5F68">
              <w:rPr>
                <w:b w:val="0"/>
                <w:i w:val="0"/>
              </w:rPr>
              <w:t>)</w:t>
            </w:r>
            <w:bookmarkEnd w:id="119"/>
          </w:p>
        </w:tc>
      </w:tr>
    </w:tbl>
    <w:p w:rsidR="00C3485B" w:rsidRPr="00C54F2B" w:rsidRDefault="00FC6D11" w:rsidP="002414E2">
      <w:pPr>
        <w:ind w:firstLine="0"/>
        <w:jc w:val="center"/>
      </w:pPr>
      <w:r>
        <w:pict>
          <v:shape id="_x0000_i1041" type="#_x0000_t75" style="width:368.25pt;height:165pt">
            <v:imagedata r:id="rId22" o:title=""/>
          </v:shape>
        </w:pict>
      </w:r>
    </w:p>
    <w:p w:rsidR="00C3485B" w:rsidRPr="006731AF" w:rsidRDefault="004413DF" w:rsidP="00A128AD">
      <w:pPr>
        <w:pStyle w:val="Caption"/>
        <w:ind w:firstLine="0"/>
        <w:jc w:val="center"/>
        <w:rPr>
          <w:i w:val="0"/>
        </w:rPr>
      </w:pPr>
      <w:r>
        <w:rPr>
          <w:i w:val="0"/>
        </w:rPr>
        <w:fldChar w:fldCharType="begin"/>
      </w:r>
      <w:r w:rsidR="00C3485B">
        <w:rPr>
          <w:i w:val="0"/>
        </w:rPr>
        <w:instrText xml:space="preserve"> STYLEREF 1 \s </w:instrText>
      </w:r>
      <w:r>
        <w:rPr>
          <w:i w:val="0"/>
        </w:rPr>
        <w:fldChar w:fldCharType="separate"/>
      </w:r>
      <w:bookmarkStart w:id="120" w:name="_Toc339395070"/>
      <w:r w:rsidR="00C3485B">
        <w:rPr>
          <w:i w:val="0"/>
          <w:noProof/>
        </w:rPr>
        <w:t>2</w:t>
      </w:r>
      <w:r>
        <w:rPr>
          <w:i w:val="0"/>
        </w:rPr>
        <w:fldChar w:fldCharType="end"/>
      </w:r>
      <w:r w:rsidR="00C3485B">
        <w:rPr>
          <w:i w:val="0"/>
        </w:rPr>
        <w:t>.</w:t>
      </w:r>
      <w:r>
        <w:rPr>
          <w:i w:val="0"/>
        </w:rPr>
        <w:fldChar w:fldCharType="begin"/>
      </w:r>
      <w:r w:rsidR="00C3485B">
        <w:rPr>
          <w:i w:val="0"/>
        </w:rPr>
        <w:instrText xml:space="preserve"> SEQ Figūra \* ARABIC \s 1 </w:instrText>
      </w:r>
      <w:r>
        <w:rPr>
          <w:i w:val="0"/>
        </w:rPr>
        <w:fldChar w:fldCharType="separate"/>
      </w:r>
      <w:r w:rsidR="00C3485B">
        <w:rPr>
          <w:i w:val="0"/>
          <w:noProof/>
        </w:rPr>
        <w:t>9</w:t>
      </w:r>
      <w:r>
        <w:rPr>
          <w:i w:val="0"/>
        </w:rPr>
        <w:fldChar w:fldCharType="end"/>
      </w:r>
      <w:r w:rsidR="00C3485B" w:rsidRPr="006731AF">
        <w:rPr>
          <w:i w:val="0"/>
        </w:rPr>
        <w:t xml:space="preserve"> </w:t>
      </w:r>
      <w:r w:rsidR="00C3485B" w:rsidRPr="006731AF">
        <w:rPr>
          <w:bCs w:val="0"/>
          <w:i w:val="0"/>
        </w:rPr>
        <w:t xml:space="preserve">pav. </w:t>
      </w:r>
      <w:r w:rsidR="00C3485B" w:rsidRPr="006731AF">
        <w:rPr>
          <w:i w:val="0"/>
        </w:rPr>
        <w:t>R</w:t>
      </w:r>
      <w:r w:rsidR="00C3485B" w:rsidRPr="006731AF">
        <w:rPr>
          <w:rFonts w:ascii="TTE29FF4C0t00" w:eastAsia="TTE29FF4C0t00" w:cs="TTE29FF4C0t00"/>
          <w:i w:val="0"/>
        </w:rPr>
        <w:t>ū</w:t>
      </w:r>
      <w:r w:rsidR="00C3485B" w:rsidRPr="006731AF">
        <w:rPr>
          <w:i w:val="0"/>
        </w:rPr>
        <w:t>šiavimo grupės modeli</w:t>
      </w:r>
      <w:r w:rsidR="00C3485B" w:rsidRPr="006731AF">
        <w:rPr>
          <w:rFonts w:ascii="TTE29FF4C0t00" w:eastAsia="TTE29FF4C0t00" w:cs="TTE29FF4C0t00"/>
          <w:i w:val="0"/>
        </w:rPr>
        <w:t>ų</w:t>
      </w:r>
      <w:r w:rsidR="00C3485B" w:rsidRPr="006731AF">
        <w:rPr>
          <w:rFonts w:ascii="TTE29FF4C0t00" w:eastAsia="TTE29FF4C0t00" w:cs="TTE29FF4C0t00"/>
          <w:i w:val="0"/>
        </w:rPr>
        <w:t xml:space="preserve"> </w:t>
      </w:r>
      <w:r w:rsidR="00C3485B" w:rsidRPr="006731AF">
        <w:rPr>
          <w:i w:val="0"/>
        </w:rPr>
        <w:t>schema</w:t>
      </w:r>
      <w:bookmarkEnd w:id="120"/>
    </w:p>
    <w:p w:rsidR="00C3485B" w:rsidRPr="00C54F2B" w:rsidRDefault="00C3485B" w:rsidP="002414E2">
      <w:pPr>
        <w:jc w:val="center"/>
        <w:rPr>
          <w:i/>
          <w:sz w:val="20"/>
        </w:rPr>
      </w:pPr>
    </w:p>
    <w:p w:rsidR="00C3485B" w:rsidRPr="00C54F2B" w:rsidRDefault="00C3485B" w:rsidP="002414E2">
      <w:r w:rsidRPr="00C54F2B">
        <w:t xml:space="preserve">Variantai skirstomi į grupes lyginant sumines naudingumo funkcijos (4) reikšmes su naudingumo ribinėmis reikšmėmis, kurios traktuojamos kaip tam tikros grupės variantų verčių žemutinė riba. </w:t>
      </w:r>
    </w:p>
    <w:p w:rsidR="00C3485B" w:rsidRPr="00C54F2B" w:rsidRDefault="00C3485B" w:rsidP="002414E2">
      <w:r w:rsidRPr="00C54F2B">
        <w:t>Daugiakriterinio optimizavimo modeliai, iš esmės grindžiami matematinio programavimo metodais, skirti rasti sprendi</w:t>
      </w:r>
      <w:r>
        <w:t>niu</w:t>
      </w:r>
      <w:r w:rsidRPr="00C54F2B">
        <w:t>s, kurie įvertinami derinant tikslų pasiekimo pakankamumo ir didžiausios naudos principus [Žil09]. Jų būdinga savybė – sprendimų paieškos iteracinis procesas (</w:t>
      </w:r>
      <w:r>
        <w:t>2.10</w:t>
      </w:r>
      <w:r w:rsidRPr="00C54F2B">
        <w:t xml:space="preserve"> pav.).</w:t>
      </w:r>
    </w:p>
    <w:p w:rsidR="00C3485B" w:rsidRPr="00C54F2B" w:rsidRDefault="00C3485B" w:rsidP="002414E2">
      <w:r w:rsidRPr="00C54F2B">
        <w:lastRenderedPageBreak/>
        <w:t>Daugiakriterinio optimizavimo uždavinį formalizuotai galima užrašyti taip [Moc09]:</w:t>
      </w:r>
    </w:p>
    <w:tbl>
      <w:tblPr>
        <w:tblW w:w="8472" w:type="dxa"/>
        <w:tblLook w:val="00A0"/>
      </w:tblPr>
      <w:tblGrid>
        <w:gridCol w:w="4786"/>
        <w:gridCol w:w="3686"/>
      </w:tblGrid>
      <w:tr w:rsidR="00C3485B" w:rsidRPr="00DD4BA0" w:rsidTr="001A69CE">
        <w:tc>
          <w:tcPr>
            <w:tcW w:w="4786" w:type="dxa"/>
          </w:tcPr>
          <w:p w:rsidR="00C3485B" w:rsidRPr="00DD4BA0" w:rsidRDefault="00C3485B" w:rsidP="00DD4BA0">
            <w:pPr>
              <w:jc w:val="right"/>
              <w:rPr>
                <w:i/>
              </w:rPr>
            </w:pPr>
            <w:r w:rsidRPr="00DD4BA0">
              <w:rPr>
                <w:i/>
              </w:rPr>
              <w:t>F</w:t>
            </w:r>
            <w:r w:rsidRPr="00DD4BA0">
              <w:rPr>
                <w:i/>
                <w:vertAlign w:val="subscript"/>
              </w:rPr>
              <w:t>1</w:t>
            </w:r>
            <w:r w:rsidRPr="00DD4BA0">
              <w:rPr>
                <w:i/>
              </w:rPr>
              <w:t xml:space="preserve"> = max/min f</w:t>
            </w:r>
            <w:r w:rsidRPr="00DD4BA0">
              <w:rPr>
                <w:i/>
                <w:vertAlign w:val="subscript"/>
              </w:rPr>
              <w:t>1</w:t>
            </w:r>
            <w:r w:rsidRPr="00DD4BA0">
              <w:rPr>
                <w:i/>
              </w:rPr>
              <w:t>(x</w:t>
            </w:r>
            <w:r w:rsidRPr="00DD4BA0">
              <w:rPr>
                <w:i/>
                <w:vertAlign w:val="subscript"/>
              </w:rPr>
              <w:t xml:space="preserve">1, </w:t>
            </w:r>
            <w:r w:rsidRPr="00DD4BA0">
              <w:rPr>
                <w:i/>
              </w:rPr>
              <w:t>x</w:t>
            </w:r>
            <w:r w:rsidRPr="00DD4BA0">
              <w:rPr>
                <w:i/>
                <w:vertAlign w:val="subscript"/>
              </w:rPr>
              <w:t>2</w:t>
            </w:r>
            <w:r w:rsidRPr="00DD4BA0">
              <w:rPr>
                <w:i/>
              </w:rPr>
              <w:t>, …, x</w:t>
            </w:r>
            <w:r w:rsidRPr="00DD4BA0">
              <w:rPr>
                <w:i/>
                <w:vertAlign w:val="subscript"/>
              </w:rPr>
              <w:t>n</w:t>
            </w:r>
            <w:r w:rsidRPr="00DD4BA0">
              <w:rPr>
                <w:i/>
              </w:rPr>
              <w:t>),</w:t>
            </w:r>
          </w:p>
          <w:p w:rsidR="00C3485B" w:rsidRPr="00DD4BA0" w:rsidRDefault="00C3485B" w:rsidP="00DD4BA0">
            <w:pPr>
              <w:jc w:val="right"/>
              <w:rPr>
                <w:i/>
              </w:rPr>
            </w:pPr>
            <w:r w:rsidRPr="00DD4BA0">
              <w:rPr>
                <w:i/>
              </w:rPr>
              <w:t>F</w:t>
            </w:r>
            <w:r w:rsidRPr="00DD4BA0">
              <w:rPr>
                <w:i/>
                <w:vertAlign w:val="subscript"/>
              </w:rPr>
              <w:t>2</w:t>
            </w:r>
            <w:r w:rsidRPr="00DD4BA0">
              <w:rPr>
                <w:i/>
              </w:rPr>
              <w:t xml:space="preserve"> = max/min f</w:t>
            </w:r>
            <w:r w:rsidRPr="00DD4BA0">
              <w:rPr>
                <w:i/>
                <w:vertAlign w:val="subscript"/>
              </w:rPr>
              <w:t>2</w:t>
            </w:r>
            <w:r w:rsidRPr="00DD4BA0">
              <w:rPr>
                <w:i/>
              </w:rPr>
              <w:t>(x</w:t>
            </w:r>
            <w:r w:rsidRPr="00DD4BA0">
              <w:rPr>
                <w:i/>
                <w:vertAlign w:val="subscript"/>
              </w:rPr>
              <w:t xml:space="preserve">1, </w:t>
            </w:r>
            <w:r w:rsidRPr="00DD4BA0">
              <w:rPr>
                <w:i/>
              </w:rPr>
              <w:t>x</w:t>
            </w:r>
            <w:r w:rsidRPr="00DD4BA0">
              <w:rPr>
                <w:i/>
                <w:vertAlign w:val="subscript"/>
              </w:rPr>
              <w:t>2</w:t>
            </w:r>
            <w:r w:rsidRPr="00DD4BA0">
              <w:rPr>
                <w:i/>
              </w:rPr>
              <w:t>, …, x</w:t>
            </w:r>
            <w:r w:rsidRPr="00DD4BA0">
              <w:rPr>
                <w:i/>
                <w:vertAlign w:val="subscript"/>
              </w:rPr>
              <w:t>n</w:t>
            </w:r>
            <w:r w:rsidRPr="00DD4BA0">
              <w:rPr>
                <w:i/>
              </w:rPr>
              <w:t>),</w:t>
            </w:r>
          </w:p>
          <w:p w:rsidR="00C3485B" w:rsidRPr="00DD4BA0" w:rsidRDefault="00C3485B" w:rsidP="00DD4BA0">
            <w:pPr>
              <w:jc w:val="right"/>
              <w:rPr>
                <w:i/>
              </w:rPr>
            </w:pPr>
            <w:r w:rsidRPr="00DD4BA0">
              <w:rPr>
                <w:i/>
              </w:rPr>
              <w:t>………………………………….</w:t>
            </w:r>
          </w:p>
          <w:p w:rsidR="00C3485B" w:rsidRPr="00DD4BA0" w:rsidRDefault="00C3485B" w:rsidP="00DD4BA0">
            <w:pPr>
              <w:ind w:firstLine="0"/>
              <w:jc w:val="right"/>
              <w:rPr>
                <w:i/>
              </w:rPr>
            </w:pPr>
            <w:r w:rsidRPr="00DD4BA0">
              <w:rPr>
                <w:i/>
              </w:rPr>
              <w:t>F</w:t>
            </w:r>
            <w:r w:rsidRPr="00DD4BA0">
              <w:rPr>
                <w:i/>
                <w:vertAlign w:val="subscript"/>
              </w:rPr>
              <w:t>k</w:t>
            </w:r>
            <w:r w:rsidRPr="00DD4BA0">
              <w:rPr>
                <w:i/>
              </w:rPr>
              <w:t xml:space="preserve"> = max/min f</w:t>
            </w:r>
            <w:r w:rsidRPr="00DD4BA0">
              <w:rPr>
                <w:i/>
                <w:vertAlign w:val="subscript"/>
              </w:rPr>
              <w:t>k</w:t>
            </w:r>
            <w:r w:rsidRPr="00DD4BA0">
              <w:rPr>
                <w:i/>
              </w:rPr>
              <w:t>(x</w:t>
            </w:r>
            <w:r w:rsidRPr="00DD4BA0">
              <w:rPr>
                <w:i/>
                <w:vertAlign w:val="subscript"/>
              </w:rPr>
              <w:t xml:space="preserve">1, </w:t>
            </w:r>
            <w:r w:rsidRPr="00DD4BA0">
              <w:rPr>
                <w:i/>
              </w:rPr>
              <w:t>x</w:t>
            </w:r>
            <w:r w:rsidRPr="00DD4BA0">
              <w:rPr>
                <w:i/>
                <w:vertAlign w:val="subscript"/>
              </w:rPr>
              <w:t>2</w:t>
            </w:r>
            <w:r w:rsidRPr="00DD4BA0">
              <w:rPr>
                <w:i/>
              </w:rPr>
              <w:t>, …, x</w:t>
            </w:r>
            <w:r w:rsidRPr="00DD4BA0">
              <w:rPr>
                <w:i/>
                <w:vertAlign w:val="subscript"/>
              </w:rPr>
              <w:t>n</w:t>
            </w:r>
            <w:r w:rsidRPr="00DD4BA0">
              <w:rPr>
                <w:i/>
              </w:rPr>
              <w:t>),</w:t>
            </w:r>
          </w:p>
        </w:tc>
        <w:tc>
          <w:tcPr>
            <w:tcW w:w="3686" w:type="dxa"/>
            <w:vAlign w:val="center"/>
          </w:tcPr>
          <w:p w:rsidR="00C3485B" w:rsidRPr="00DD4BA0" w:rsidRDefault="00C3485B" w:rsidP="00DD4BA0">
            <w:pPr>
              <w:pStyle w:val="Caption"/>
              <w:keepNext/>
              <w:jc w:val="right"/>
              <w:rPr>
                <w:b w:val="0"/>
                <w:i w:val="0"/>
              </w:rPr>
            </w:pPr>
            <w:bookmarkStart w:id="121" w:name="_Toc331252379"/>
            <w:r w:rsidRPr="00DD4BA0">
              <w:rPr>
                <w:b w:val="0"/>
                <w:i w:val="0"/>
              </w:rPr>
              <w:t>(</w:t>
            </w:r>
            <w:r w:rsidR="004413DF" w:rsidRPr="00DD4BA0">
              <w:rPr>
                <w:b w:val="0"/>
                <w:i w:val="0"/>
              </w:rPr>
              <w:fldChar w:fldCharType="begin"/>
            </w:r>
            <w:r w:rsidRPr="00DD4BA0">
              <w:rPr>
                <w:b w:val="0"/>
                <w:i w:val="0"/>
              </w:rPr>
              <w:instrText xml:space="preserve"> SEQ Lygtis \* ARABIC </w:instrText>
            </w:r>
            <w:r w:rsidR="004413DF" w:rsidRPr="00DD4BA0">
              <w:rPr>
                <w:b w:val="0"/>
                <w:i w:val="0"/>
              </w:rPr>
              <w:fldChar w:fldCharType="separate"/>
            </w:r>
            <w:r>
              <w:rPr>
                <w:b w:val="0"/>
                <w:i w:val="0"/>
                <w:noProof/>
              </w:rPr>
              <w:t>5</w:t>
            </w:r>
            <w:r w:rsidR="004413DF" w:rsidRPr="00DD4BA0">
              <w:rPr>
                <w:b w:val="0"/>
                <w:i w:val="0"/>
              </w:rPr>
              <w:fldChar w:fldCharType="end"/>
            </w:r>
            <w:r w:rsidRPr="00DD4BA0">
              <w:rPr>
                <w:b w:val="0"/>
                <w:i w:val="0"/>
              </w:rPr>
              <w:t>)</w:t>
            </w:r>
            <w:bookmarkEnd w:id="121"/>
          </w:p>
        </w:tc>
      </w:tr>
    </w:tbl>
    <w:p w:rsidR="00C3485B" w:rsidRPr="00C54F2B" w:rsidRDefault="00C3485B" w:rsidP="002414E2">
      <w:pPr>
        <w:ind w:firstLine="2835"/>
      </w:pPr>
      <w:r w:rsidRPr="00C54F2B">
        <w:rPr>
          <w:i/>
        </w:rPr>
        <w:tab/>
      </w:r>
    </w:p>
    <w:p w:rsidR="00C3485B" w:rsidRPr="00C54F2B" w:rsidRDefault="00FC6D11" w:rsidP="002414E2">
      <w:pPr>
        <w:ind w:firstLine="0"/>
        <w:jc w:val="center"/>
      </w:pPr>
      <w:r>
        <w:pict>
          <v:shape id="_x0000_i1042" type="#_x0000_t75" style="width:376.5pt;height:180pt">
            <v:imagedata r:id="rId23" o:title=""/>
          </v:shape>
        </w:pict>
      </w:r>
    </w:p>
    <w:p w:rsidR="00C3485B" w:rsidRPr="006731AF" w:rsidRDefault="004413DF" w:rsidP="00A128AD">
      <w:pPr>
        <w:pStyle w:val="Caption"/>
        <w:ind w:firstLine="0"/>
        <w:jc w:val="center"/>
        <w:rPr>
          <w:i w:val="0"/>
        </w:rPr>
      </w:pPr>
      <w:r>
        <w:rPr>
          <w:bCs w:val="0"/>
          <w:i w:val="0"/>
        </w:rPr>
        <w:fldChar w:fldCharType="begin"/>
      </w:r>
      <w:r w:rsidR="00C3485B">
        <w:rPr>
          <w:bCs w:val="0"/>
          <w:i w:val="0"/>
        </w:rPr>
        <w:instrText xml:space="preserve"> STYLEREF 1 \s </w:instrText>
      </w:r>
      <w:r>
        <w:rPr>
          <w:bCs w:val="0"/>
          <w:i w:val="0"/>
        </w:rPr>
        <w:fldChar w:fldCharType="separate"/>
      </w:r>
      <w:bookmarkStart w:id="122" w:name="_Toc339395071"/>
      <w:r w:rsidR="00C3485B">
        <w:rPr>
          <w:bCs w:val="0"/>
          <w:i w:val="0"/>
          <w:noProof/>
        </w:rPr>
        <w:t>2</w:t>
      </w:r>
      <w:r>
        <w:rPr>
          <w:bCs w:val="0"/>
          <w:i w:val="0"/>
        </w:rPr>
        <w:fldChar w:fldCharType="end"/>
      </w:r>
      <w:r w:rsidR="00C3485B">
        <w:rPr>
          <w:bCs w:val="0"/>
          <w:i w:val="0"/>
        </w:rPr>
        <w:t>.</w:t>
      </w:r>
      <w:r>
        <w:rPr>
          <w:bCs w:val="0"/>
          <w:i w:val="0"/>
        </w:rPr>
        <w:fldChar w:fldCharType="begin"/>
      </w:r>
      <w:r w:rsidR="00C3485B">
        <w:rPr>
          <w:bCs w:val="0"/>
          <w:i w:val="0"/>
        </w:rPr>
        <w:instrText xml:space="preserve"> SEQ Figūra \* ARABIC \s 1 </w:instrText>
      </w:r>
      <w:r>
        <w:rPr>
          <w:bCs w:val="0"/>
          <w:i w:val="0"/>
        </w:rPr>
        <w:fldChar w:fldCharType="separate"/>
      </w:r>
      <w:r w:rsidR="00C3485B">
        <w:rPr>
          <w:bCs w:val="0"/>
          <w:i w:val="0"/>
          <w:noProof/>
        </w:rPr>
        <w:t>10</w:t>
      </w:r>
      <w:r>
        <w:rPr>
          <w:bCs w:val="0"/>
          <w:i w:val="0"/>
        </w:rPr>
        <w:fldChar w:fldCharType="end"/>
      </w:r>
      <w:r w:rsidR="00C3485B" w:rsidRPr="006731AF">
        <w:rPr>
          <w:bCs w:val="0"/>
          <w:i w:val="0"/>
        </w:rPr>
        <w:t xml:space="preserve"> pav. </w:t>
      </w:r>
      <w:r w:rsidR="00C3485B" w:rsidRPr="006731AF">
        <w:rPr>
          <w:i w:val="0"/>
        </w:rPr>
        <w:t>Daugiakriterinio optimizavimo modeli</w:t>
      </w:r>
      <w:r w:rsidR="00C3485B" w:rsidRPr="006731AF">
        <w:rPr>
          <w:rFonts w:ascii="TTE29FF4C0t00" w:eastAsia="TTE29FF4C0t00" w:cs="TTE29FF4C0t00"/>
          <w:i w:val="0"/>
        </w:rPr>
        <w:t>ų</w:t>
      </w:r>
      <w:r w:rsidR="00C3485B" w:rsidRPr="006731AF">
        <w:rPr>
          <w:rFonts w:ascii="TTE29FF4C0t00" w:eastAsia="TTE29FF4C0t00" w:cs="TTE29FF4C0t00"/>
          <w:i w:val="0"/>
        </w:rPr>
        <w:t xml:space="preserve"> </w:t>
      </w:r>
      <w:r w:rsidR="00C3485B" w:rsidRPr="006731AF">
        <w:rPr>
          <w:i w:val="0"/>
        </w:rPr>
        <w:t>schema</w:t>
      </w:r>
      <w:bookmarkEnd w:id="122"/>
    </w:p>
    <w:p w:rsidR="00C3485B" w:rsidRPr="00C54F2B" w:rsidRDefault="00C3485B" w:rsidP="002414E2">
      <w:pPr>
        <w:jc w:val="center"/>
        <w:rPr>
          <w:i/>
        </w:rPr>
      </w:pPr>
    </w:p>
    <w:p w:rsidR="00C3485B" w:rsidRPr="001D633C" w:rsidRDefault="00C3485B" w:rsidP="002414E2">
      <w:pPr>
        <w:rPr>
          <w:color w:val="000000"/>
        </w:rPr>
      </w:pPr>
      <w:r w:rsidRPr="001D633C">
        <w:rPr>
          <w:color w:val="000000"/>
        </w:rPr>
        <w:t xml:space="preserve">Tokio uždavinio modelį sudaro keliamus tikslus atitinkančių funkcijų visuma </w:t>
      </w:r>
      <w:r w:rsidRPr="001D633C">
        <w:rPr>
          <w:i/>
          <w:color w:val="000000"/>
        </w:rPr>
        <w:t>(k)</w:t>
      </w:r>
      <w:r w:rsidRPr="001D633C">
        <w:rPr>
          <w:color w:val="000000"/>
        </w:rPr>
        <w:t xml:space="preserve">, o sprendimai </w:t>
      </w:r>
      <w:r w:rsidRPr="001D633C">
        <w:rPr>
          <w:i/>
          <w:color w:val="000000"/>
        </w:rPr>
        <w:t>x</w:t>
      </w:r>
      <w:r w:rsidRPr="001D633C">
        <w:rPr>
          <w:color w:val="000000"/>
        </w:rPr>
        <w:t xml:space="preserve"> renkami iš užduotos jų aibės, todėl kiekvienam </w:t>
      </w:r>
      <w:r w:rsidRPr="001D633C">
        <w:rPr>
          <w:i/>
          <w:color w:val="000000"/>
        </w:rPr>
        <w:t>x</w:t>
      </w:r>
      <w:r w:rsidRPr="001D633C">
        <w:rPr>
          <w:color w:val="000000"/>
        </w:rPr>
        <w:t xml:space="preserve"> galioja sąlyga: </w:t>
      </w:r>
      <w:r w:rsidRPr="001D633C">
        <w:rPr>
          <w:i/>
          <w:color w:val="000000"/>
        </w:rPr>
        <w:t xml:space="preserve">x </w:t>
      </w:r>
      <w:r w:rsidRPr="001D633C">
        <w:rPr>
          <w:i/>
          <w:color w:val="000000"/>
          <w:position w:val="-4"/>
        </w:rPr>
        <w:object w:dxaOrig="200" w:dyaOrig="200">
          <v:shape id="_x0000_i1043" type="#_x0000_t75" style="width:10.5pt;height:10.5pt" o:ole="">
            <v:imagedata r:id="rId24" o:title=""/>
          </v:shape>
          <o:OLEObject Type="Embed" ProgID="Equation.3" ShapeID="_x0000_i1043" DrawAspect="Content" ObjectID="_1417292331" r:id="rId25"/>
        </w:object>
      </w:r>
      <w:r w:rsidRPr="001D633C">
        <w:rPr>
          <w:i/>
          <w:color w:val="000000"/>
        </w:rPr>
        <w:t xml:space="preserve"> X. X</w:t>
      </w:r>
      <w:r w:rsidRPr="001D633C">
        <w:rPr>
          <w:color w:val="000000"/>
        </w:rPr>
        <w:t xml:space="preserve"> aibei nustatyti turi būti išnagrinėtos sprendimus ribojančios sąlygos, kurios gali būti išreikštos plačiu spektru – nuo sprendimų kintamųjų ribinių reikšmių iki sudėtingų funkcinių sprendimų kintamųjų priklausomybių.</w:t>
      </w:r>
    </w:p>
    <w:p w:rsidR="00C3485B" w:rsidRDefault="00C3485B" w:rsidP="004B6B17">
      <w:r>
        <w:t>A</w:t>
      </w:r>
      <w:r w:rsidRPr="00C54F2B">
        <w:t>tsižvelgiant į nagrinėjamą problemą ir keliamus tikslus (</w:t>
      </w:r>
      <w:r>
        <w:t>1</w:t>
      </w:r>
      <w:r w:rsidRPr="00C54F2B">
        <w:t xml:space="preserve"> skyrius), apsisprendimas iš esmės paprastesnis – keliamų tikslų požiūriu akivaizdžiai tinkamesnis yra vertinimo grupės modelis</w:t>
      </w:r>
      <w:r>
        <w:t xml:space="preserve">, kuris </w:t>
      </w:r>
      <w:r w:rsidRPr="00C54F2B">
        <w:t>per kriterijų derinį išreiškia prioritetų santykį, leidžiant</w:t>
      </w:r>
      <w:r>
        <w:t>į</w:t>
      </w:r>
      <w:r w:rsidRPr="00C54F2B">
        <w:t xml:space="preserve"> kiekybini</w:t>
      </w:r>
      <w:r>
        <w:t>u</w:t>
      </w:r>
      <w:r w:rsidRPr="00C54F2B">
        <w:t>s vertinim</w:t>
      </w:r>
      <w:r>
        <w:t>u</w:t>
      </w:r>
      <w:r w:rsidRPr="00C54F2B">
        <w:t>s grįsti sprendimų naudingum</w:t>
      </w:r>
      <w:r>
        <w:t>u</w:t>
      </w:r>
      <w:r w:rsidRPr="00C54F2B">
        <w:t xml:space="preserve">. </w:t>
      </w:r>
      <w:r>
        <w:t xml:space="preserve">Rangavimo modeliai reikalauja kiekvieno mokomojo objekto lyginimo su likusiais,  rūšiavimo modeliai </w:t>
      </w:r>
      <w:r w:rsidRPr="00765C12">
        <w:rPr>
          <w:color w:val="FF0000"/>
        </w:rPr>
        <w:t xml:space="preserve">– </w:t>
      </w:r>
      <w:r>
        <w:t xml:space="preserve">visų objektų klasifikavimo į pasirinktas aibes ir jų rūšiavimo pagal pasirinktus požymius, optimizavimo modeliai </w:t>
      </w:r>
      <w:r w:rsidRPr="00765C12">
        <w:rPr>
          <w:color w:val="FF0000"/>
        </w:rPr>
        <w:t>–</w:t>
      </w:r>
      <w:r>
        <w:t xml:space="preserve"> </w:t>
      </w:r>
      <w:r w:rsidRPr="00C54F2B">
        <w:t>ra</w:t>
      </w:r>
      <w:r>
        <w:t>nda</w:t>
      </w:r>
      <w:r w:rsidRPr="00C54F2B">
        <w:t xml:space="preserve"> sprendi</w:t>
      </w:r>
      <w:r>
        <w:t>niu</w:t>
      </w:r>
      <w:r w:rsidRPr="00C54F2B">
        <w:t>s, kurie įvertina didžiausios naudos principus</w:t>
      </w:r>
      <w:r>
        <w:t xml:space="preserve">. </w:t>
      </w:r>
      <w:r>
        <w:lastRenderedPageBreak/>
        <w:t>Kadangi mokomųjų objektų skaičius saugyklose yra pakankamai didelis, tai šie modeliai reikalautų didelių laiko išteklių.</w:t>
      </w:r>
      <w:r w:rsidRPr="004B6B17">
        <w:t xml:space="preserve"> </w:t>
      </w:r>
      <w:r w:rsidRPr="00C54F2B">
        <w:t>Visoms daugiakriterinės analizės atmainoms ir jų modifikacijoms būdingi du bendri esminiai komponentai – vertinimo kriterijai</w:t>
      </w:r>
      <w:r>
        <w:t xml:space="preserve"> (žr. 2.2.1 sk.)</w:t>
      </w:r>
      <w:r w:rsidRPr="00C54F2B">
        <w:t xml:space="preserve"> ir metodika.</w:t>
      </w:r>
    </w:p>
    <w:p w:rsidR="00C3485B" w:rsidRPr="00C54F2B" w:rsidRDefault="00C3485B" w:rsidP="002414E2"/>
    <w:p w:rsidR="00C3485B" w:rsidRPr="0001783E" w:rsidRDefault="00C3485B" w:rsidP="00550EAF">
      <w:pPr>
        <w:pStyle w:val="Heading4"/>
        <w:rPr>
          <w:lang w:val="lt-LT"/>
        </w:rPr>
      </w:pPr>
      <w:bookmarkStart w:id="123" w:name="_Toc330508517"/>
      <w:bookmarkStart w:id="124" w:name="_Toc339818526"/>
      <w:bookmarkStart w:id="125" w:name="_Toc340510640"/>
      <w:r w:rsidRPr="0001783E">
        <w:rPr>
          <w:lang w:val="lt-LT"/>
        </w:rPr>
        <w:t>Daugiakriterinės analizės sprendimų priėmimo metodai</w:t>
      </w:r>
      <w:bookmarkEnd w:id="123"/>
      <w:bookmarkEnd w:id="124"/>
      <w:bookmarkEnd w:id="125"/>
    </w:p>
    <w:p w:rsidR="00C3485B" w:rsidRPr="00C54F2B" w:rsidRDefault="00C3485B" w:rsidP="002414E2">
      <w:r w:rsidRPr="00C54F2B">
        <w:t>Iš pristatytų daugiakriterinės analizės metodų skirstymų pagal paskirties požymį, MO</w:t>
      </w:r>
      <w:r>
        <w:t xml:space="preserve"> daugkartinio panaudojamumo </w:t>
      </w:r>
      <w:r w:rsidRPr="00C54F2B">
        <w:t>kokybės vertinimui aktuali yra vertinimo metodų grupė.</w:t>
      </w:r>
    </w:p>
    <w:p w:rsidR="00C3485B" w:rsidRPr="00C54F2B" w:rsidRDefault="00C3485B" w:rsidP="00550EAF">
      <w:pPr>
        <w:rPr>
          <w:lang w:eastAsia="ru-RU"/>
        </w:rPr>
      </w:pPr>
      <w:r w:rsidRPr="00C54F2B">
        <w:rPr>
          <w:lang w:eastAsia="ru-RU"/>
        </w:rPr>
        <w:t>Priimant sprendimą tenka lyginti kelias alternatyvas (objektus) ir parinkti ger</w:t>
      </w:r>
      <w:r>
        <w:rPr>
          <w:lang w:eastAsia="ru-RU"/>
        </w:rPr>
        <w:t>esnę ar artimesnę „idealiai“.</w:t>
      </w:r>
      <w:r w:rsidRPr="00C54F2B">
        <w:rPr>
          <w:lang w:eastAsia="ru-RU"/>
        </w:rPr>
        <w:t xml:space="preserve"> Tam naudojami keli ar dar daugiau kokybės kriterijų, kurie nusako konkrečios alternatyvos (objekto) savybes. Nagrinėsime tris sprendimų paramos metodus: Pareto, porinių palyginimų ir neraiškiųjų skaičių (</w:t>
      </w:r>
      <w:r w:rsidRPr="008E3EA2">
        <w:rPr>
          <w:i/>
          <w:lang w:eastAsia="ru-RU"/>
        </w:rPr>
        <w:t>fuzzy</w:t>
      </w:r>
      <w:r w:rsidRPr="00C54F2B">
        <w:rPr>
          <w:lang w:eastAsia="ru-RU"/>
        </w:rPr>
        <w:t>)</w:t>
      </w:r>
      <w:r w:rsidRPr="00F05FF1">
        <w:rPr>
          <w:lang w:eastAsia="ru-RU"/>
        </w:rPr>
        <w:t xml:space="preserve"> </w:t>
      </w:r>
      <w:r w:rsidRPr="009E7DB7">
        <w:rPr>
          <w:color w:val="000000" w:themeColor="text1"/>
          <w:lang w:eastAsia="ru-RU"/>
        </w:rPr>
        <w:t>[Moc09]</w:t>
      </w:r>
      <w:r w:rsidRPr="00765C12">
        <w:rPr>
          <w:color w:val="0000FF"/>
          <w:lang w:eastAsia="ru-RU"/>
        </w:rPr>
        <w:t>.</w:t>
      </w:r>
    </w:p>
    <w:p w:rsidR="00C3485B" w:rsidRPr="00C54F2B" w:rsidRDefault="00C3485B" w:rsidP="002414E2">
      <w:pPr>
        <w:rPr>
          <w:lang w:eastAsia="ru-RU"/>
        </w:rPr>
      </w:pPr>
      <w:r w:rsidRPr="00C54F2B">
        <w:rPr>
          <w:i/>
          <w:u w:val="single"/>
          <w:lang w:eastAsia="ru-RU"/>
        </w:rPr>
        <w:t>Pareto sprendimų priėmimo metodas</w:t>
      </w:r>
      <w:r w:rsidRPr="00C54F2B">
        <w:rPr>
          <w:lang w:eastAsia="ru-RU"/>
        </w:rPr>
        <w:t xml:space="preserve"> grindžiamas vieno kriterijaus</w:t>
      </w:r>
      <w:r>
        <w:rPr>
          <w:lang w:eastAsia="ru-RU"/>
        </w:rPr>
        <w:t xml:space="preserve"> – </w:t>
      </w:r>
      <w:r w:rsidRPr="00C54F2B">
        <w:rPr>
          <w:lang w:eastAsia="ru-RU"/>
        </w:rPr>
        <w:t xml:space="preserve"> svertinės kriterijų </w:t>
      </w:r>
      <w:r w:rsidRPr="008B6C67">
        <w:rPr>
          <w:lang w:eastAsia="ru-RU"/>
        </w:rPr>
        <w:t>sumos – formavimu</w:t>
      </w:r>
      <w:r w:rsidRPr="00C54F2B">
        <w:rPr>
          <w:lang w:eastAsia="ru-RU"/>
        </w:rPr>
        <w:t>. Jei alternatyvų skaičius baigtinis, tai ekspertas keisdamas kriterijų svorius stebi, kaip kinta alternatyvų eilės tvarka pagal suminį kriterijų, ir pasirenka vieną iš galimų alternatyvų išdėstymų, labiausiai atitinkančių jo vertinimo sistemą Bendru atveju, taip pat su begaliniu alternatyvų skaičiumi, geriausia alternatyva yra svertinės kriterijų sumos optimumo argumentas.</w:t>
      </w:r>
    </w:p>
    <w:p w:rsidR="00C3485B" w:rsidRDefault="00C3485B" w:rsidP="002414E2">
      <w:pPr>
        <w:rPr>
          <w:lang w:eastAsia="ru-RU"/>
        </w:rPr>
      </w:pPr>
      <w:r w:rsidRPr="00C54F2B">
        <w:rPr>
          <w:i/>
          <w:u w:val="single"/>
          <w:lang w:eastAsia="ru-RU"/>
        </w:rPr>
        <w:t>Poriniai palyginimai</w:t>
      </w:r>
      <w:r w:rsidRPr="00C54F2B">
        <w:rPr>
          <w:lang w:eastAsia="ru-RU"/>
        </w:rPr>
        <w:t>. Šis metodas tinka tiek skaitiniams, tiek neskaitiniams kriterijams, nusakomiems tiesiog tekstu. Ekspertas palygina kiekvieną alternatyvą su kiekviena ir nusprendžia, kuri iš dviejų alternatyvų jo nuomone geresnė (galimas ir sprendimas, kad alternatyvos ekvivalenčios).</w:t>
      </w:r>
    </w:p>
    <w:p w:rsidR="00C3485B" w:rsidRPr="00C54F2B" w:rsidRDefault="00C3485B" w:rsidP="002414E2">
      <w:pPr>
        <w:rPr>
          <w:lang w:eastAsia="ru-RU"/>
        </w:rPr>
      </w:pPr>
      <w:r w:rsidRPr="00C54F2B">
        <w:rPr>
          <w:i/>
          <w:u w:val="single"/>
          <w:lang w:eastAsia="ru-RU"/>
        </w:rPr>
        <w:t>Neraiškiųjų skaičių metodas</w:t>
      </w:r>
      <w:r w:rsidRPr="00C54F2B">
        <w:rPr>
          <w:lang w:eastAsia="ru-RU"/>
        </w:rPr>
        <w:t xml:space="preserve"> eksperto požiūriu sudėtingiausias, nes ekspertui tenka nurodyti ne tik vidutinius įverčius, bet ir jų minimalias bei maksimalias reik</w:t>
      </w:r>
      <w:r>
        <w:rPr>
          <w:lang w:eastAsia="ru-RU"/>
        </w:rPr>
        <w:t>š</w:t>
      </w:r>
      <w:r w:rsidRPr="00C54F2B">
        <w:rPr>
          <w:lang w:eastAsia="ru-RU"/>
        </w:rPr>
        <w:t>mes</w:t>
      </w:r>
      <w:r>
        <w:rPr>
          <w:lang w:eastAsia="ru-RU"/>
        </w:rPr>
        <w:t>.</w:t>
      </w:r>
      <w:r w:rsidRPr="00C54F2B">
        <w:rPr>
          <w:lang w:eastAsia="ru-RU"/>
        </w:rPr>
        <w:t xml:space="preserve"> </w:t>
      </w:r>
    </w:p>
    <w:p w:rsidR="00C3485B" w:rsidRPr="00C54F2B" w:rsidRDefault="00C3485B" w:rsidP="002414E2">
      <w:pPr>
        <w:rPr>
          <w:lang w:eastAsia="ru-RU"/>
        </w:rPr>
      </w:pPr>
      <w:r>
        <w:rPr>
          <w:lang w:eastAsia="ru-RU"/>
        </w:rPr>
        <w:t xml:space="preserve">Pasirenkant metodą, reikia </w:t>
      </w:r>
      <w:r w:rsidRPr="00C54F2B">
        <w:rPr>
          <w:lang w:eastAsia="ru-RU"/>
        </w:rPr>
        <w:t>at</w:t>
      </w:r>
      <w:r>
        <w:rPr>
          <w:lang w:eastAsia="ru-RU"/>
        </w:rPr>
        <w:t>k</w:t>
      </w:r>
      <w:r w:rsidRPr="00C54F2B">
        <w:rPr>
          <w:lang w:eastAsia="ru-RU"/>
        </w:rPr>
        <w:t>reipti dėmesį į šiuos aspektus</w:t>
      </w:r>
      <w:r>
        <w:rPr>
          <w:lang w:eastAsia="ru-RU"/>
        </w:rPr>
        <w:t xml:space="preserve"> </w:t>
      </w:r>
      <w:r w:rsidRPr="00C54F2B">
        <w:rPr>
          <w:lang w:eastAsia="ru-RU"/>
        </w:rPr>
        <w:t xml:space="preserve">[Žil09]: </w:t>
      </w:r>
    </w:p>
    <w:p w:rsidR="00C3485B" w:rsidRPr="00C54F2B" w:rsidRDefault="00C3485B" w:rsidP="002414E2">
      <w:pPr>
        <w:rPr>
          <w:lang w:eastAsia="ru-RU"/>
        </w:rPr>
      </w:pPr>
      <w:r w:rsidRPr="00C54F2B">
        <w:rPr>
          <w:lang w:eastAsia="ru-RU"/>
        </w:rPr>
        <w:lastRenderedPageBreak/>
        <w:t>1. Adekvatumas. Daugiakriteri</w:t>
      </w:r>
      <w:r>
        <w:rPr>
          <w:lang w:eastAsia="ru-RU"/>
        </w:rPr>
        <w:t>ni</w:t>
      </w:r>
      <w:r w:rsidRPr="00C54F2B">
        <w:rPr>
          <w:lang w:eastAsia="ru-RU"/>
        </w:rPr>
        <w:t xml:space="preserve">ai uždaviniai paprastai sprendžiami dialoginiais metodais. Dialoge su kompiuteriu turi dalyvauti kompetentingas specialistas arba jų grupė. Svarbu užtikrinti, kad tai tikrai būtų tas dialogas, kuris numatytas metode. Reikėtų detaliai apgalvoti, ar tie klausimai, į kuriuos turės atsakyti ekspertai, yra būdingi jų veiklai, ar dialogas padės giliau suprasti uždavinį. Metodą galima vadinti tinkamu, jei jį naudodamas vartotojas dirba tikslingai, turima informacija naudojama racionaliai. </w:t>
      </w:r>
    </w:p>
    <w:p w:rsidR="00C3485B" w:rsidRPr="00C54F2B" w:rsidRDefault="00C3485B" w:rsidP="002414E2">
      <w:pPr>
        <w:rPr>
          <w:lang w:eastAsia="ru-RU"/>
        </w:rPr>
      </w:pPr>
      <w:r w:rsidRPr="00C54F2B">
        <w:rPr>
          <w:lang w:eastAsia="ru-RU"/>
        </w:rPr>
        <w:t xml:space="preserve">2. </w:t>
      </w:r>
      <w:r w:rsidRPr="00E71253">
        <w:rPr>
          <w:lang w:eastAsia="ru-RU"/>
        </w:rPr>
        <w:t>Naudojimo paprastumas.</w:t>
      </w:r>
      <w:r w:rsidRPr="00C54F2B">
        <w:rPr>
          <w:lang w:eastAsia="ru-RU"/>
        </w:rPr>
        <w:t xml:space="preserve"> Nepatyrusiam vartotojui yra sukurti specialūs dialoginių metodų variantai. Vėliau, įgijęs patirties, vartotojas gali dirbti </w:t>
      </w:r>
      <w:r w:rsidRPr="00C61645">
        <w:rPr>
          <w:lang w:eastAsia="ru-RU"/>
        </w:rPr>
        <w:t>naudodamas efektyvesnius metodo variantus, skirtus patyrusiam vairuotojui arba „meistrui“. To paties</w:t>
      </w:r>
      <w:r w:rsidRPr="00C54F2B">
        <w:rPr>
          <w:lang w:eastAsia="ru-RU"/>
        </w:rPr>
        <w:t xml:space="preserve"> metodo variantų realizac</w:t>
      </w:r>
      <w:r>
        <w:rPr>
          <w:lang w:eastAsia="ru-RU"/>
        </w:rPr>
        <w:t>i</w:t>
      </w:r>
      <w:r w:rsidRPr="00C54F2B">
        <w:rPr>
          <w:lang w:eastAsia="ru-RU"/>
        </w:rPr>
        <w:t>jos skirtingoms vartotojų kat</w:t>
      </w:r>
      <w:r>
        <w:rPr>
          <w:lang w:eastAsia="ru-RU"/>
        </w:rPr>
        <w:t>e</w:t>
      </w:r>
      <w:r w:rsidRPr="00C54F2B">
        <w:rPr>
          <w:lang w:eastAsia="ru-RU"/>
        </w:rPr>
        <w:t>gorijoms, gali gerokai skirtis. Pasirenkant programinę įrangą reikėtų atsižvelgti į tai, kokiomis prielaidomis apie vartotojo žinias daugiakriter</w:t>
      </w:r>
      <w:r>
        <w:rPr>
          <w:lang w:eastAsia="ru-RU"/>
        </w:rPr>
        <w:t>in</w:t>
      </w:r>
      <w:r w:rsidRPr="00C54F2B">
        <w:rPr>
          <w:lang w:eastAsia="ru-RU"/>
        </w:rPr>
        <w:t xml:space="preserve">ės optimizacijos srityje buvo vadovautasi kuriant daugiakriterinės optimizacijos taikomųjų programų paketą. Nemažą reikšmę turi ir tai, per kiek laiko galima gauti programinę įrangą, kokia jos kaina. </w:t>
      </w:r>
    </w:p>
    <w:p w:rsidR="00C3485B" w:rsidRDefault="00C3485B" w:rsidP="002414E2">
      <w:pPr>
        <w:rPr>
          <w:lang w:eastAsia="ru-RU"/>
        </w:rPr>
      </w:pPr>
      <w:r w:rsidRPr="00C54F2B">
        <w:rPr>
          <w:lang w:eastAsia="ru-RU"/>
        </w:rPr>
        <w:t xml:space="preserve">3. </w:t>
      </w:r>
      <w:r w:rsidRPr="00E71253">
        <w:rPr>
          <w:lang w:eastAsia="ru-RU"/>
        </w:rPr>
        <w:t xml:space="preserve">Efektyvumas. Metodų kūrėjų požiūriu tai pati svarbiausia metodo savybė, įrodoma teoriškai arba nustatoma </w:t>
      </w:r>
      <w:r w:rsidRPr="009E7DB7">
        <w:rPr>
          <w:color w:val="000000" w:themeColor="text1"/>
          <w:lang w:eastAsia="ru-RU"/>
        </w:rPr>
        <w:t>eksperimentiškai. Ar metodas praktiškai efektyvus, galima sužinoti tik tada, kai jis yra pakankamai plačiai vartojamas, t. y. pakankamai paprastas ir priimtinas daugeliui vartotojų. Metodas</w:t>
      </w:r>
      <w:r w:rsidRPr="00C54F2B">
        <w:rPr>
          <w:lang w:eastAsia="ru-RU"/>
        </w:rPr>
        <w:t xml:space="preserve"> laikomas praktiškai efektyviu, jei juo randami geresni variantai, negu vartojant kitus metodus.</w:t>
      </w:r>
    </w:p>
    <w:p w:rsidR="00C3485B" w:rsidRPr="002E130B" w:rsidRDefault="00C3485B" w:rsidP="002414E2">
      <w:pPr>
        <w:rPr>
          <w:color w:val="000000"/>
          <w:lang w:eastAsia="ru-RU"/>
        </w:rPr>
      </w:pPr>
      <w:r w:rsidRPr="002E130B">
        <w:rPr>
          <w:color w:val="000000"/>
          <w:lang w:eastAsia="ru-RU"/>
        </w:rPr>
        <w:t>Taikant Pareto metodą MO daugkartinio panaudojamumo kokybės vertinimui, galime prarasti daugkartinio panaudojamumo MO, nes MO atrenkami pagal suminį kriterijų ir MO saugykloje sudaro labai didelę aibę. Porinio palyginimo metodas prieštarautų naudojimo paprastumo bei efektyvumo principams, kadangi ekspertas lygina kiekvieną alternatyvą su kiekviena, o mokomųjų objektų skaičius saugyklose yra labai didelis. Tad nagrinėjamu atveju tinkamas yra neraiškiųjų skaičių metodas, nes vertinimas teikia patogų bendravimą su ekspertu, kuris galės nurodyti ne tik vidutinius įverčius, bet ir jų minimalias bei maksimalias reikšmes.</w:t>
      </w:r>
      <w:r w:rsidRPr="002E130B">
        <w:rPr>
          <w:color w:val="000000"/>
        </w:rPr>
        <w:t xml:space="preserve"> </w:t>
      </w:r>
    </w:p>
    <w:p w:rsidR="00C3485B" w:rsidRPr="002E130B" w:rsidRDefault="00C3485B" w:rsidP="007E1447">
      <w:pPr>
        <w:rPr>
          <w:color w:val="000000"/>
          <w:lang w:eastAsia="ru-RU"/>
        </w:rPr>
      </w:pPr>
      <w:r w:rsidRPr="002E130B">
        <w:rPr>
          <w:color w:val="000000"/>
          <w:lang w:eastAsia="ru-RU"/>
        </w:rPr>
        <w:lastRenderedPageBreak/>
        <w:t xml:space="preserve">Darbe daroma prielaida, kad MO daugkartinio panaudojamumo kokybės vertinimui yra taikytinas neraiškiųjų skaičių metodas, kurį panagrinėsime detaliau. </w:t>
      </w:r>
      <w:bookmarkEnd w:id="108"/>
    </w:p>
    <w:p w:rsidR="00C3485B" w:rsidRDefault="00C3485B" w:rsidP="007E1447">
      <w:pPr>
        <w:rPr>
          <w:lang w:eastAsia="ru-RU"/>
        </w:rPr>
      </w:pPr>
    </w:p>
    <w:p w:rsidR="00C3485B" w:rsidRPr="00C60B79" w:rsidRDefault="00C3485B" w:rsidP="00E95F16">
      <w:pPr>
        <w:pStyle w:val="Heading4"/>
        <w:rPr>
          <w:lang w:val="lt-LT"/>
        </w:rPr>
      </w:pPr>
      <w:bookmarkStart w:id="126" w:name="_Toc339818527"/>
      <w:bookmarkStart w:id="127" w:name="_Toc340510641"/>
      <w:r w:rsidRPr="00C60B79">
        <w:rPr>
          <w:lang w:val="lt-LT"/>
        </w:rPr>
        <w:t>Neraiškiųjų skaičių metodas. Trikampiai ir trapecijos neraiškieji skaičiai.</w:t>
      </w:r>
      <w:bookmarkEnd w:id="126"/>
      <w:bookmarkEnd w:id="127"/>
    </w:p>
    <w:p w:rsidR="00C3485B" w:rsidRPr="00C54F2B" w:rsidRDefault="00C3485B" w:rsidP="002C04AE">
      <w:pPr>
        <w:rPr>
          <w:lang w:eastAsia="ru-RU"/>
        </w:rPr>
      </w:pPr>
      <w:r w:rsidRPr="00C54F2B">
        <w:rPr>
          <w:lang w:eastAsia="ru-RU"/>
        </w:rPr>
        <w:t xml:space="preserve">Reikia atsižvelgti ir į tai, jog priimant sprendimą dalyvauja daug ekspertų su savo nuomonėmis ir pažiūromis. Tad iškyla kelios problemos: </w:t>
      </w:r>
    </w:p>
    <w:p w:rsidR="00C3485B" w:rsidRPr="00C54F2B" w:rsidRDefault="00C3485B" w:rsidP="002C04AE">
      <w:pPr>
        <w:rPr>
          <w:lang w:eastAsia="ru-RU"/>
        </w:rPr>
      </w:pPr>
      <w:r>
        <w:rPr>
          <w:lang w:eastAsia="ru-RU"/>
        </w:rPr>
        <w:t>-</w:t>
      </w:r>
      <w:r w:rsidRPr="00C54F2B">
        <w:rPr>
          <w:lang w:eastAsia="ru-RU"/>
        </w:rPr>
        <w:t xml:space="preserve"> ekspertų nuomonę apie alternatyvų ir kriterijų svarbą paversti skaitine informacija;</w:t>
      </w:r>
    </w:p>
    <w:p w:rsidR="00C3485B" w:rsidRPr="00C54F2B" w:rsidRDefault="00C3485B" w:rsidP="002C04AE">
      <w:pPr>
        <w:rPr>
          <w:lang w:eastAsia="ru-RU"/>
        </w:rPr>
      </w:pPr>
      <w:r>
        <w:rPr>
          <w:lang w:eastAsia="ru-RU"/>
        </w:rPr>
        <w:t>-</w:t>
      </w:r>
      <w:r w:rsidRPr="00C54F2B">
        <w:rPr>
          <w:lang w:eastAsia="ru-RU"/>
        </w:rPr>
        <w:t xml:space="preserve"> palyginti tarpusavyje ekspertų įverčius;</w:t>
      </w:r>
    </w:p>
    <w:p w:rsidR="00C3485B" w:rsidRPr="00C61645" w:rsidRDefault="00C3485B" w:rsidP="002C04AE">
      <w:pPr>
        <w:rPr>
          <w:lang w:eastAsia="ru-RU"/>
        </w:rPr>
      </w:pPr>
      <w:r>
        <w:rPr>
          <w:lang w:eastAsia="ru-RU"/>
        </w:rPr>
        <w:t>-</w:t>
      </w:r>
      <w:r w:rsidRPr="00C54F2B">
        <w:rPr>
          <w:lang w:eastAsia="ru-RU"/>
        </w:rPr>
        <w:t xml:space="preserve"> priimti sprendimą šių įverčių pagrindu.</w:t>
      </w:r>
    </w:p>
    <w:p w:rsidR="00C3485B" w:rsidRPr="00C61645" w:rsidRDefault="00C3485B" w:rsidP="003F5F68">
      <w:pPr>
        <w:ind w:firstLine="0"/>
        <w:rPr>
          <w:lang w:eastAsia="ru-RU"/>
        </w:rPr>
      </w:pPr>
      <w:r w:rsidRPr="00C61645">
        <w:rPr>
          <w:lang w:eastAsia="ru-RU"/>
        </w:rPr>
        <w:t>Išvardintas problemas galime spręsti pasitelkę neraiškiųjų skaičių idėjas [DŠT07]:</w:t>
      </w:r>
    </w:p>
    <w:p w:rsidR="00C3485B" w:rsidRDefault="00C3485B" w:rsidP="002C04AE">
      <w:pPr>
        <w:rPr>
          <w:lang w:eastAsia="ru-RU"/>
        </w:rPr>
      </w:pPr>
      <w:r w:rsidRPr="00C61645">
        <w:rPr>
          <w:lang w:eastAsia="ru-RU"/>
        </w:rPr>
        <w:t>Pirmąją problemą spręsime naudodami neraiškiuosius skaičius (lingvistinius kintamuosius konvertuosime į kiekybines išraiškas), antrajai spręsti patikrinsime ekspertų įvertinimų suderinamumą (skaičiuosime konkordancijos koeficientą), o trečiajai spręsti naudosime ekspertų naudingumo</w:t>
      </w:r>
      <w:r>
        <w:rPr>
          <w:lang w:eastAsia="ru-RU"/>
        </w:rPr>
        <w:t xml:space="preserve"> funkciją,  skaliarizacijos metodą ir taip įvertinsime gautas alternatyvas. </w:t>
      </w:r>
    </w:p>
    <w:p w:rsidR="00C3485B" w:rsidRDefault="00C3485B" w:rsidP="00C3555A">
      <w:pPr>
        <w:ind w:firstLine="0"/>
        <w:rPr>
          <w:i/>
          <w:u w:val="single"/>
        </w:rPr>
      </w:pPr>
      <w:bookmarkStart w:id="128" w:name="_Toc330508519"/>
    </w:p>
    <w:p w:rsidR="00C3485B" w:rsidRPr="00C3555A" w:rsidRDefault="00C3485B" w:rsidP="00C3555A">
      <w:pPr>
        <w:ind w:firstLine="0"/>
        <w:rPr>
          <w:i/>
          <w:u w:val="single"/>
        </w:rPr>
      </w:pPr>
      <w:r w:rsidRPr="00C3555A">
        <w:rPr>
          <w:i/>
          <w:u w:val="single"/>
        </w:rPr>
        <w:t>Trikampiai neraiškieji  skaičiai</w:t>
      </w:r>
      <w:bookmarkEnd w:id="128"/>
    </w:p>
    <w:p w:rsidR="00C3485B" w:rsidRPr="00C54F2B" w:rsidRDefault="00C3485B" w:rsidP="002C04AE">
      <w:pPr>
        <w:rPr>
          <w:lang w:eastAsia="ru-RU"/>
        </w:rPr>
      </w:pPr>
      <w:r w:rsidRPr="00C54F2B">
        <w:rPr>
          <w:lang w:eastAsia="ru-RU"/>
        </w:rPr>
        <w:t>Naudojant neraiškiuosius skaičius su trikampe priklausymo funkcija, neraiškieji skaičiai yra atsitiktinių skaičių aproksimacija. Juos nusako triada [ZC92]</w:t>
      </w:r>
    </w:p>
    <w:p w:rsidR="00C3485B" w:rsidRPr="00C54F2B" w:rsidRDefault="00C3485B" w:rsidP="002C04AE">
      <w:pPr>
        <w:rPr>
          <w:i/>
          <w:lang w:eastAsia="ru-RU"/>
        </w:rPr>
      </w:pPr>
      <w:r w:rsidRPr="00C54F2B">
        <w:rPr>
          <w:i/>
          <w:lang w:eastAsia="ru-RU"/>
        </w:rPr>
        <w:t xml:space="preserve">M=(l, m, u), </w:t>
      </w:r>
      <w:r w:rsidRPr="00C54F2B">
        <w:rPr>
          <w:i/>
          <w:position w:val="-8"/>
          <w:lang w:eastAsia="ru-RU"/>
        </w:rPr>
        <w:object w:dxaOrig="840" w:dyaOrig="279">
          <v:shape id="_x0000_i1044" type="#_x0000_t75" style="width:42pt;height:14.25pt" o:ole="">
            <v:imagedata r:id="rId26" o:title=""/>
          </v:shape>
          <o:OLEObject Type="Embed" ProgID="Equation.3" ShapeID="_x0000_i1044" DrawAspect="Content" ObjectID="_1417292332" r:id="rId27"/>
        </w:object>
      </w:r>
    </w:p>
    <w:p w:rsidR="00C3485B" w:rsidRPr="00C54F2B" w:rsidRDefault="00C3485B" w:rsidP="002C04AE">
      <w:pPr>
        <w:rPr>
          <w:lang w:eastAsia="ru-RU"/>
        </w:rPr>
      </w:pPr>
      <w:r w:rsidRPr="00C54F2B">
        <w:rPr>
          <w:lang w:eastAsia="ru-RU"/>
        </w:rPr>
        <w:t xml:space="preserve">t.y. tikėtiniausia reikšme </w:t>
      </w:r>
      <w:r w:rsidRPr="00C54F2B">
        <w:rPr>
          <w:i/>
          <w:lang w:eastAsia="ru-RU"/>
        </w:rPr>
        <w:t>m</w:t>
      </w:r>
      <w:r w:rsidRPr="00C54F2B">
        <w:rPr>
          <w:lang w:eastAsia="ru-RU"/>
        </w:rPr>
        <w:t>, apatine riba</w:t>
      </w:r>
      <w:r w:rsidRPr="00C54F2B">
        <w:rPr>
          <w:i/>
          <w:lang w:eastAsia="ru-RU"/>
        </w:rPr>
        <w:t xml:space="preserve"> l</w:t>
      </w:r>
      <w:r w:rsidRPr="00C54F2B">
        <w:rPr>
          <w:lang w:eastAsia="ru-RU"/>
        </w:rPr>
        <w:t xml:space="preserve"> ir viršutine riba </w:t>
      </w:r>
      <w:r w:rsidRPr="00C54F2B">
        <w:rPr>
          <w:i/>
          <w:lang w:eastAsia="ru-RU"/>
        </w:rPr>
        <w:t>u</w:t>
      </w:r>
      <w:r w:rsidRPr="00C54F2B">
        <w:rPr>
          <w:lang w:eastAsia="ru-RU"/>
        </w:rPr>
        <w:t>. Šios trys reikšmės nusako ir skirtinio analogą, taip vadinamą trikampę priklausymo funkciją</w:t>
      </w:r>
    </w:p>
    <w:tbl>
      <w:tblPr>
        <w:tblW w:w="0" w:type="auto"/>
        <w:tblLook w:val="00A0"/>
      </w:tblPr>
      <w:tblGrid>
        <w:gridCol w:w="4076"/>
        <w:gridCol w:w="4254"/>
      </w:tblGrid>
      <w:tr w:rsidR="00C3485B" w:rsidTr="001A69CE">
        <w:tc>
          <w:tcPr>
            <w:tcW w:w="4076" w:type="dxa"/>
            <w:vAlign w:val="center"/>
          </w:tcPr>
          <w:p w:rsidR="00C3485B" w:rsidRDefault="00C3485B" w:rsidP="005E0B71">
            <w:pPr>
              <w:ind w:firstLine="0"/>
              <w:jc w:val="right"/>
              <w:rPr>
                <w:lang w:eastAsia="ru-RU"/>
              </w:rPr>
            </w:pPr>
            <w:r w:rsidRPr="005E0B71">
              <w:rPr>
                <w:position w:val="-72"/>
                <w:lang w:eastAsia="ru-RU"/>
              </w:rPr>
              <w:object w:dxaOrig="2900" w:dyaOrig="1540">
                <v:shape id="_x0000_i1045" type="#_x0000_t75" style="width:152.25pt;height:81.75pt" o:ole="">
                  <v:imagedata r:id="rId28" o:title=""/>
                </v:shape>
                <o:OLEObject Type="Embed" ProgID="Equation.3" ShapeID="_x0000_i1045" DrawAspect="Content" ObjectID="_1417292333" r:id="rId29"/>
              </w:object>
            </w:r>
          </w:p>
        </w:tc>
        <w:tc>
          <w:tcPr>
            <w:tcW w:w="4254" w:type="dxa"/>
            <w:vAlign w:val="center"/>
          </w:tcPr>
          <w:p w:rsidR="00C3485B" w:rsidRPr="003F5F68" w:rsidRDefault="00C3485B" w:rsidP="00AB564A">
            <w:pPr>
              <w:ind w:firstLine="0"/>
              <w:jc w:val="right"/>
              <w:rPr>
                <w:szCs w:val="24"/>
                <w:lang w:eastAsia="ru-RU"/>
              </w:rPr>
            </w:pPr>
            <w:bookmarkStart w:id="129" w:name="_Toc331252380"/>
            <w:r w:rsidRPr="00436503">
              <w:rPr>
                <w:sz w:val="20"/>
              </w:rPr>
              <w:t>(</w:t>
            </w:r>
            <w:r w:rsidR="004413DF" w:rsidRPr="00436503">
              <w:rPr>
                <w:sz w:val="20"/>
              </w:rPr>
              <w:fldChar w:fldCharType="begin"/>
            </w:r>
            <w:r w:rsidRPr="00436503">
              <w:rPr>
                <w:sz w:val="20"/>
              </w:rPr>
              <w:instrText xml:space="preserve"> SEQ Lygtis \* ARABIC </w:instrText>
            </w:r>
            <w:r w:rsidR="004413DF" w:rsidRPr="00436503">
              <w:rPr>
                <w:sz w:val="20"/>
              </w:rPr>
              <w:fldChar w:fldCharType="separate"/>
            </w:r>
            <w:r>
              <w:rPr>
                <w:noProof/>
                <w:sz w:val="20"/>
              </w:rPr>
              <w:t>6</w:t>
            </w:r>
            <w:r w:rsidR="004413DF" w:rsidRPr="00436503">
              <w:rPr>
                <w:sz w:val="20"/>
              </w:rPr>
              <w:fldChar w:fldCharType="end"/>
            </w:r>
            <w:r w:rsidRPr="00436503">
              <w:rPr>
                <w:sz w:val="20"/>
              </w:rPr>
              <w:t>)</w:t>
            </w:r>
            <w:bookmarkEnd w:id="129"/>
          </w:p>
        </w:tc>
      </w:tr>
    </w:tbl>
    <w:p w:rsidR="00C3485B" w:rsidRPr="00C54F2B" w:rsidRDefault="00C3485B" w:rsidP="002C04AE">
      <w:pPr>
        <w:rPr>
          <w:lang w:eastAsia="ru-RU"/>
        </w:rPr>
      </w:pPr>
      <w:r w:rsidRPr="00C54F2B">
        <w:rPr>
          <w:lang w:eastAsia="ru-RU"/>
        </w:rPr>
        <w:t>Funkcija</w:t>
      </w:r>
      <w:r w:rsidRPr="00D83228">
        <w:rPr>
          <w:position w:val="-10"/>
        </w:rPr>
        <w:object w:dxaOrig="680" w:dyaOrig="300">
          <v:shape id="_x0000_i1046" type="#_x0000_t75" style="width:33.75pt;height:15pt" o:ole="">
            <v:imagedata r:id="rId30" o:title=""/>
          </v:shape>
          <o:OLEObject Type="Embed" ProgID="Equation.3" ShapeID="_x0000_i1046" DrawAspect="Content" ObjectID="_1417292334" r:id="rId31"/>
        </w:object>
      </w:r>
      <w:r w:rsidRPr="00C54F2B">
        <w:rPr>
          <w:lang w:eastAsia="ru-RU"/>
        </w:rPr>
        <w:t xml:space="preserve"> pavaizduota </w:t>
      </w:r>
      <w:r>
        <w:rPr>
          <w:lang w:eastAsia="ru-RU"/>
        </w:rPr>
        <w:t>2.11</w:t>
      </w:r>
      <w:r w:rsidRPr="00C54F2B">
        <w:rPr>
          <w:lang w:eastAsia="ru-RU"/>
        </w:rPr>
        <w:t xml:space="preserve"> pav. </w:t>
      </w:r>
    </w:p>
    <w:p w:rsidR="00C3485B" w:rsidRPr="00C54F2B" w:rsidRDefault="004413DF" w:rsidP="00DE1371">
      <w:pPr>
        <w:jc w:val="center"/>
        <w:rPr>
          <w:lang w:eastAsia="ru-RU"/>
        </w:rPr>
      </w:pPr>
      <w:r>
        <w:rPr>
          <w:lang w:eastAsia="ru-RU"/>
        </w:rPr>
      </w:r>
      <w:r>
        <w:rPr>
          <w:lang w:eastAsia="ru-RU"/>
        </w:rPr>
        <w:pict>
          <v:group id="_x0000_s1096" editas="canvas" style="width:189.05pt;height:117.05pt;mso-position-horizontal-relative:char;mso-position-vertical-relative:line" coordorigin="3426,5272" coordsize="2702,1702">
            <o:lock v:ext="edit" aspectratio="t"/>
            <v:shape id="_x0000_s1097" type="#_x0000_t75" style="position:absolute;left:3426;top:5272;width:2702;height:1702" o:preferrelative="f">
              <v:fill o:detectmouseclick="t"/>
              <v:path o:extrusionok="t" o:connecttype="none"/>
              <o:lock v:ext="edit" text="t"/>
            </v:shape>
            <v:group id="_x0000_s1098" style="position:absolute;left:3556;top:5272;width:2572;height:1702" coordorigin="3556,5272" coordsize="2572,1702">
              <v:line id="_x0000_s1099" style="position:absolute;flip:y" from="3556,5272" to="3556,6712">
                <v:stroke endarrow="block"/>
              </v:line>
              <v:line id="_x0000_s1100" style="position:absolute" from="3556,6712" to="5998,6713">
                <v:stroke endarrow="block"/>
              </v:line>
              <v:line id="_x0000_s1101" style="position:absolute" from="5227,5665" to="5227,6712"/>
              <v:line id="_x0000_s1102" style="position:absolute" from="5227,5665" to="5741,6712"/>
              <v:line id="_x0000_s1103" style="position:absolute;flip:x" from="3941,5665" to="5227,6712"/>
              <v:shape id="_x0000_s1104" type="#_x0000_t202" style="position:absolute;left:3684;top:6712;width:2314;height:262" filled="f" stroked="f">
                <v:textbox style="mso-next-textbox:#_x0000_s1104">
                  <w:txbxContent>
                    <w:p w:rsidR="00FC6D11" w:rsidRPr="004236D0" w:rsidRDefault="00FC6D11" w:rsidP="002C0101">
                      <w:pPr>
                        <w:ind w:firstLine="0"/>
                        <w:rPr>
                          <w:i/>
                        </w:rPr>
                      </w:pPr>
                      <w:r w:rsidRPr="002C0101">
                        <w:rPr>
                          <w:i/>
                          <w:sz w:val="20"/>
                        </w:rPr>
                        <w:t xml:space="preserve">l                      </w:t>
                      </w:r>
                      <w:r>
                        <w:rPr>
                          <w:i/>
                          <w:sz w:val="20"/>
                        </w:rPr>
                        <w:t xml:space="preserve">       </w:t>
                      </w:r>
                      <w:r w:rsidRPr="002C0101">
                        <w:rPr>
                          <w:i/>
                          <w:sz w:val="20"/>
                        </w:rPr>
                        <w:t xml:space="preserve">        m</w:t>
                      </w:r>
                      <w:r>
                        <w:rPr>
                          <w:i/>
                        </w:rPr>
                        <w:t xml:space="preserve">        </w:t>
                      </w:r>
                      <w:r w:rsidRPr="002C0101">
                        <w:rPr>
                          <w:i/>
                          <w:sz w:val="20"/>
                        </w:rPr>
                        <w:t xml:space="preserve"> u</w:t>
                      </w:r>
                    </w:p>
                  </w:txbxContent>
                </v:textbox>
              </v:shape>
              <v:shape id="_x0000_s1105" type="#_x0000_t202" style="position:absolute;left:5098;top:5403;width:387;height:393" filled="f" stroked="f">
                <v:textbox style="mso-next-textbox:#_x0000_s1105">
                  <w:txbxContent>
                    <w:p w:rsidR="00FC6D11" w:rsidRPr="004236D0" w:rsidRDefault="00FC6D11" w:rsidP="002C04AE">
                      <w:pPr>
                        <w:rPr>
                          <w:i/>
                        </w:rPr>
                      </w:pPr>
                      <w:r w:rsidRPr="004236D0">
                        <w:rPr>
                          <w:i/>
                        </w:rPr>
                        <w:t>M</w:t>
                      </w:r>
                    </w:p>
                  </w:txbxContent>
                </v:textbox>
              </v:shape>
              <v:shape id="_x0000_s1106" type="#_x0000_t202" style="position:absolute;left:5741;top:6450;width:387;height:394" filled="f" stroked="f">
                <v:textbox style="mso-next-textbox:#_x0000_s1106">
                  <w:txbxContent>
                    <w:p w:rsidR="00FC6D11" w:rsidRPr="004236D0" w:rsidRDefault="00FC6D11" w:rsidP="002C0101">
                      <w:pPr>
                        <w:ind w:firstLine="0"/>
                        <w:rPr>
                          <w:i/>
                        </w:rPr>
                      </w:pPr>
                      <w:r>
                        <w:rPr>
                          <w:i/>
                        </w:rPr>
                        <w:t>x</w:t>
                      </w:r>
                    </w:p>
                  </w:txbxContent>
                </v:textbox>
              </v:shape>
              <v:shape id="_x0000_s1107" type="#_x0000_t202" style="position:absolute;left:3556;top:5272;width:900;height:524" filled="f" stroked="f">
                <v:textbox style="mso-next-textbox:#_x0000_s1107">
                  <w:txbxContent>
                    <w:p w:rsidR="00FC6D11" w:rsidRDefault="00FC6D11" w:rsidP="002C0101">
                      <w:pPr>
                        <w:ind w:firstLine="0"/>
                      </w:pPr>
                      <w:r w:rsidRPr="00D83228">
                        <w:rPr>
                          <w:position w:val="-10"/>
                        </w:rPr>
                        <w:object w:dxaOrig="680" w:dyaOrig="300">
                          <v:shape id="_x0000_i1191" type="#_x0000_t75" style="width:34.5pt;height:15.75pt" o:ole="">
                            <v:imagedata r:id="rId30" o:title=""/>
                          </v:shape>
                          <o:OLEObject Type="Embed" ProgID="Equation.3" ShapeID="_x0000_i1191" DrawAspect="Content" ObjectID="_1417292443" r:id="rId32"/>
                        </w:object>
                      </w:r>
                    </w:p>
                  </w:txbxContent>
                </v:textbox>
              </v:shape>
            </v:group>
            <w10:anchorlock/>
          </v:group>
        </w:pict>
      </w:r>
    </w:p>
    <w:p w:rsidR="00C3485B" w:rsidRPr="006731AF" w:rsidRDefault="004413DF" w:rsidP="00DF309C">
      <w:pPr>
        <w:pStyle w:val="Caption"/>
        <w:ind w:firstLine="0"/>
        <w:jc w:val="center"/>
        <w:rPr>
          <w:i w:val="0"/>
          <w:lang w:eastAsia="ru-RU"/>
        </w:rPr>
      </w:pPr>
      <w:r>
        <w:rPr>
          <w:i w:val="0"/>
          <w:lang w:eastAsia="ru-RU"/>
        </w:rPr>
        <w:fldChar w:fldCharType="begin"/>
      </w:r>
      <w:r w:rsidR="00C3485B">
        <w:rPr>
          <w:i w:val="0"/>
          <w:lang w:eastAsia="ru-RU"/>
        </w:rPr>
        <w:instrText xml:space="preserve"> STYLEREF 1 \s </w:instrText>
      </w:r>
      <w:r>
        <w:rPr>
          <w:i w:val="0"/>
          <w:lang w:eastAsia="ru-RU"/>
        </w:rPr>
        <w:fldChar w:fldCharType="separate"/>
      </w:r>
      <w:bookmarkStart w:id="130" w:name="_Toc339395072"/>
      <w:r w:rsidR="00C3485B">
        <w:rPr>
          <w:i w:val="0"/>
          <w:noProof/>
          <w:lang w:eastAsia="ru-RU"/>
        </w:rPr>
        <w:t>2</w:t>
      </w:r>
      <w:r>
        <w:rPr>
          <w:i w:val="0"/>
          <w:lang w:eastAsia="ru-RU"/>
        </w:rPr>
        <w:fldChar w:fldCharType="end"/>
      </w:r>
      <w:r w:rsidR="00C3485B">
        <w:rPr>
          <w:i w:val="0"/>
          <w:lang w:eastAsia="ru-RU"/>
        </w:rPr>
        <w:t>.</w:t>
      </w:r>
      <w:r>
        <w:rPr>
          <w:i w:val="0"/>
          <w:lang w:eastAsia="ru-RU"/>
        </w:rPr>
        <w:fldChar w:fldCharType="begin"/>
      </w:r>
      <w:r w:rsidR="00C3485B">
        <w:rPr>
          <w:i w:val="0"/>
          <w:lang w:eastAsia="ru-RU"/>
        </w:rPr>
        <w:instrText xml:space="preserve"> SEQ Figūra \* ARABIC \s 1 </w:instrText>
      </w:r>
      <w:r>
        <w:rPr>
          <w:i w:val="0"/>
          <w:lang w:eastAsia="ru-RU"/>
        </w:rPr>
        <w:fldChar w:fldCharType="separate"/>
      </w:r>
      <w:r w:rsidR="00C3485B">
        <w:rPr>
          <w:i w:val="0"/>
          <w:noProof/>
          <w:lang w:eastAsia="ru-RU"/>
        </w:rPr>
        <w:t>11</w:t>
      </w:r>
      <w:r>
        <w:rPr>
          <w:i w:val="0"/>
          <w:lang w:eastAsia="ru-RU"/>
        </w:rPr>
        <w:fldChar w:fldCharType="end"/>
      </w:r>
      <w:r w:rsidR="00C3485B" w:rsidRPr="006731AF">
        <w:rPr>
          <w:i w:val="0"/>
          <w:lang w:eastAsia="ru-RU"/>
        </w:rPr>
        <w:t xml:space="preserve"> pav. Trikampių neraiškiųjų skaičių priklausymo funkcija</w:t>
      </w:r>
      <w:bookmarkEnd w:id="130"/>
    </w:p>
    <w:p w:rsidR="00C3485B" w:rsidRDefault="00C3485B" w:rsidP="00A50CA4">
      <w:pPr>
        <w:ind w:firstLine="0"/>
        <w:rPr>
          <w:i/>
          <w:u w:val="single"/>
        </w:rPr>
      </w:pPr>
      <w:bookmarkStart w:id="131" w:name="_Toc330508520"/>
    </w:p>
    <w:p w:rsidR="00C3485B" w:rsidRPr="00A50CA4" w:rsidRDefault="00C3485B" w:rsidP="00A50CA4">
      <w:pPr>
        <w:ind w:firstLine="0"/>
        <w:rPr>
          <w:i/>
          <w:u w:val="single"/>
        </w:rPr>
      </w:pPr>
      <w:r w:rsidRPr="00A50CA4">
        <w:rPr>
          <w:i/>
          <w:u w:val="single"/>
        </w:rPr>
        <w:t>Trapecijos neraiškieji skaičiai</w:t>
      </w:r>
      <w:bookmarkEnd w:id="131"/>
    </w:p>
    <w:p w:rsidR="00C3485B" w:rsidRPr="00C54F2B" w:rsidRDefault="00C3485B" w:rsidP="002C04AE">
      <w:r w:rsidRPr="00C54F2B">
        <w:t xml:space="preserve">Trapecijos neraiškieji skaičiai yra neraiškieji skaičiai, aprašomi keturiais taškais </w:t>
      </w:r>
      <w:r w:rsidRPr="00C54F2B">
        <w:rPr>
          <w:i/>
        </w:rPr>
        <w:t>M = (a, b, c, d)</w:t>
      </w:r>
      <w:r w:rsidRPr="00C54F2B">
        <w:t xml:space="preserve"> tokiu būdu: </w:t>
      </w:r>
    </w:p>
    <w:tbl>
      <w:tblPr>
        <w:tblW w:w="0" w:type="auto"/>
        <w:tblLook w:val="00A0"/>
      </w:tblPr>
      <w:tblGrid>
        <w:gridCol w:w="4076"/>
        <w:gridCol w:w="4254"/>
      </w:tblGrid>
      <w:tr w:rsidR="00C3485B" w:rsidRPr="00944D6D" w:rsidTr="001A69CE">
        <w:tc>
          <w:tcPr>
            <w:tcW w:w="4076" w:type="dxa"/>
            <w:vAlign w:val="center"/>
          </w:tcPr>
          <w:p w:rsidR="00C3485B" w:rsidRDefault="00C3485B" w:rsidP="005E0B71">
            <w:pPr>
              <w:ind w:firstLine="0"/>
              <w:jc w:val="right"/>
              <w:rPr>
                <w:lang w:eastAsia="ru-RU"/>
              </w:rPr>
            </w:pPr>
            <w:r w:rsidRPr="005E0B71">
              <w:rPr>
                <w:position w:val="-82"/>
                <w:lang w:eastAsia="ru-RU"/>
              </w:rPr>
              <w:object w:dxaOrig="2720" w:dyaOrig="1740">
                <v:shape id="_x0000_i1047" type="#_x0000_t75" style="width:135pt;height:87pt" o:ole="">
                  <v:imagedata r:id="rId33" o:title=""/>
                </v:shape>
                <o:OLEObject Type="Embed" ProgID="Equation.3" ShapeID="_x0000_i1047" DrawAspect="Content" ObjectID="_1417292335" r:id="rId34"/>
              </w:object>
            </w:r>
          </w:p>
        </w:tc>
        <w:tc>
          <w:tcPr>
            <w:tcW w:w="4254" w:type="dxa"/>
            <w:vAlign w:val="center"/>
          </w:tcPr>
          <w:p w:rsidR="00C3485B" w:rsidRPr="00944D6D" w:rsidRDefault="00C3485B" w:rsidP="003F5F68">
            <w:pPr>
              <w:pStyle w:val="Caption"/>
              <w:keepNext/>
              <w:jc w:val="right"/>
              <w:rPr>
                <w:b w:val="0"/>
                <w:i w:val="0"/>
              </w:rPr>
            </w:pPr>
            <w:bookmarkStart w:id="132" w:name="_Toc331252381"/>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7</w:t>
            </w:r>
            <w:r w:rsidR="004413DF" w:rsidRPr="00944D6D">
              <w:rPr>
                <w:b w:val="0"/>
                <w:i w:val="0"/>
              </w:rPr>
              <w:fldChar w:fldCharType="end"/>
            </w:r>
            <w:r w:rsidRPr="00944D6D">
              <w:rPr>
                <w:b w:val="0"/>
                <w:i w:val="0"/>
              </w:rPr>
              <w:t>)</w:t>
            </w:r>
            <w:bookmarkEnd w:id="132"/>
          </w:p>
        </w:tc>
      </w:tr>
    </w:tbl>
    <w:p w:rsidR="00C3485B" w:rsidRPr="00C54F2B" w:rsidRDefault="00C3485B" w:rsidP="002C04AE">
      <w:r w:rsidRPr="00C54F2B">
        <w:t xml:space="preserve"> Trapecijos </w:t>
      </w:r>
      <w:r w:rsidRPr="00C54F2B">
        <w:rPr>
          <w:lang w:eastAsia="ru-RU"/>
        </w:rPr>
        <w:t>neraiškiųjų skaičių priklausymo funkcija</w:t>
      </w:r>
      <w:r w:rsidRPr="00C54F2B">
        <w:t xml:space="preserve"> yra parodyta </w:t>
      </w:r>
      <w:r>
        <w:t>2.</w:t>
      </w:r>
      <w:r w:rsidRPr="00C54F2B">
        <w:t>1</w:t>
      </w:r>
      <w:r>
        <w:t>2</w:t>
      </w:r>
      <w:r w:rsidRPr="00C54F2B">
        <w:t xml:space="preserve"> pav. [KVS11]:</w:t>
      </w:r>
    </w:p>
    <w:p w:rsidR="00C3485B" w:rsidRPr="00C54F2B" w:rsidRDefault="004413DF" w:rsidP="00E95F16">
      <w:pPr>
        <w:jc w:val="center"/>
      </w:pPr>
      <w:r>
        <w:pict>
          <v:group id="_x0000_s1108" style="width:165.05pt;height:107.45pt;mso-position-horizontal-relative:char;mso-position-vertical-relative:line" coordorigin="3825,3839" coordsize="3599,2341">
            <v:line id="_x0000_s1109" style="position:absolute;flip:y" from="3825,3839" to="3825,5820">
              <v:stroke endarrow="block"/>
            </v:line>
            <v:line id="_x0000_s1110" style="position:absolute" from="3825,5820" to="7242,5821">
              <v:stroke endarrow="block"/>
            </v:line>
            <v:line id="_x0000_s1111" style="position:absolute" from="6163,4380" to="6163,5820">
              <v:stroke dashstyle="dash"/>
            </v:line>
            <v:line id="_x0000_s1112" style="position:absolute" from="6163,4380" to="6882,5820"/>
            <v:line id="_x0000_s1113" style="position:absolute;flip:x" from="4364,4380" to="5580,5820"/>
            <v:shape id="_x0000_s1114" type="#_x0000_t202" style="position:absolute;left:4004;top:5820;width:3238;height:360" filled="f" stroked="f">
              <v:textbox style="mso-next-textbox:#_x0000_s1114">
                <w:txbxContent>
                  <w:p w:rsidR="00FC6D11" w:rsidRPr="004236D0" w:rsidRDefault="00FC6D11" w:rsidP="002C0101">
                    <w:pPr>
                      <w:ind w:firstLine="0"/>
                      <w:rPr>
                        <w:i/>
                      </w:rPr>
                    </w:pPr>
                    <w:r>
                      <w:rPr>
                        <w:i/>
                        <w:sz w:val="20"/>
                      </w:rPr>
                      <w:t xml:space="preserve">   </w:t>
                    </w:r>
                    <w:r w:rsidRPr="002C0101">
                      <w:rPr>
                        <w:i/>
                        <w:sz w:val="20"/>
                      </w:rPr>
                      <w:t xml:space="preserve">a         </w:t>
                    </w:r>
                    <w:r>
                      <w:rPr>
                        <w:i/>
                        <w:sz w:val="20"/>
                      </w:rPr>
                      <w:t xml:space="preserve"> </w:t>
                    </w:r>
                    <w:r w:rsidRPr="002C0101">
                      <w:rPr>
                        <w:i/>
                        <w:sz w:val="20"/>
                      </w:rPr>
                      <w:t xml:space="preserve">          b         c</w:t>
                    </w:r>
                    <w:r>
                      <w:rPr>
                        <w:i/>
                      </w:rPr>
                      <w:t xml:space="preserve">          </w:t>
                    </w:r>
                    <w:r w:rsidRPr="002C0101">
                      <w:rPr>
                        <w:i/>
                        <w:sz w:val="20"/>
                      </w:rPr>
                      <w:t>d</w:t>
                    </w:r>
                  </w:p>
                </w:txbxContent>
              </v:textbox>
            </v:shape>
            <v:shape id="_x0000_s1115" type="#_x0000_t202" style="position:absolute;left:6882;top:5459;width:542;height:542" filled="f" stroked="f">
              <v:textbox style="mso-next-textbox:#_x0000_s1115">
                <w:txbxContent>
                  <w:p w:rsidR="00FC6D11" w:rsidRPr="004236D0" w:rsidRDefault="00FC6D11" w:rsidP="002C0101">
                    <w:pPr>
                      <w:ind w:right="-596" w:firstLine="0"/>
                      <w:rPr>
                        <w:i/>
                      </w:rPr>
                    </w:pPr>
                    <w:r>
                      <w:rPr>
                        <w:i/>
                      </w:rPr>
                      <w:t>x</w:t>
                    </w:r>
                  </w:p>
                </w:txbxContent>
              </v:textbox>
            </v:shape>
            <v:shape id="_x0000_s1116" type="#_x0000_t202" style="position:absolute;left:3825;top:3839;width:995;height:600" filled="f" stroked="f">
              <v:textbox style="mso-next-textbox:#_x0000_s1116">
                <w:txbxContent>
                  <w:p w:rsidR="00FC6D11" w:rsidRDefault="00FC6D11" w:rsidP="002C0101">
                    <w:pPr>
                      <w:ind w:firstLine="0"/>
                    </w:pPr>
                    <w:r w:rsidRPr="00D83228">
                      <w:rPr>
                        <w:position w:val="-10"/>
                      </w:rPr>
                      <w:object w:dxaOrig="680" w:dyaOrig="300">
                        <v:shape id="_x0000_i1192" type="#_x0000_t75" style="width:34.5pt;height:15.75pt" o:ole="">
                          <v:imagedata r:id="rId30" o:title=""/>
                        </v:shape>
                        <o:OLEObject Type="Embed" ProgID="Equation.3" ShapeID="_x0000_i1192" DrawAspect="Content" ObjectID="_1417292444" r:id="rId35"/>
                      </w:object>
                    </w:r>
                  </w:p>
                </w:txbxContent>
              </v:textbox>
            </v:shape>
            <v:shape id="_x0000_s1117" type="#_x0000_t32" style="position:absolute;left:5580;top:4380;width:583;height:0" o:connectortype="straight"/>
            <v:line id="_x0000_s1118" style="position:absolute" from="5580,4380" to="5580,5820">
              <v:stroke dashstyle="dash"/>
            </v:line>
            <w10:anchorlock/>
          </v:group>
        </w:pict>
      </w:r>
    </w:p>
    <w:p w:rsidR="00C3485B" w:rsidRPr="006731AF" w:rsidRDefault="004413DF" w:rsidP="00DF309C">
      <w:pPr>
        <w:pStyle w:val="Caption"/>
        <w:ind w:firstLine="0"/>
        <w:jc w:val="center"/>
        <w:rPr>
          <w:i w:val="0"/>
          <w:lang w:eastAsia="ru-RU"/>
        </w:rPr>
      </w:pPr>
      <w:r>
        <w:rPr>
          <w:i w:val="0"/>
          <w:lang w:eastAsia="ru-RU"/>
        </w:rPr>
        <w:fldChar w:fldCharType="begin"/>
      </w:r>
      <w:r w:rsidR="00C3485B">
        <w:rPr>
          <w:i w:val="0"/>
          <w:lang w:eastAsia="ru-RU"/>
        </w:rPr>
        <w:instrText xml:space="preserve"> STYLEREF 1 \s </w:instrText>
      </w:r>
      <w:r>
        <w:rPr>
          <w:i w:val="0"/>
          <w:lang w:eastAsia="ru-RU"/>
        </w:rPr>
        <w:fldChar w:fldCharType="separate"/>
      </w:r>
      <w:bookmarkStart w:id="133" w:name="_Toc339395073"/>
      <w:r w:rsidR="00C3485B">
        <w:rPr>
          <w:i w:val="0"/>
          <w:noProof/>
          <w:lang w:eastAsia="ru-RU"/>
        </w:rPr>
        <w:t>2</w:t>
      </w:r>
      <w:r>
        <w:rPr>
          <w:i w:val="0"/>
          <w:lang w:eastAsia="ru-RU"/>
        </w:rPr>
        <w:fldChar w:fldCharType="end"/>
      </w:r>
      <w:r w:rsidR="00C3485B">
        <w:rPr>
          <w:i w:val="0"/>
          <w:lang w:eastAsia="ru-RU"/>
        </w:rPr>
        <w:t>.</w:t>
      </w:r>
      <w:r>
        <w:rPr>
          <w:i w:val="0"/>
          <w:lang w:eastAsia="ru-RU"/>
        </w:rPr>
        <w:fldChar w:fldCharType="begin"/>
      </w:r>
      <w:r w:rsidR="00C3485B">
        <w:rPr>
          <w:i w:val="0"/>
          <w:lang w:eastAsia="ru-RU"/>
        </w:rPr>
        <w:instrText xml:space="preserve"> SEQ Figūra \* ARABIC \s 1 </w:instrText>
      </w:r>
      <w:r>
        <w:rPr>
          <w:i w:val="0"/>
          <w:lang w:eastAsia="ru-RU"/>
        </w:rPr>
        <w:fldChar w:fldCharType="separate"/>
      </w:r>
      <w:r w:rsidR="00C3485B">
        <w:rPr>
          <w:i w:val="0"/>
          <w:noProof/>
          <w:lang w:eastAsia="ru-RU"/>
        </w:rPr>
        <w:t>12</w:t>
      </w:r>
      <w:r>
        <w:rPr>
          <w:i w:val="0"/>
          <w:lang w:eastAsia="ru-RU"/>
        </w:rPr>
        <w:fldChar w:fldCharType="end"/>
      </w:r>
      <w:r w:rsidR="00C3485B" w:rsidRPr="006731AF">
        <w:rPr>
          <w:i w:val="0"/>
          <w:lang w:eastAsia="ru-RU"/>
        </w:rPr>
        <w:t xml:space="preserve"> pav. Trapecijos neraiškiųjų skaičių priklausymo funkcija</w:t>
      </w:r>
      <w:bookmarkEnd w:id="133"/>
    </w:p>
    <w:p w:rsidR="00C3485B" w:rsidRPr="00944D6D" w:rsidRDefault="00C3485B" w:rsidP="00944D6D">
      <w:pPr>
        <w:rPr>
          <w:lang w:eastAsia="ru-RU"/>
        </w:rPr>
      </w:pPr>
    </w:p>
    <w:p w:rsidR="00C3485B" w:rsidRPr="00C54F2B" w:rsidRDefault="00C3485B" w:rsidP="002C04AE">
      <w:pPr>
        <w:pStyle w:val="Heading4"/>
        <w:rPr>
          <w:lang w:val="lt-LT"/>
        </w:rPr>
      </w:pPr>
      <w:bookmarkStart w:id="134" w:name="_Toc330508521"/>
      <w:bookmarkStart w:id="135" w:name="_Toc339818528"/>
      <w:bookmarkStart w:id="136" w:name="_Toc340510642"/>
      <w:r w:rsidRPr="00C54F2B">
        <w:rPr>
          <w:lang w:val="lt-LT"/>
        </w:rPr>
        <w:lastRenderedPageBreak/>
        <w:t>Įverčiai</w:t>
      </w:r>
      <w:bookmarkEnd w:id="134"/>
      <w:bookmarkEnd w:id="135"/>
      <w:bookmarkEnd w:id="136"/>
    </w:p>
    <w:p w:rsidR="00C3485B" w:rsidRPr="0046714C" w:rsidRDefault="00C3485B" w:rsidP="00412A53">
      <w:pPr>
        <w:rPr>
          <w:lang w:eastAsia="ru-RU"/>
        </w:rPr>
      </w:pPr>
      <w:bookmarkStart w:id="137" w:name="_Toc330508522"/>
      <w:r w:rsidRPr="0046714C">
        <w:rPr>
          <w:lang w:eastAsia="ru-RU"/>
        </w:rPr>
        <w:t>Tarkime, turime</w:t>
      </w:r>
      <w:r w:rsidRPr="001519CA">
        <w:rPr>
          <w:i/>
          <w:lang w:eastAsia="ru-RU"/>
        </w:rPr>
        <w:t xml:space="preserve"> t</w:t>
      </w:r>
      <w:r w:rsidRPr="0046714C">
        <w:rPr>
          <w:lang w:eastAsia="ru-RU"/>
        </w:rPr>
        <w:t xml:space="preserve"> ekspertų, </w:t>
      </w:r>
      <w:r w:rsidRPr="001519CA">
        <w:rPr>
          <w:i/>
          <w:lang w:eastAsia="ru-RU"/>
        </w:rPr>
        <w:t>N</w:t>
      </w:r>
      <w:r w:rsidRPr="0046714C">
        <w:rPr>
          <w:lang w:eastAsia="ru-RU"/>
        </w:rPr>
        <w:t xml:space="preserve"> alternatyvų </w:t>
      </w:r>
      <w:r w:rsidRPr="001519CA">
        <w:rPr>
          <w:i/>
          <w:lang w:eastAsia="ru-RU"/>
        </w:rPr>
        <w:t>X</w:t>
      </w:r>
      <w:r w:rsidRPr="001519CA">
        <w:rPr>
          <w:i/>
          <w:vertAlign w:val="subscript"/>
          <w:lang w:eastAsia="ru-RU"/>
        </w:rPr>
        <w:t>1</w:t>
      </w:r>
      <w:r w:rsidRPr="001519CA">
        <w:rPr>
          <w:i/>
          <w:lang w:eastAsia="ru-RU"/>
        </w:rPr>
        <w:t>,...,X</w:t>
      </w:r>
      <w:r w:rsidRPr="001519CA">
        <w:rPr>
          <w:i/>
          <w:vertAlign w:val="subscript"/>
          <w:lang w:eastAsia="ru-RU"/>
        </w:rPr>
        <w:t>N</w:t>
      </w:r>
      <w:r w:rsidRPr="0046714C">
        <w:rPr>
          <w:lang w:eastAsia="ru-RU"/>
        </w:rPr>
        <w:t xml:space="preserve">  ir </w:t>
      </w:r>
      <w:r w:rsidRPr="001519CA">
        <w:rPr>
          <w:i/>
          <w:lang w:eastAsia="ru-RU"/>
        </w:rPr>
        <w:t>m</w:t>
      </w:r>
      <w:r w:rsidRPr="0046714C">
        <w:rPr>
          <w:lang w:eastAsia="ru-RU"/>
        </w:rPr>
        <w:t xml:space="preserve"> kriterijų. Kiekvienas </w:t>
      </w:r>
      <w:r w:rsidRPr="001519CA">
        <w:rPr>
          <w:i/>
          <w:lang w:eastAsia="ru-RU"/>
        </w:rPr>
        <w:t>k</w:t>
      </w:r>
      <w:r w:rsidRPr="0046714C">
        <w:rPr>
          <w:lang w:eastAsia="ru-RU"/>
        </w:rPr>
        <w:t xml:space="preserve">-sis ekspertas nurodo </w:t>
      </w:r>
      <w:r w:rsidRPr="001519CA">
        <w:rPr>
          <w:i/>
          <w:lang w:eastAsia="ru-RU"/>
        </w:rPr>
        <w:t>i</w:t>
      </w:r>
      <w:r w:rsidRPr="0046714C">
        <w:rPr>
          <w:lang w:eastAsia="ru-RU"/>
        </w:rPr>
        <w:t xml:space="preserve">-osios alternatyvos </w:t>
      </w:r>
      <w:r w:rsidRPr="001519CA">
        <w:rPr>
          <w:i/>
          <w:lang w:eastAsia="ru-RU"/>
        </w:rPr>
        <w:t>j</w:t>
      </w:r>
      <w:r w:rsidRPr="0046714C">
        <w:rPr>
          <w:lang w:eastAsia="ru-RU"/>
        </w:rPr>
        <w:t xml:space="preserve">-ąjį kriterijų atitinkantį neraiškųjį skaičių </w:t>
      </w:r>
      <w:r w:rsidRPr="001519CA">
        <w:rPr>
          <w:position w:val="-12"/>
          <w:lang w:eastAsia="ru-RU"/>
        </w:rPr>
        <w:object w:dxaOrig="1579" w:dyaOrig="380">
          <v:shape id="_x0000_i1048" type="#_x0000_t75" style="width:75pt;height:18.75pt" o:ole="">
            <v:imagedata r:id="rId36" o:title=""/>
          </v:shape>
          <o:OLEObject Type="Embed" ProgID="Equation.3" ShapeID="_x0000_i1048" DrawAspect="Content" ObjectID="_1417292336" r:id="rId37"/>
        </w:object>
      </w:r>
      <w:r w:rsidRPr="0046714C">
        <w:rPr>
          <w:lang w:eastAsia="ru-RU"/>
        </w:rPr>
        <w:t xml:space="preserve"> </w:t>
      </w:r>
      <w:r w:rsidRPr="001519CA">
        <w:rPr>
          <w:position w:val="-12"/>
          <w:lang w:eastAsia="ru-RU"/>
        </w:rPr>
        <w:object w:dxaOrig="320" w:dyaOrig="380">
          <v:shape id="_x0000_i1049" type="#_x0000_t75" style="width:15.75pt;height:18.75pt" o:ole="">
            <v:imagedata r:id="rId38" o:title=""/>
          </v:shape>
          <o:OLEObject Type="Embed" ProgID="Equation.3" ShapeID="_x0000_i1049" DrawAspect="Content" ObjectID="_1417292337" r:id="rId39"/>
        </w:object>
      </w:r>
      <w:r w:rsidRPr="0046714C">
        <w:rPr>
          <w:lang w:eastAsia="ru-RU"/>
        </w:rPr>
        <w:t xml:space="preserve">- tai pagrindinis įvertis, </w:t>
      </w:r>
      <w:r w:rsidRPr="00855FF5">
        <w:rPr>
          <w:position w:val="-12"/>
          <w:lang w:eastAsia="ru-RU"/>
        </w:rPr>
        <w:object w:dxaOrig="240" w:dyaOrig="380">
          <v:shape id="_x0000_i1050" type="#_x0000_t75" style="width:12pt;height:18.75pt" o:ole="">
            <v:imagedata r:id="rId40" o:title=""/>
          </v:shape>
          <o:OLEObject Type="Embed" ProgID="Equation.3" ShapeID="_x0000_i1050" DrawAspect="Content" ObjectID="_1417292338" r:id="rId41"/>
        </w:object>
      </w:r>
      <w:r w:rsidRPr="0046714C">
        <w:rPr>
          <w:lang w:eastAsia="ru-RU"/>
        </w:rPr>
        <w:t xml:space="preserve"> ir </w:t>
      </w:r>
      <w:r w:rsidRPr="00855FF5">
        <w:rPr>
          <w:position w:val="-12"/>
          <w:lang w:eastAsia="ru-RU"/>
        </w:rPr>
        <w:object w:dxaOrig="279" w:dyaOrig="380">
          <v:shape id="_x0000_i1051" type="#_x0000_t75" style="width:14.25pt;height:18.75pt" o:ole="">
            <v:imagedata r:id="rId42" o:title=""/>
          </v:shape>
          <o:OLEObject Type="Embed" ProgID="Equation.3" ShapeID="_x0000_i1051" DrawAspect="Content" ObjectID="_1417292339" r:id="rId43"/>
        </w:object>
      </w:r>
      <w:r w:rsidRPr="0046714C">
        <w:rPr>
          <w:lang w:eastAsia="ru-RU"/>
        </w:rPr>
        <w:t xml:space="preserve"> atspindi eksperto abejones, kokia turi būti kriterijaus reikšmė</w:t>
      </w:r>
      <w:r>
        <w:rPr>
          <w:lang w:eastAsia="ru-RU"/>
        </w:rPr>
        <w:t xml:space="preserve"> [DŠT07]</w:t>
      </w:r>
      <w:r w:rsidRPr="0046714C">
        <w:rPr>
          <w:lang w:eastAsia="ru-RU"/>
        </w:rPr>
        <w:t xml:space="preserve">. </w:t>
      </w:r>
    </w:p>
    <w:p w:rsidR="00C3485B" w:rsidRDefault="00C3485B" w:rsidP="00412A53">
      <w:pPr>
        <w:rPr>
          <w:lang w:eastAsia="ru-RU"/>
        </w:rPr>
      </w:pPr>
      <w:r w:rsidRPr="0046714C">
        <w:rPr>
          <w:lang w:eastAsia="ru-RU"/>
        </w:rPr>
        <w:tab/>
      </w:r>
      <w:r w:rsidRPr="00855FF5">
        <w:rPr>
          <w:i/>
          <w:lang w:eastAsia="ru-RU"/>
        </w:rPr>
        <w:t>i</w:t>
      </w:r>
      <w:r w:rsidRPr="0046714C">
        <w:rPr>
          <w:lang w:eastAsia="ru-RU"/>
        </w:rPr>
        <w:t xml:space="preserve">-osios  alternatyvos </w:t>
      </w:r>
      <w:r w:rsidRPr="00855FF5">
        <w:rPr>
          <w:i/>
          <w:lang w:eastAsia="ru-RU"/>
        </w:rPr>
        <w:t>j</w:t>
      </w:r>
      <w:r w:rsidRPr="0046714C">
        <w:rPr>
          <w:lang w:eastAsia="ru-RU"/>
        </w:rPr>
        <w:t>-ojo kriterijaus įvertis:</w:t>
      </w:r>
    </w:p>
    <w:tbl>
      <w:tblPr>
        <w:tblW w:w="0" w:type="auto"/>
        <w:tblLook w:val="00A0"/>
      </w:tblPr>
      <w:tblGrid>
        <w:gridCol w:w="5778"/>
        <w:gridCol w:w="2552"/>
      </w:tblGrid>
      <w:tr w:rsidR="00C3485B" w:rsidRPr="00944D6D" w:rsidTr="001A69CE">
        <w:tc>
          <w:tcPr>
            <w:tcW w:w="5778" w:type="dxa"/>
          </w:tcPr>
          <w:p w:rsidR="00C3485B" w:rsidRPr="0046714C" w:rsidRDefault="00C3485B" w:rsidP="005E0B71">
            <w:pPr>
              <w:ind w:firstLine="0"/>
              <w:jc w:val="center"/>
              <w:rPr>
                <w:lang w:eastAsia="ru-RU"/>
              </w:rPr>
            </w:pPr>
            <w:r w:rsidRPr="005E0B71">
              <w:rPr>
                <w:position w:val="-22"/>
                <w:lang w:eastAsia="ru-RU"/>
              </w:rPr>
              <w:object w:dxaOrig="4660" w:dyaOrig="560">
                <v:shape id="_x0000_i1052" type="#_x0000_t75" style="width:233.25pt;height:28.5pt" o:ole="">
                  <v:imagedata r:id="rId44" o:title=""/>
                </v:shape>
                <o:OLEObject Type="Embed" ProgID="Equation.3" ShapeID="_x0000_i1052" DrawAspect="Content" ObjectID="_1417292340" r:id="rId45"/>
              </w:object>
            </w:r>
          </w:p>
          <w:p w:rsidR="00C3485B" w:rsidRDefault="00C3485B" w:rsidP="0094115B">
            <w:pPr>
              <w:ind w:firstLine="0"/>
              <w:jc w:val="center"/>
              <w:rPr>
                <w:lang w:eastAsia="ru-RU"/>
              </w:rPr>
            </w:pPr>
            <w:r w:rsidRPr="005E0B71">
              <w:rPr>
                <w:position w:val="-32"/>
                <w:lang w:eastAsia="ru-RU"/>
              </w:rPr>
              <w:object w:dxaOrig="2600" w:dyaOrig="740">
                <v:shape id="_x0000_i1053" type="#_x0000_t75" style="width:129pt;height:36.75pt" o:ole="">
                  <v:imagedata r:id="rId46" o:title=""/>
                </v:shape>
                <o:OLEObject Type="Embed" ProgID="Equation.3" ShapeID="_x0000_i1053" DrawAspect="Content" ObjectID="_1417292341" r:id="rId47"/>
              </w:object>
            </w:r>
            <w:r w:rsidRPr="0046714C">
              <w:rPr>
                <w:lang w:eastAsia="ru-RU"/>
              </w:rPr>
              <w:t>.</w:t>
            </w:r>
          </w:p>
        </w:tc>
        <w:tc>
          <w:tcPr>
            <w:tcW w:w="2552" w:type="dxa"/>
            <w:vAlign w:val="center"/>
          </w:tcPr>
          <w:p w:rsidR="00C3485B" w:rsidRPr="00944D6D" w:rsidRDefault="00C3485B" w:rsidP="003F5F68">
            <w:pPr>
              <w:pStyle w:val="Caption"/>
              <w:keepNext/>
              <w:ind w:firstLine="34"/>
              <w:jc w:val="right"/>
              <w:rPr>
                <w:b w:val="0"/>
                <w:i w:val="0"/>
              </w:rPr>
            </w:pPr>
            <w:bookmarkStart w:id="138" w:name="_Toc331252382"/>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8</w:t>
            </w:r>
            <w:r w:rsidR="004413DF" w:rsidRPr="00944D6D">
              <w:rPr>
                <w:b w:val="0"/>
                <w:i w:val="0"/>
              </w:rPr>
              <w:fldChar w:fldCharType="end"/>
            </w:r>
            <w:r w:rsidRPr="00944D6D">
              <w:rPr>
                <w:b w:val="0"/>
                <w:i w:val="0"/>
              </w:rPr>
              <w:t>)</w:t>
            </w:r>
            <w:bookmarkEnd w:id="138"/>
          </w:p>
        </w:tc>
      </w:tr>
    </w:tbl>
    <w:p w:rsidR="00C3485B" w:rsidRDefault="00C3485B" w:rsidP="00C60B79">
      <w:pPr>
        <w:pStyle w:val="Heading4"/>
        <w:numPr>
          <w:ilvl w:val="0"/>
          <w:numId w:val="0"/>
        </w:numPr>
        <w:rPr>
          <w:lang w:val="lt-LT"/>
        </w:rPr>
      </w:pPr>
    </w:p>
    <w:p w:rsidR="00C3485B" w:rsidRPr="00C54F2B" w:rsidRDefault="00C3485B" w:rsidP="002C04AE">
      <w:pPr>
        <w:pStyle w:val="Heading4"/>
        <w:rPr>
          <w:lang w:val="lt-LT"/>
        </w:rPr>
      </w:pPr>
      <w:bookmarkStart w:id="139" w:name="_Toc339818529"/>
      <w:bookmarkStart w:id="140" w:name="_Toc340510643"/>
      <w:r w:rsidRPr="00C54F2B">
        <w:rPr>
          <w:lang w:val="lt-LT"/>
        </w:rPr>
        <w:t>Sprendimų priėmimas</w:t>
      </w:r>
      <w:bookmarkEnd w:id="137"/>
      <w:bookmarkEnd w:id="139"/>
      <w:bookmarkEnd w:id="140"/>
    </w:p>
    <w:p w:rsidR="00C3485B" w:rsidRPr="00C54F2B" w:rsidRDefault="00C3485B" w:rsidP="002C04AE">
      <w:pPr>
        <w:rPr>
          <w:lang w:eastAsia="ru-RU"/>
        </w:rPr>
      </w:pPr>
      <w:r w:rsidRPr="00C54F2B">
        <w:rPr>
          <w:lang w:eastAsia="ru-RU"/>
        </w:rPr>
        <w:t>Priimant sprendimą tenka naudotis daugeliu kriterijų, kurie dažnai prieštarauja vienas kitam. Reikalinga gerumo funkcija, apibendrinanti ekspertų pateiktus alternatyvų (objektų) įverčius ir jų nuomonę apie kriterijų svarbą.</w:t>
      </w:r>
    </w:p>
    <w:p w:rsidR="00C3485B" w:rsidRPr="00C54F2B" w:rsidRDefault="00C3485B" w:rsidP="002C04AE">
      <w:pPr>
        <w:rPr>
          <w:lang w:eastAsia="ru-RU"/>
        </w:rPr>
      </w:pPr>
      <w:r w:rsidRPr="00C54F2B">
        <w:rPr>
          <w:lang w:eastAsia="ru-RU"/>
        </w:rPr>
        <w:t>Tarkime:</w:t>
      </w:r>
    </w:p>
    <w:p w:rsidR="00C3485B" w:rsidRPr="00C54F2B" w:rsidRDefault="00C3485B" w:rsidP="002C04AE">
      <w:pPr>
        <w:rPr>
          <w:lang w:eastAsia="ru-RU"/>
        </w:rPr>
      </w:pPr>
      <w:r w:rsidRPr="00142484">
        <w:rPr>
          <w:position w:val="-10"/>
          <w:lang w:eastAsia="ru-RU"/>
        </w:rPr>
        <w:object w:dxaOrig="1420" w:dyaOrig="300">
          <v:shape id="_x0000_i1054" type="#_x0000_t75" style="width:81.75pt;height:17.25pt" o:ole="">
            <v:imagedata r:id="rId48" o:title=""/>
          </v:shape>
          <o:OLEObject Type="Embed" ProgID="Equation.3" ShapeID="_x0000_i1054" DrawAspect="Content" ObjectID="_1417292342" r:id="rId49"/>
        </w:object>
      </w:r>
      <w:r w:rsidRPr="00C54F2B">
        <w:rPr>
          <w:lang w:eastAsia="ru-RU"/>
        </w:rPr>
        <w:t>yra alternatyvų aibė,</w:t>
      </w:r>
    </w:p>
    <w:p w:rsidR="00C3485B" w:rsidRPr="00C54F2B" w:rsidRDefault="00C3485B" w:rsidP="002C04AE">
      <w:pPr>
        <w:rPr>
          <w:lang w:eastAsia="ru-RU"/>
        </w:rPr>
      </w:pPr>
      <w:r w:rsidRPr="00C54F2B">
        <w:rPr>
          <w:i/>
          <w:lang w:eastAsia="ru-RU"/>
        </w:rPr>
        <w:t>f(X)=(f</w:t>
      </w:r>
      <w:r w:rsidRPr="00C54F2B">
        <w:rPr>
          <w:i/>
          <w:vertAlign w:val="subscript"/>
          <w:lang w:eastAsia="ru-RU"/>
        </w:rPr>
        <w:t>1</w:t>
      </w:r>
      <w:r w:rsidRPr="00C54F2B">
        <w:rPr>
          <w:i/>
          <w:lang w:eastAsia="ru-RU"/>
        </w:rPr>
        <w:t>(X), …, f</w:t>
      </w:r>
      <w:r w:rsidRPr="00C54F2B">
        <w:rPr>
          <w:i/>
          <w:vertAlign w:val="subscript"/>
          <w:lang w:eastAsia="ru-RU"/>
        </w:rPr>
        <w:t>m</w:t>
      </w:r>
      <w:r w:rsidRPr="00C54F2B">
        <w:rPr>
          <w:i/>
          <w:lang w:eastAsia="ru-RU"/>
        </w:rPr>
        <w:t>(X))</w:t>
      </w:r>
      <w:r w:rsidRPr="00C54F2B">
        <w:rPr>
          <w:lang w:eastAsia="ru-RU"/>
        </w:rPr>
        <w:t xml:space="preserve"> – vektorinė kriterijų funkcija,</w:t>
      </w:r>
    </w:p>
    <w:p w:rsidR="00C3485B" w:rsidRPr="00C54F2B" w:rsidRDefault="00C3485B" w:rsidP="002C04AE">
      <w:pPr>
        <w:rPr>
          <w:lang w:eastAsia="ru-RU"/>
        </w:rPr>
      </w:pPr>
      <w:r w:rsidRPr="00142484">
        <w:rPr>
          <w:position w:val="-10"/>
          <w:lang w:eastAsia="ru-RU"/>
        </w:rPr>
        <w:object w:dxaOrig="1080" w:dyaOrig="340">
          <v:shape id="_x0000_i1055" type="#_x0000_t75" style="width:54pt;height:17.25pt" o:ole="">
            <v:imagedata r:id="rId50" o:title=""/>
          </v:shape>
          <o:OLEObject Type="Embed" ProgID="Equation.3" ShapeID="_x0000_i1055" DrawAspect="Content" ObjectID="_1417292343" r:id="rId51"/>
        </w:object>
      </w:r>
      <w:r w:rsidRPr="00C54F2B">
        <w:rPr>
          <w:lang w:eastAsia="ru-RU"/>
        </w:rPr>
        <w:t>.</w:t>
      </w:r>
    </w:p>
    <w:p w:rsidR="00C3485B" w:rsidRPr="00C54F2B" w:rsidRDefault="00C3485B" w:rsidP="002C04AE">
      <w:pPr>
        <w:rPr>
          <w:lang w:eastAsia="ru-RU"/>
        </w:rPr>
      </w:pPr>
      <w:r w:rsidRPr="00C54F2B">
        <w:rPr>
          <w:lang w:eastAsia="ru-RU"/>
        </w:rPr>
        <w:t>Tarkime, remiantis ekspertų vertinimu kiekvienai alternatyvai yra apskaičiuoti kiekvieno kriterijaus ekspertiniai įverčiai</w:t>
      </w:r>
    </w:p>
    <w:p w:rsidR="00C3485B" w:rsidRPr="00C54F2B" w:rsidRDefault="00C3485B" w:rsidP="002C04AE">
      <w:pPr>
        <w:rPr>
          <w:lang w:eastAsia="ru-RU"/>
        </w:rPr>
      </w:pPr>
      <w:r w:rsidRPr="00C54F2B">
        <w:rPr>
          <w:lang w:eastAsia="ru-RU"/>
        </w:rPr>
        <w:object w:dxaOrig="2400" w:dyaOrig="420">
          <v:shape id="_x0000_i1056" type="#_x0000_t75" style="width:120pt;height:21pt" o:ole="">
            <v:imagedata r:id="rId52" o:title=""/>
          </v:shape>
          <o:OLEObject Type="Embed" ProgID="Equation.3" ShapeID="_x0000_i1056" DrawAspect="Content" ObjectID="_1417292344" r:id="rId53"/>
        </w:object>
      </w:r>
    </w:p>
    <w:p w:rsidR="00C3485B" w:rsidRPr="00C54F2B" w:rsidRDefault="00C3485B" w:rsidP="002C04AE">
      <w:pPr>
        <w:rPr>
          <w:lang w:eastAsia="ru-RU"/>
        </w:rPr>
      </w:pPr>
      <w:r w:rsidRPr="00C54F2B">
        <w:rPr>
          <w:lang w:eastAsia="ru-RU"/>
        </w:rPr>
        <w:t xml:space="preserve">Siūloma tokia </w:t>
      </w:r>
      <w:r w:rsidRPr="00C54F2B">
        <w:rPr>
          <w:i/>
          <w:lang w:eastAsia="ru-RU"/>
        </w:rPr>
        <w:t>i</w:t>
      </w:r>
      <w:r w:rsidRPr="00C54F2B">
        <w:rPr>
          <w:lang w:eastAsia="ru-RU"/>
        </w:rPr>
        <w:t xml:space="preserve">-osios alternatyvos </w:t>
      </w:r>
      <w:r w:rsidRPr="00C54F2B">
        <w:rPr>
          <w:i/>
          <w:lang w:eastAsia="ru-RU"/>
        </w:rPr>
        <w:t>X</w:t>
      </w:r>
      <w:r w:rsidRPr="00C54F2B">
        <w:rPr>
          <w:i/>
          <w:vertAlign w:val="subscript"/>
          <w:lang w:eastAsia="ru-RU"/>
        </w:rPr>
        <w:t>i</w:t>
      </w:r>
      <w:r w:rsidRPr="00C54F2B">
        <w:rPr>
          <w:i/>
          <w:lang w:eastAsia="ru-RU"/>
        </w:rPr>
        <w:t xml:space="preserve"> </w:t>
      </w:r>
      <w:r w:rsidRPr="00C54F2B">
        <w:rPr>
          <w:lang w:eastAsia="ru-RU"/>
        </w:rPr>
        <w:t>gerumo įverčio išraiška:</w:t>
      </w:r>
    </w:p>
    <w:tbl>
      <w:tblPr>
        <w:tblW w:w="0" w:type="auto"/>
        <w:tblLook w:val="00A0"/>
      </w:tblPr>
      <w:tblGrid>
        <w:gridCol w:w="5211"/>
        <w:gridCol w:w="3119"/>
      </w:tblGrid>
      <w:tr w:rsidR="00C3485B" w:rsidRPr="00944D6D" w:rsidTr="001A69CE">
        <w:tc>
          <w:tcPr>
            <w:tcW w:w="5211" w:type="dxa"/>
            <w:vAlign w:val="center"/>
          </w:tcPr>
          <w:p w:rsidR="00C3485B" w:rsidRPr="005E0B71" w:rsidRDefault="00C3485B" w:rsidP="005E0B71">
            <w:pPr>
              <w:tabs>
                <w:tab w:val="left" w:pos="7371"/>
              </w:tabs>
              <w:ind w:firstLine="0"/>
              <w:jc w:val="right"/>
              <w:rPr>
                <w:position w:val="-34"/>
                <w:lang w:eastAsia="ru-RU"/>
              </w:rPr>
            </w:pPr>
            <w:r w:rsidRPr="005E0B71">
              <w:rPr>
                <w:position w:val="-34"/>
                <w:lang w:eastAsia="ru-RU"/>
              </w:rPr>
              <w:object w:dxaOrig="2960" w:dyaOrig="840">
                <v:shape id="_x0000_i1057" type="#_x0000_t75" style="width:138pt;height:42pt" o:ole="">
                  <v:imagedata r:id="rId54" o:title=""/>
                </v:shape>
                <o:OLEObject Type="Embed" ProgID="Equation.3" ShapeID="_x0000_i1057" DrawAspect="Content" ObjectID="_1417292345" r:id="rId55"/>
              </w:object>
            </w:r>
          </w:p>
        </w:tc>
        <w:tc>
          <w:tcPr>
            <w:tcW w:w="3119" w:type="dxa"/>
            <w:vAlign w:val="center"/>
          </w:tcPr>
          <w:p w:rsidR="00C3485B" w:rsidRPr="00944D6D" w:rsidRDefault="00C3485B" w:rsidP="003F5F68">
            <w:pPr>
              <w:pStyle w:val="Caption"/>
              <w:keepNext/>
              <w:jc w:val="right"/>
              <w:rPr>
                <w:b w:val="0"/>
                <w:i w:val="0"/>
              </w:rPr>
            </w:pPr>
            <w:bookmarkStart w:id="141" w:name="_Toc331252383"/>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9</w:t>
            </w:r>
            <w:r w:rsidR="004413DF" w:rsidRPr="00944D6D">
              <w:rPr>
                <w:b w:val="0"/>
                <w:i w:val="0"/>
              </w:rPr>
              <w:fldChar w:fldCharType="end"/>
            </w:r>
            <w:r w:rsidRPr="00944D6D">
              <w:rPr>
                <w:b w:val="0"/>
                <w:i w:val="0"/>
              </w:rPr>
              <w:t>)</w:t>
            </w:r>
            <w:bookmarkEnd w:id="141"/>
          </w:p>
        </w:tc>
      </w:tr>
    </w:tbl>
    <w:p w:rsidR="00C3485B" w:rsidRPr="00C54F2B" w:rsidRDefault="00C3485B" w:rsidP="00412A53">
      <w:pPr>
        <w:ind w:firstLine="0"/>
        <w:rPr>
          <w:lang w:eastAsia="ru-RU"/>
        </w:rPr>
      </w:pPr>
      <w:r w:rsidRPr="00C54F2B">
        <w:rPr>
          <w:lang w:eastAsia="ru-RU"/>
        </w:rPr>
        <w:t xml:space="preserve">čia </w:t>
      </w:r>
      <w:r w:rsidRPr="00C54F2B">
        <w:rPr>
          <w:position w:val="-10"/>
          <w:lang w:eastAsia="ru-RU"/>
        </w:rPr>
        <w:object w:dxaOrig="260" w:dyaOrig="360">
          <v:shape id="_x0000_i1058" type="#_x0000_t75" style="width:13.5pt;height:18pt" o:ole="">
            <v:imagedata r:id="rId56" o:title=""/>
          </v:shape>
          <o:OLEObject Type="Embed" ProgID="Equation.3" ShapeID="_x0000_i1058" DrawAspect="Content" ObjectID="_1417292346" r:id="rId57"/>
        </w:object>
      </w:r>
      <w:r w:rsidRPr="00C54F2B">
        <w:rPr>
          <w:lang w:eastAsia="ru-RU"/>
        </w:rPr>
        <w:t xml:space="preserve"> - svoriai, </w:t>
      </w:r>
      <w:r w:rsidRPr="00C54F2B">
        <w:rPr>
          <w:position w:val="-32"/>
          <w:lang w:eastAsia="ru-RU"/>
        </w:rPr>
        <w:object w:dxaOrig="840" w:dyaOrig="720">
          <v:shape id="_x0000_i1059" type="#_x0000_t75" style="width:42pt;height:36pt" o:ole="">
            <v:imagedata r:id="rId58" o:title=""/>
          </v:shape>
          <o:OLEObject Type="Embed" ProgID="Equation.3" ShapeID="_x0000_i1059" DrawAspect="Content" ObjectID="_1417292347" r:id="rId59"/>
        </w:object>
      </w:r>
      <w:r w:rsidRPr="00C54F2B">
        <w:rPr>
          <w:lang w:eastAsia="ru-RU"/>
        </w:rPr>
        <w:t>.</w:t>
      </w:r>
    </w:p>
    <w:p w:rsidR="00C3485B" w:rsidRPr="00C54F2B" w:rsidRDefault="00C3485B" w:rsidP="002C04AE">
      <w:pPr>
        <w:rPr>
          <w:lang w:eastAsia="ru-RU"/>
        </w:rPr>
      </w:pPr>
      <w:r w:rsidRPr="00C54F2B">
        <w:rPr>
          <w:lang w:eastAsia="ru-RU"/>
        </w:rPr>
        <w:t xml:space="preserve">Jo kriterijų svoriai </w:t>
      </w:r>
      <w:r w:rsidRPr="00C54F2B">
        <w:rPr>
          <w:position w:val="-10"/>
          <w:lang w:eastAsia="ru-RU"/>
        </w:rPr>
        <w:object w:dxaOrig="260" w:dyaOrig="360">
          <v:shape id="_x0000_i1060" type="#_x0000_t75" style="width:13.5pt;height:18pt" o:ole="">
            <v:imagedata r:id="rId60" o:title=""/>
          </v:shape>
          <o:OLEObject Type="Embed" ProgID="Equation.3" ShapeID="_x0000_i1060" DrawAspect="Content" ObjectID="_1417292348" r:id="rId61"/>
        </w:object>
      </w:r>
      <w:r w:rsidRPr="00C54F2B">
        <w:rPr>
          <w:lang w:eastAsia="ru-RU"/>
        </w:rPr>
        <w:t xml:space="preserve"> nepriklauso nuo alternatyvos, t.y. </w:t>
      </w:r>
      <w:r w:rsidRPr="00C54F2B">
        <w:rPr>
          <w:position w:val="-10"/>
          <w:lang w:eastAsia="ru-RU"/>
        </w:rPr>
        <w:object w:dxaOrig="1359" w:dyaOrig="360">
          <v:shape id="_x0000_i1061" type="#_x0000_t75" style="width:68.25pt;height:18pt" o:ole="">
            <v:imagedata r:id="rId62" o:title=""/>
          </v:shape>
          <o:OLEObject Type="Embed" ProgID="Equation.3" ShapeID="_x0000_i1061" DrawAspect="Content" ObjectID="_1417292349" r:id="rId63"/>
        </w:object>
      </w:r>
      <w:r w:rsidRPr="00C54F2B">
        <w:rPr>
          <w:lang w:eastAsia="ru-RU"/>
        </w:rPr>
        <w:t>,</w:t>
      </w:r>
    </w:p>
    <w:p w:rsidR="00C3485B" w:rsidRPr="00C54F2B" w:rsidRDefault="00C3485B" w:rsidP="002C04AE">
      <w:pPr>
        <w:rPr>
          <w:lang w:eastAsia="ru-RU"/>
        </w:rPr>
      </w:pPr>
      <w:r w:rsidRPr="00C54F2B">
        <w:rPr>
          <w:lang w:eastAsia="ru-RU"/>
        </w:rPr>
        <w:t xml:space="preserve">Tai </w:t>
      </w:r>
      <w:r w:rsidRPr="00C54F2B">
        <w:rPr>
          <w:i/>
          <w:lang w:eastAsia="ru-RU"/>
        </w:rPr>
        <w:t>i</w:t>
      </w:r>
      <w:r w:rsidRPr="00C54F2B">
        <w:rPr>
          <w:lang w:eastAsia="ru-RU"/>
        </w:rPr>
        <w:t>-osios alternatyvos gerumo įverčio išraiška atrodys taip:</w:t>
      </w:r>
    </w:p>
    <w:tbl>
      <w:tblPr>
        <w:tblW w:w="0" w:type="auto"/>
        <w:tblLook w:val="00A0"/>
      </w:tblPr>
      <w:tblGrid>
        <w:gridCol w:w="5211"/>
        <w:gridCol w:w="3119"/>
      </w:tblGrid>
      <w:tr w:rsidR="00C3485B" w:rsidRPr="00944D6D" w:rsidTr="001A69CE">
        <w:tc>
          <w:tcPr>
            <w:tcW w:w="5211" w:type="dxa"/>
            <w:vAlign w:val="center"/>
          </w:tcPr>
          <w:p w:rsidR="00C3485B" w:rsidRPr="005E0B71" w:rsidRDefault="00C3485B" w:rsidP="005E0B71">
            <w:pPr>
              <w:tabs>
                <w:tab w:val="left" w:pos="7371"/>
              </w:tabs>
              <w:ind w:firstLine="0"/>
              <w:jc w:val="right"/>
              <w:rPr>
                <w:position w:val="-34"/>
                <w:lang w:eastAsia="ru-RU"/>
              </w:rPr>
            </w:pPr>
            <w:r w:rsidRPr="00C54F2B">
              <w:rPr>
                <w:lang w:eastAsia="ru-RU"/>
              </w:rPr>
              <w:object w:dxaOrig="3220" w:dyaOrig="820">
                <v:shape id="_x0000_i1062" type="#_x0000_t75" style="width:161.25pt;height:41.25pt" o:ole="">
                  <v:imagedata r:id="rId64" o:title=""/>
                </v:shape>
                <o:OLEObject Type="Embed" ProgID="Equation.3" ShapeID="_x0000_i1062" DrawAspect="Content" ObjectID="_1417292350" r:id="rId65"/>
              </w:object>
            </w:r>
          </w:p>
        </w:tc>
        <w:tc>
          <w:tcPr>
            <w:tcW w:w="3119" w:type="dxa"/>
            <w:vAlign w:val="center"/>
          </w:tcPr>
          <w:p w:rsidR="00C3485B" w:rsidRPr="00444028" w:rsidRDefault="00C3485B" w:rsidP="00444028">
            <w:pPr>
              <w:pStyle w:val="Caption"/>
              <w:keepNext/>
              <w:jc w:val="right"/>
              <w:rPr>
                <w:b w:val="0"/>
                <w:i w:val="0"/>
              </w:rPr>
            </w:pPr>
            <w:bookmarkStart w:id="142" w:name="_Toc331252384"/>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10</w:t>
            </w:r>
            <w:r w:rsidR="004413DF" w:rsidRPr="00944D6D">
              <w:rPr>
                <w:b w:val="0"/>
                <w:i w:val="0"/>
              </w:rPr>
              <w:fldChar w:fldCharType="end"/>
            </w:r>
            <w:r w:rsidRPr="00944D6D">
              <w:rPr>
                <w:b w:val="0"/>
                <w:i w:val="0"/>
              </w:rPr>
              <w:t>)</w:t>
            </w:r>
            <w:bookmarkEnd w:id="142"/>
          </w:p>
        </w:tc>
      </w:tr>
    </w:tbl>
    <w:p w:rsidR="00C3485B" w:rsidRDefault="00C3485B" w:rsidP="00444028">
      <w:pPr>
        <w:rPr>
          <w:lang w:eastAsia="ru-RU"/>
        </w:rPr>
      </w:pPr>
      <w:bookmarkStart w:id="143" w:name="_Toc330508524"/>
      <w:r w:rsidRPr="009E7DB7">
        <w:rPr>
          <w:color w:val="000000" w:themeColor="text1"/>
          <w:lang w:eastAsia="ru-RU"/>
        </w:rPr>
        <w:t>Taikytinas ir vektorinis optimizavimas</w:t>
      </w:r>
      <w:r>
        <w:rPr>
          <w:lang w:eastAsia="ru-RU"/>
        </w:rPr>
        <w:t xml:space="preserve"> – skaliarizaciją. Ekspert</w:t>
      </w:r>
      <w:r w:rsidRPr="00C538E3">
        <w:rPr>
          <w:lang w:eastAsia="ru-RU"/>
        </w:rPr>
        <w:t>ų naudingumo funkciją yra kokybės vertinimo kriterijų įverčių padaugintų iš kriterijų svorių suma:</w:t>
      </w:r>
    </w:p>
    <w:tbl>
      <w:tblPr>
        <w:tblW w:w="0" w:type="auto"/>
        <w:tblLook w:val="00A0"/>
      </w:tblPr>
      <w:tblGrid>
        <w:gridCol w:w="4076"/>
        <w:gridCol w:w="4254"/>
      </w:tblGrid>
      <w:tr w:rsidR="00C3485B" w:rsidTr="001A69CE">
        <w:tc>
          <w:tcPr>
            <w:tcW w:w="4076" w:type="dxa"/>
            <w:vAlign w:val="center"/>
          </w:tcPr>
          <w:p w:rsidR="00C3485B" w:rsidRDefault="00C3485B" w:rsidP="008B73A5">
            <w:pPr>
              <w:ind w:firstLine="0"/>
              <w:jc w:val="right"/>
              <w:rPr>
                <w:lang w:eastAsia="ru-RU"/>
              </w:rPr>
            </w:pPr>
            <w:r w:rsidRPr="005E0B71">
              <w:rPr>
                <w:position w:val="-30"/>
              </w:rPr>
              <w:object w:dxaOrig="1620" w:dyaOrig="700">
                <v:shape id="_x0000_i1063" type="#_x0000_t75" style="width:87.75pt;height:39pt" o:ole="">
                  <v:imagedata r:id="rId66" o:title=""/>
                </v:shape>
                <o:OLEObject Type="Embed" ProgID="Equation.3" ShapeID="_x0000_i1063" DrawAspect="Content" ObjectID="_1417292351" r:id="rId67"/>
              </w:object>
            </w:r>
          </w:p>
        </w:tc>
        <w:tc>
          <w:tcPr>
            <w:tcW w:w="4254" w:type="dxa"/>
            <w:vAlign w:val="center"/>
          </w:tcPr>
          <w:p w:rsidR="00C3485B" w:rsidRPr="00D03E3B" w:rsidRDefault="00C3485B" w:rsidP="00444028">
            <w:pPr>
              <w:pStyle w:val="Caption"/>
              <w:jc w:val="right"/>
              <w:rPr>
                <w:b w:val="0"/>
                <w:i w:val="0"/>
              </w:rPr>
            </w:pPr>
            <w:r>
              <w:rPr>
                <w:b w:val="0"/>
                <w:i w:val="0"/>
              </w:rPr>
              <w:t>(</w:t>
            </w:r>
            <w:r w:rsidR="004413DF">
              <w:rPr>
                <w:b w:val="0"/>
                <w:i w:val="0"/>
              </w:rPr>
              <w:fldChar w:fldCharType="begin"/>
            </w:r>
            <w:r>
              <w:rPr>
                <w:b w:val="0"/>
                <w:i w:val="0"/>
              </w:rPr>
              <w:instrText xml:space="preserve"> SEQ Lygtis \* ARABIC </w:instrText>
            </w:r>
            <w:r w:rsidR="004413DF">
              <w:rPr>
                <w:b w:val="0"/>
                <w:i w:val="0"/>
              </w:rPr>
              <w:fldChar w:fldCharType="separate"/>
            </w:r>
            <w:r>
              <w:rPr>
                <w:b w:val="0"/>
                <w:i w:val="0"/>
                <w:noProof/>
              </w:rPr>
              <w:t>11</w:t>
            </w:r>
            <w:r w:rsidR="004413DF">
              <w:rPr>
                <w:b w:val="0"/>
                <w:i w:val="0"/>
              </w:rPr>
              <w:fldChar w:fldCharType="end"/>
            </w:r>
            <w:r w:rsidRPr="00D03E3B">
              <w:rPr>
                <w:b w:val="0"/>
                <w:i w:val="0"/>
              </w:rPr>
              <w:t>)</w:t>
            </w:r>
          </w:p>
        </w:tc>
      </w:tr>
    </w:tbl>
    <w:p w:rsidR="00C3485B" w:rsidRPr="00A83CC7" w:rsidRDefault="00C3485B" w:rsidP="00444028">
      <w:pPr>
        <w:rPr>
          <w:color w:val="000000"/>
          <w:lang w:eastAsia="ru-RU"/>
        </w:rPr>
      </w:pPr>
      <w:r>
        <w:rPr>
          <w:lang w:eastAsia="ru-RU"/>
        </w:rPr>
        <w:t>Tam, kad „</w:t>
      </w:r>
      <w:r w:rsidRPr="00C538E3">
        <w:rPr>
          <w:lang w:eastAsia="ru-RU"/>
        </w:rPr>
        <w:t>normalizuoti” kokybės kriterijų svorius (t.y. pateikti vertinimo rezultatus procentinei</w:t>
      </w:r>
      <w:r>
        <w:rPr>
          <w:lang w:eastAsia="ru-RU"/>
        </w:rPr>
        <w:t xml:space="preserve"> iš</w:t>
      </w:r>
      <w:r w:rsidRPr="00C538E3">
        <w:rPr>
          <w:lang w:eastAsia="ru-RU"/>
        </w:rPr>
        <w:t>rai</w:t>
      </w:r>
      <w:r>
        <w:rPr>
          <w:lang w:eastAsia="ru-RU"/>
        </w:rPr>
        <w:t>š</w:t>
      </w:r>
      <w:r w:rsidRPr="00C538E3">
        <w:rPr>
          <w:lang w:eastAsia="ru-RU"/>
        </w:rPr>
        <w:t xml:space="preserve">ka), </w:t>
      </w:r>
      <w:r w:rsidRPr="00A83CC7">
        <w:rPr>
          <w:color w:val="000000"/>
          <w:lang w:eastAsia="ru-RU"/>
        </w:rPr>
        <w:t>naudojamas šis „normalizavimo“ reikalavimas:</w:t>
      </w:r>
    </w:p>
    <w:tbl>
      <w:tblPr>
        <w:tblW w:w="0" w:type="auto"/>
        <w:tblLook w:val="00A0"/>
      </w:tblPr>
      <w:tblGrid>
        <w:gridCol w:w="4076"/>
        <w:gridCol w:w="4254"/>
      </w:tblGrid>
      <w:tr w:rsidR="00C3485B" w:rsidRPr="00A83CC7" w:rsidTr="001A69CE">
        <w:tc>
          <w:tcPr>
            <w:tcW w:w="4076" w:type="dxa"/>
            <w:vAlign w:val="center"/>
          </w:tcPr>
          <w:p w:rsidR="00C3485B" w:rsidRPr="00A83CC7" w:rsidRDefault="00C3485B" w:rsidP="008B73A5">
            <w:pPr>
              <w:ind w:firstLine="0"/>
              <w:jc w:val="right"/>
              <w:rPr>
                <w:color w:val="000000"/>
                <w:lang w:eastAsia="ru-RU"/>
              </w:rPr>
            </w:pPr>
            <w:r w:rsidRPr="00A83CC7">
              <w:rPr>
                <w:color w:val="000000"/>
                <w:position w:val="-36"/>
              </w:rPr>
              <w:object w:dxaOrig="920" w:dyaOrig="840">
                <v:shape id="_x0000_i1064" type="#_x0000_t75" style="width:42pt;height:38.25pt" o:ole="" o:allowoverlap="f">
                  <v:imagedata r:id="rId68" o:title=""/>
                </v:shape>
                <o:OLEObject Type="Embed" ProgID="Equation.3" ShapeID="_x0000_i1064" DrawAspect="Content" ObjectID="_1417292352" r:id="rId69"/>
              </w:object>
            </w:r>
          </w:p>
        </w:tc>
        <w:tc>
          <w:tcPr>
            <w:tcW w:w="4254" w:type="dxa"/>
            <w:vAlign w:val="center"/>
          </w:tcPr>
          <w:p w:rsidR="00C3485B" w:rsidRPr="00A83CC7" w:rsidRDefault="00C3485B" w:rsidP="008B73A5">
            <w:pPr>
              <w:pStyle w:val="Caption"/>
              <w:keepNext/>
              <w:jc w:val="right"/>
              <w:rPr>
                <w:b w:val="0"/>
                <w:i w:val="0"/>
                <w:color w:val="000000"/>
              </w:rPr>
            </w:pPr>
            <w:r w:rsidRPr="00A83CC7">
              <w:rPr>
                <w:b w:val="0"/>
                <w:i w:val="0"/>
                <w:color w:val="000000"/>
              </w:rPr>
              <w:t>(</w:t>
            </w:r>
            <w:r w:rsidR="004413DF" w:rsidRPr="00A83CC7">
              <w:rPr>
                <w:b w:val="0"/>
                <w:i w:val="0"/>
                <w:color w:val="000000"/>
              </w:rPr>
              <w:fldChar w:fldCharType="begin"/>
            </w:r>
            <w:r w:rsidRPr="00A83CC7">
              <w:rPr>
                <w:b w:val="0"/>
                <w:i w:val="0"/>
                <w:color w:val="000000"/>
              </w:rPr>
              <w:instrText xml:space="preserve"> SEQ Lygtis \* ARABIC </w:instrText>
            </w:r>
            <w:r w:rsidR="004413DF" w:rsidRPr="00A83CC7">
              <w:rPr>
                <w:b w:val="0"/>
                <w:i w:val="0"/>
                <w:color w:val="000000"/>
              </w:rPr>
              <w:fldChar w:fldCharType="separate"/>
            </w:r>
            <w:r>
              <w:rPr>
                <w:b w:val="0"/>
                <w:i w:val="0"/>
                <w:noProof/>
                <w:color w:val="000000"/>
              </w:rPr>
              <w:t>12</w:t>
            </w:r>
            <w:r w:rsidR="004413DF" w:rsidRPr="00A83CC7">
              <w:rPr>
                <w:b w:val="0"/>
                <w:i w:val="0"/>
                <w:color w:val="000000"/>
              </w:rPr>
              <w:fldChar w:fldCharType="end"/>
            </w:r>
            <w:r w:rsidRPr="00A83CC7">
              <w:rPr>
                <w:b w:val="0"/>
                <w:i w:val="0"/>
                <w:color w:val="000000"/>
              </w:rPr>
              <w:t>)</w:t>
            </w:r>
          </w:p>
        </w:tc>
      </w:tr>
    </w:tbl>
    <w:p w:rsidR="00C3485B" w:rsidRPr="00A83CC7" w:rsidRDefault="00C3485B" w:rsidP="00444028">
      <w:pPr>
        <w:rPr>
          <w:color w:val="000000"/>
        </w:rPr>
      </w:pPr>
      <w:r w:rsidRPr="00A83CC7">
        <w:rPr>
          <w:color w:val="000000"/>
        </w:rPr>
        <w:t xml:space="preserve">čia </w:t>
      </w:r>
      <w:r w:rsidRPr="00A83CC7">
        <w:rPr>
          <w:i/>
          <w:iCs/>
          <w:color w:val="000000"/>
        </w:rPr>
        <w:t xml:space="preserve">x – </w:t>
      </w:r>
      <w:r w:rsidRPr="00A83CC7">
        <w:rPr>
          <w:color w:val="000000"/>
          <w:lang w:eastAsia="ru-RU"/>
        </w:rPr>
        <w:t xml:space="preserve">MO </w:t>
      </w:r>
      <w:r w:rsidRPr="00A83CC7">
        <w:rPr>
          <w:color w:val="000000"/>
        </w:rPr>
        <w:t xml:space="preserve">alternatyva, </w:t>
      </w:r>
      <w:r w:rsidRPr="00A83CC7">
        <w:rPr>
          <w:i/>
          <w:iCs/>
          <w:color w:val="000000"/>
        </w:rPr>
        <w:t xml:space="preserve">i = {1, … , m} –  </w:t>
      </w:r>
      <w:r w:rsidRPr="00A83CC7">
        <w:rPr>
          <w:color w:val="000000"/>
          <w:lang w:eastAsia="ru-RU"/>
        </w:rPr>
        <w:t>MO</w:t>
      </w:r>
      <w:r w:rsidRPr="00A83CC7">
        <w:rPr>
          <w:color w:val="000000"/>
        </w:rPr>
        <w:t xml:space="preserve"> kokybės kriterijai, </w:t>
      </w:r>
      <w:r w:rsidRPr="00A83CC7">
        <w:rPr>
          <w:i/>
          <w:color w:val="000000"/>
        </w:rPr>
        <w:t>f</w:t>
      </w:r>
      <w:r w:rsidRPr="00A83CC7">
        <w:rPr>
          <w:i/>
          <w:color w:val="000000"/>
          <w:vertAlign w:val="subscript"/>
        </w:rPr>
        <w:t>i</w:t>
      </w:r>
      <w:r w:rsidRPr="00A83CC7">
        <w:rPr>
          <w:i/>
          <w:color w:val="000000"/>
        </w:rPr>
        <w:t xml:space="preserve">(x) </w:t>
      </w:r>
      <w:r w:rsidRPr="00A83CC7">
        <w:rPr>
          <w:color w:val="000000"/>
        </w:rPr>
        <w:t xml:space="preserve">kriterijaus </w:t>
      </w:r>
      <w:r w:rsidRPr="00A83CC7">
        <w:rPr>
          <w:i/>
          <w:iCs/>
          <w:color w:val="000000"/>
        </w:rPr>
        <w:t>i</w:t>
      </w:r>
      <w:r w:rsidRPr="00A83CC7">
        <w:rPr>
          <w:color w:val="000000"/>
        </w:rPr>
        <w:t xml:space="preserve"> įvertis, </w:t>
      </w:r>
      <w:r w:rsidRPr="00A83CC7">
        <w:rPr>
          <w:i/>
          <w:color w:val="000000"/>
        </w:rPr>
        <w:t>a</w:t>
      </w:r>
      <w:r w:rsidRPr="00A83CC7">
        <w:rPr>
          <w:i/>
          <w:color w:val="000000"/>
          <w:vertAlign w:val="subscript"/>
        </w:rPr>
        <w:t>i</w:t>
      </w:r>
      <w:r w:rsidRPr="00A83CC7">
        <w:rPr>
          <w:i/>
          <w:color w:val="000000"/>
        </w:rPr>
        <w:t>&gt;0</w:t>
      </w:r>
      <w:r w:rsidRPr="00A83CC7">
        <w:rPr>
          <w:i/>
          <w:iCs/>
          <w:color w:val="000000"/>
        </w:rPr>
        <w:t xml:space="preserve"> –  </w:t>
      </w:r>
      <w:r w:rsidRPr="00A83CC7">
        <w:rPr>
          <w:color w:val="000000"/>
        </w:rPr>
        <w:t>normalizuoti kriterijų svoriai.</w:t>
      </w:r>
    </w:p>
    <w:p w:rsidR="00C3485B" w:rsidRDefault="00C3485B" w:rsidP="00444028"/>
    <w:p w:rsidR="00C3485B" w:rsidRPr="00C61645" w:rsidRDefault="00C3485B" w:rsidP="00A50CA4">
      <w:pPr>
        <w:pStyle w:val="Heading4"/>
        <w:rPr>
          <w:lang w:val="lt-LT"/>
        </w:rPr>
      </w:pPr>
      <w:bookmarkStart w:id="144" w:name="_Toc339818530"/>
      <w:bookmarkStart w:id="145" w:name="_Toc340510644"/>
      <w:r w:rsidRPr="00C54F2B">
        <w:rPr>
          <w:lang w:val="lt-LT"/>
        </w:rPr>
        <w:t xml:space="preserve">Kriterijų </w:t>
      </w:r>
      <w:r w:rsidRPr="00C61645">
        <w:rPr>
          <w:lang w:val="lt-LT"/>
        </w:rPr>
        <w:t>svorių parinkimo variantai</w:t>
      </w:r>
      <w:bookmarkEnd w:id="143"/>
      <w:bookmarkEnd w:id="144"/>
      <w:bookmarkEnd w:id="145"/>
    </w:p>
    <w:p w:rsidR="00C3485B" w:rsidRPr="00C54F2B" w:rsidRDefault="00C3485B" w:rsidP="002C04AE">
      <w:pPr>
        <w:rPr>
          <w:lang w:eastAsia="ru-RU"/>
        </w:rPr>
      </w:pPr>
      <w:r w:rsidRPr="00C61645">
        <w:rPr>
          <w:lang w:eastAsia="ru-RU"/>
        </w:rPr>
        <w:t xml:space="preserve">Kriterijų svorius gali rinkti ekspertas. Tarkime, turime </w:t>
      </w:r>
      <w:r w:rsidRPr="00C61645">
        <w:rPr>
          <w:i/>
          <w:lang w:eastAsia="ru-RU"/>
        </w:rPr>
        <w:t xml:space="preserve"> </w:t>
      </w:r>
      <w:r>
        <w:rPr>
          <w:i/>
          <w:lang w:eastAsia="ru-RU"/>
        </w:rPr>
        <w:t>r</w:t>
      </w:r>
      <w:r w:rsidRPr="00C61645">
        <w:rPr>
          <w:lang w:eastAsia="ru-RU"/>
        </w:rPr>
        <w:t xml:space="preserve">  ekspertų ir </w:t>
      </w:r>
      <w:r>
        <w:rPr>
          <w:i/>
          <w:lang w:eastAsia="ru-RU"/>
        </w:rPr>
        <w:t>n</w:t>
      </w:r>
      <w:r w:rsidRPr="00C61645">
        <w:rPr>
          <w:lang w:eastAsia="ru-RU"/>
        </w:rPr>
        <w:t xml:space="preserve"> kriterijų. Kiekvienas </w:t>
      </w:r>
      <w:r w:rsidRPr="00C61645">
        <w:rPr>
          <w:i/>
          <w:lang w:eastAsia="ru-RU"/>
        </w:rPr>
        <w:t>k</w:t>
      </w:r>
      <w:r w:rsidRPr="00C61645">
        <w:rPr>
          <w:lang w:eastAsia="ru-RU"/>
        </w:rPr>
        <w:t>-asis ekspertas turi nurodyti</w:t>
      </w:r>
      <w:r w:rsidRPr="00C54F2B">
        <w:rPr>
          <w:lang w:eastAsia="ru-RU"/>
        </w:rPr>
        <w:t xml:space="preserve"> kiekvieno </w:t>
      </w:r>
      <w:r w:rsidRPr="00C54F2B">
        <w:rPr>
          <w:i/>
          <w:lang w:eastAsia="ru-RU"/>
        </w:rPr>
        <w:t>j-</w:t>
      </w:r>
      <w:r>
        <w:rPr>
          <w:lang w:eastAsia="ru-RU"/>
        </w:rPr>
        <w:t>ojo</w:t>
      </w:r>
      <w:r w:rsidRPr="00C54F2B">
        <w:rPr>
          <w:lang w:eastAsia="ru-RU"/>
        </w:rPr>
        <w:t xml:space="preserve"> kriterijaus svarbą. Galimi du konkretaus kriterijaus svarbos vertinimo būdai:</w:t>
      </w:r>
    </w:p>
    <w:p w:rsidR="00C3485B" w:rsidRPr="00C54F2B" w:rsidRDefault="00C3485B" w:rsidP="002C04AE">
      <w:pPr>
        <w:rPr>
          <w:lang w:eastAsia="ru-RU"/>
        </w:rPr>
      </w:pPr>
      <w:r w:rsidRPr="00C54F2B">
        <w:rPr>
          <w:lang w:eastAsia="ru-RU"/>
        </w:rPr>
        <w:t xml:space="preserve">1. </w:t>
      </w:r>
      <w:r w:rsidRPr="00C54F2B">
        <w:rPr>
          <w:i/>
          <w:lang w:eastAsia="ru-RU"/>
        </w:rPr>
        <w:t>k</w:t>
      </w:r>
      <w:r w:rsidRPr="00C54F2B">
        <w:rPr>
          <w:lang w:eastAsia="ru-RU"/>
        </w:rPr>
        <w:t xml:space="preserve">-asis ekspertas turi nurodyti </w:t>
      </w:r>
      <w:r w:rsidRPr="00C54F2B">
        <w:rPr>
          <w:i/>
          <w:lang w:eastAsia="ru-RU"/>
        </w:rPr>
        <w:t>j</w:t>
      </w:r>
      <w:r w:rsidRPr="00C54F2B">
        <w:rPr>
          <w:lang w:eastAsia="ru-RU"/>
        </w:rPr>
        <w:t xml:space="preserve">-ojo kriterijaus </w:t>
      </w:r>
      <w:r w:rsidRPr="00C54F2B">
        <w:rPr>
          <w:i/>
          <w:lang w:eastAsia="ru-RU"/>
        </w:rPr>
        <w:t>f</w:t>
      </w:r>
      <w:r w:rsidRPr="00C54F2B">
        <w:rPr>
          <w:i/>
          <w:vertAlign w:val="subscript"/>
          <w:lang w:eastAsia="ru-RU"/>
        </w:rPr>
        <w:t>i</w:t>
      </w:r>
      <w:r w:rsidRPr="00C54F2B">
        <w:rPr>
          <w:i/>
          <w:lang w:eastAsia="ru-RU"/>
        </w:rPr>
        <w:t>(X)</w:t>
      </w:r>
      <w:r w:rsidRPr="00C54F2B">
        <w:rPr>
          <w:lang w:eastAsia="ru-RU"/>
        </w:rPr>
        <w:t xml:space="preserve"> svarbą neraiškiojo skaičiaus </w:t>
      </w:r>
      <w:r w:rsidRPr="00C54F2B">
        <w:rPr>
          <w:position w:val="-12"/>
          <w:lang w:eastAsia="ru-RU"/>
        </w:rPr>
        <w:object w:dxaOrig="1500" w:dyaOrig="380">
          <v:shape id="_x0000_i1065" type="#_x0000_t75" style="width:75pt;height:18.75pt" o:ole="">
            <v:imagedata r:id="rId70" o:title=""/>
          </v:shape>
          <o:OLEObject Type="Embed" ProgID="Equation.3" ShapeID="_x0000_i1065" DrawAspect="Content" ObjectID="_1417292353" r:id="rId71"/>
        </w:object>
      </w:r>
      <w:r w:rsidRPr="00C54F2B">
        <w:rPr>
          <w:lang w:eastAsia="ru-RU"/>
        </w:rPr>
        <w:t xml:space="preserve"> pavidalu. Čia </w:t>
      </w:r>
      <w:r w:rsidRPr="00C54F2B">
        <w:rPr>
          <w:position w:val="-12"/>
          <w:lang w:eastAsia="ru-RU"/>
        </w:rPr>
        <w:object w:dxaOrig="320" w:dyaOrig="360">
          <v:shape id="_x0000_i1066" type="#_x0000_t75" style="width:15.75pt;height:18pt" o:ole="">
            <v:imagedata r:id="rId72" o:title=""/>
          </v:shape>
          <o:OLEObject Type="Embed" ProgID="Equation.3" ShapeID="_x0000_i1066" DrawAspect="Content" ObjectID="_1417292354" r:id="rId73"/>
        </w:object>
      </w:r>
      <w:r w:rsidRPr="00C54F2B">
        <w:rPr>
          <w:lang w:eastAsia="ru-RU"/>
        </w:rPr>
        <w:t xml:space="preserve"> - pagrindinis įvertis, o </w:t>
      </w:r>
      <w:r w:rsidRPr="00C54F2B">
        <w:rPr>
          <w:position w:val="-12"/>
          <w:lang w:eastAsia="ru-RU"/>
        </w:rPr>
        <w:object w:dxaOrig="220" w:dyaOrig="380">
          <v:shape id="_x0000_i1067" type="#_x0000_t75" style="width:11.25pt;height:18.75pt" o:ole="">
            <v:imagedata r:id="rId74" o:title=""/>
          </v:shape>
          <o:OLEObject Type="Embed" ProgID="Equation.3" ShapeID="_x0000_i1067" DrawAspect="Content" ObjectID="_1417292355" r:id="rId75"/>
        </w:object>
      </w:r>
      <w:r w:rsidRPr="00C54F2B">
        <w:rPr>
          <w:lang w:eastAsia="ru-RU"/>
        </w:rPr>
        <w:t xml:space="preserve"> ir </w:t>
      </w:r>
      <w:r w:rsidRPr="00C54F2B">
        <w:rPr>
          <w:position w:val="-12"/>
          <w:lang w:eastAsia="ru-RU"/>
        </w:rPr>
        <w:object w:dxaOrig="260" w:dyaOrig="380">
          <v:shape id="_x0000_i1068" type="#_x0000_t75" style="width:12.75pt;height:18.75pt" o:ole="">
            <v:imagedata r:id="rId76" o:title=""/>
          </v:shape>
          <o:OLEObject Type="Embed" ProgID="Equation.3" ShapeID="_x0000_i1068" DrawAspect="Content" ObjectID="_1417292356" r:id="rId77"/>
        </w:object>
      </w:r>
      <w:r w:rsidRPr="00C54F2B">
        <w:rPr>
          <w:lang w:eastAsia="ru-RU"/>
        </w:rPr>
        <w:t xml:space="preserve"> atspindi eksperto abejones.</w:t>
      </w:r>
    </w:p>
    <w:p w:rsidR="00C3485B" w:rsidRDefault="00C3485B" w:rsidP="002C04AE">
      <w:pPr>
        <w:rPr>
          <w:lang w:eastAsia="ru-RU"/>
        </w:rPr>
      </w:pPr>
      <w:r w:rsidRPr="00C54F2B">
        <w:rPr>
          <w:lang w:eastAsia="ru-RU"/>
        </w:rPr>
        <w:t xml:space="preserve">2. Ekspertas turi nurodyti </w:t>
      </w:r>
      <w:r w:rsidRPr="00C54F2B">
        <w:rPr>
          <w:i/>
          <w:lang w:eastAsia="ru-RU"/>
        </w:rPr>
        <w:t>j</w:t>
      </w:r>
      <w:r w:rsidRPr="00C54F2B">
        <w:rPr>
          <w:lang w:eastAsia="ru-RU"/>
        </w:rPr>
        <w:t xml:space="preserve">-ojo kriterijaus svarbą vienu skaičiumi </w:t>
      </w:r>
      <w:r w:rsidRPr="00C54F2B">
        <w:rPr>
          <w:position w:val="-12"/>
          <w:lang w:eastAsia="ru-RU"/>
        </w:rPr>
        <w:object w:dxaOrig="320" w:dyaOrig="360">
          <v:shape id="_x0000_i1069" type="#_x0000_t75" style="width:15.75pt;height:18pt" o:ole="">
            <v:imagedata r:id="rId78" o:title=""/>
          </v:shape>
          <o:OLEObject Type="Embed" ProgID="Equation.3" ShapeID="_x0000_i1069" DrawAspect="Content" ObjectID="_1417292357" r:id="rId79"/>
        </w:object>
      </w:r>
      <w:r w:rsidRPr="00C54F2B">
        <w:rPr>
          <w:lang w:eastAsia="ru-RU"/>
        </w:rPr>
        <w:t xml:space="preserve"> iš tam tikro intervalo.</w:t>
      </w:r>
    </w:p>
    <w:p w:rsidR="00C3485B" w:rsidRPr="00B722C8" w:rsidRDefault="00C3485B" w:rsidP="008027D8">
      <w:pPr>
        <w:rPr>
          <w:color w:val="000000"/>
        </w:rPr>
      </w:pPr>
      <w:r w:rsidRPr="00B722C8">
        <w:rPr>
          <w:color w:val="000000"/>
        </w:rPr>
        <w:t xml:space="preserve">Esant </w:t>
      </w:r>
      <w:r w:rsidRPr="00A76D51">
        <w:rPr>
          <w:i/>
          <w:color w:val="000000"/>
        </w:rPr>
        <w:t>r</w:t>
      </w:r>
      <w:r w:rsidRPr="00B722C8">
        <w:rPr>
          <w:color w:val="000000"/>
        </w:rPr>
        <w:t xml:space="preserve"> ekspertams, kiekvieno kriterijaus svarb</w:t>
      </w:r>
      <w:r>
        <w:rPr>
          <w:color w:val="000000"/>
        </w:rPr>
        <w:t>a</w:t>
      </w:r>
      <w:r w:rsidRPr="00B722C8">
        <w:rPr>
          <w:color w:val="000000"/>
        </w:rPr>
        <w:t xml:space="preserve"> </w:t>
      </w:r>
      <w:r>
        <w:rPr>
          <w:color w:val="000000"/>
        </w:rPr>
        <w:t>pa</w:t>
      </w:r>
      <w:r w:rsidRPr="00B722C8">
        <w:rPr>
          <w:color w:val="000000"/>
        </w:rPr>
        <w:t>skaičiuojam</w:t>
      </w:r>
      <w:r>
        <w:rPr>
          <w:color w:val="000000"/>
        </w:rPr>
        <w:t>a</w:t>
      </w:r>
      <w:r w:rsidRPr="00B722C8">
        <w:rPr>
          <w:color w:val="000000"/>
        </w:rPr>
        <w:t xml:space="preserve"> aritmetiniu ekspertų įverčių vidurkiu [Upp89]:</w:t>
      </w:r>
    </w:p>
    <w:tbl>
      <w:tblPr>
        <w:tblW w:w="0" w:type="auto"/>
        <w:tblLook w:val="00A0"/>
      </w:tblPr>
      <w:tblGrid>
        <w:gridCol w:w="4076"/>
        <w:gridCol w:w="4254"/>
      </w:tblGrid>
      <w:tr w:rsidR="00C3485B" w:rsidRPr="001C3EF1" w:rsidTr="001A69CE">
        <w:tc>
          <w:tcPr>
            <w:tcW w:w="4076" w:type="dxa"/>
          </w:tcPr>
          <w:p w:rsidR="00C3485B" w:rsidRPr="001C3EF1" w:rsidRDefault="00C3485B" w:rsidP="001C3EF1">
            <w:pPr>
              <w:ind w:firstLine="0"/>
              <w:jc w:val="right"/>
              <w:rPr>
                <w:position w:val="-28"/>
              </w:rPr>
            </w:pPr>
            <w:r w:rsidRPr="001C3EF1">
              <w:rPr>
                <w:position w:val="-30"/>
              </w:rPr>
              <w:object w:dxaOrig="1200" w:dyaOrig="700">
                <v:shape id="_x0000_i1070" type="#_x0000_t75" style="width:55.5pt;height:33pt" o:ole="">
                  <v:imagedata r:id="rId80" o:title=""/>
                </v:shape>
                <o:OLEObject Type="Embed" ProgID="Equation.3" ShapeID="_x0000_i1070" DrawAspect="Content" ObjectID="_1417292358" r:id="rId81"/>
              </w:object>
            </w:r>
          </w:p>
        </w:tc>
        <w:tc>
          <w:tcPr>
            <w:tcW w:w="4254" w:type="dxa"/>
            <w:vAlign w:val="center"/>
          </w:tcPr>
          <w:p w:rsidR="00C3485B" w:rsidRPr="001C3EF1" w:rsidRDefault="00C3485B" w:rsidP="001C3EF1">
            <w:pPr>
              <w:pStyle w:val="Caption"/>
              <w:keepNext/>
              <w:jc w:val="right"/>
              <w:rPr>
                <w:sz w:val="24"/>
                <w:szCs w:val="24"/>
              </w:rPr>
            </w:pPr>
            <w:r w:rsidRPr="001C3EF1">
              <w:rPr>
                <w:b w:val="0"/>
                <w:i w:val="0"/>
              </w:rPr>
              <w:t>(</w:t>
            </w:r>
            <w:r w:rsidR="004413DF" w:rsidRPr="001C3EF1">
              <w:rPr>
                <w:b w:val="0"/>
                <w:i w:val="0"/>
              </w:rPr>
              <w:fldChar w:fldCharType="begin"/>
            </w:r>
            <w:r w:rsidRPr="001C3EF1">
              <w:rPr>
                <w:b w:val="0"/>
                <w:i w:val="0"/>
              </w:rPr>
              <w:instrText xml:space="preserve"> SEQ Lygtis \* ARABIC </w:instrText>
            </w:r>
            <w:r w:rsidR="004413DF" w:rsidRPr="001C3EF1">
              <w:rPr>
                <w:b w:val="0"/>
                <w:i w:val="0"/>
              </w:rPr>
              <w:fldChar w:fldCharType="separate"/>
            </w:r>
            <w:r>
              <w:rPr>
                <w:b w:val="0"/>
                <w:i w:val="0"/>
                <w:noProof/>
              </w:rPr>
              <w:t>13</w:t>
            </w:r>
            <w:r w:rsidR="004413DF" w:rsidRPr="001C3EF1">
              <w:rPr>
                <w:b w:val="0"/>
                <w:i w:val="0"/>
              </w:rPr>
              <w:fldChar w:fldCharType="end"/>
            </w:r>
            <w:r w:rsidRPr="001C3EF1">
              <w:rPr>
                <w:b w:val="0"/>
                <w:i w:val="0"/>
              </w:rPr>
              <w:t>)</w:t>
            </w:r>
            <w:r w:rsidRPr="001C3EF1">
              <w:rPr>
                <w:sz w:val="24"/>
                <w:szCs w:val="24"/>
              </w:rPr>
              <w:t xml:space="preserve">                                                                      </w:t>
            </w:r>
          </w:p>
        </w:tc>
      </w:tr>
    </w:tbl>
    <w:p w:rsidR="00C3485B" w:rsidRDefault="00C3485B" w:rsidP="008027D8">
      <w:r>
        <w:t>Normuojami kriterijų įverčiai:</w:t>
      </w:r>
    </w:p>
    <w:tbl>
      <w:tblPr>
        <w:tblW w:w="0" w:type="auto"/>
        <w:tblLook w:val="00A0"/>
      </w:tblPr>
      <w:tblGrid>
        <w:gridCol w:w="4076"/>
        <w:gridCol w:w="4254"/>
      </w:tblGrid>
      <w:tr w:rsidR="00C3485B" w:rsidRPr="001C3EF1" w:rsidTr="001A69CE">
        <w:tc>
          <w:tcPr>
            <w:tcW w:w="4076" w:type="dxa"/>
          </w:tcPr>
          <w:p w:rsidR="00C3485B" w:rsidRPr="001C3EF1" w:rsidRDefault="00C3485B" w:rsidP="001C3EF1">
            <w:pPr>
              <w:ind w:firstLine="0"/>
              <w:jc w:val="right"/>
              <w:rPr>
                <w:position w:val="-28"/>
              </w:rPr>
            </w:pPr>
            <w:r w:rsidRPr="001C3EF1">
              <w:rPr>
                <w:position w:val="-60"/>
              </w:rPr>
              <w:object w:dxaOrig="1020" w:dyaOrig="999">
                <v:shape id="_x0000_i1071" type="#_x0000_t75" style="width:47.25pt;height:47.25pt" o:ole="">
                  <v:imagedata r:id="rId82" o:title=""/>
                </v:shape>
                <o:OLEObject Type="Embed" ProgID="Equation.3" ShapeID="_x0000_i1071" DrawAspect="Content" ObjectID="_1417292359" r:id="rId83"/>
              </w:object>
            </w:r>
          </w:p>
        </w:tc>
        <w:tc>
          <w:tcPr>
            <w:tcW w:w="4254" w:type="dxa"/>
            <w:vAlign w:val="center"/>
          </w:tcPr>
          <w:p w:rsidR="00C3485B" w:rsidRPr="001C3EF1" w:rsidRDefault="00C3485B" w:rsidP="001C3EF1">
            <w:pPr>
              <w:pStyle w:val="Caption"/>
              <w:jc w:val="right"/>
              <w:rPr>
                <w:b w:val="0"/>
                <w:i w:val="0"/>
              </w:rPr>
            </w:pPr>
            <w:r w:rsidRPr="001C3EF1">
              <w:rPr>
                <w:b w:val="0"/>
                <w:i w:val="0"/>
              </w:rPr>
              <w:t>(</w:t>
            </w:r>
            <w:r w:rsidR="004413DF" w:rsidRPr="001C3EF1">
              <w:rPr>
                <w:b w:val="0"/>
                <w:i w:val="0"/>
              </w:rPr>
              <w:fldChar w:fldCharType="begin"/>
            </w:r>
            <w:r w:rsidRPr="001C3EF1">
              <w:rPr>
                <w:b w:val="0"/>
                <w:i w:val="0"/>
              </w:rPr>
              <w:instrText xml:space="preserve"> SEQ Lygtis \* ARABIC </w:instrText>
            </w:r>
            <w:r w:rsidR="004413DF" w:rsidRPr="001C3EF1">
              <w:rPr>
                <w:b w:val="0"/>
                <w:i w:val="0"/>
              </w:rPr>
              <w:fldChar w:fldCharType="separate"/>
            </w:r>
            <w:r>
              <w:rPr>
                <w:b w:val="0"/>
                <w:i w:val="0"/>
                <w:noProof/>
              </w:rPr>
              <w:t>14</w:t>
            </w:r>
            <w:r w:rsidR="004413DF" w:rsidRPr="001C3EF1">
              <w:rPr>
                <w:b w:val="0"/>
                <w:i w:val="0"/>
              </w:rPr>
              <w:fldChar w:fldCharType="end"/>
            </w:r>
            <w:r w:rsidRPr="001C3EF1">
              <w:rPr>
                <w:b w:val="0"/>
                <w:i w:val="0"/>
              </w:rPr>
              <w:t>)</w:t>
            </w:r>
          </w:p>
        </w:tc>
      </w:tr>
      <w:tr w:rsidR="00C3485B" w:rsidTr="001A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6" w:type="dxa"/>
            <w:tcBorders>
              <w:top w:val="nil"/>
              <w:left w:val="nil"/>
              <w:bottom w:val="nil"/>
              <w:right w:val="nil"/>
            </w:tcBorders>
          </w:tcPr>
          <w:p w:rsidR="00C3485B" w:rsidRDefault="00C3485B" w:rsidP="00B722C8">
            <w:r>
              <w:t xml:space="preserve">Taigi </w:t>
            </w:r>
            <w:r w:rsidRPr="001C3EF1">
              <w:rPr>
                <w:position w:val="-30"/>
              </w:rPr>
              <w:object w:dxaOrig="800" w:dyaOrig="700">
                <v:shape id="_x0000_i1072" type="#_x0000_t75" style="width:37.5pt;height:33pt" o:ole="">
                  <v:imagedata r:id="rId84" o:title=""/>
                </v:shape>
                <o:OLEObject Type="Embed" ProgID="Equation.3" ShapeID="_x0000_i1072" DrawAspect="Content" ObjectID="_1417292360" r:id="rId85"/>
              </w:object>
            </w:r>
            <w:r w:rsidRPr="00133E71">
              <w:t>.</w:t>
            </w:r>
          </w:p>
        </w:tc>
        <w:tc>
          <w:tcPr>
            <w:tcW w:w="4254" w:type="dxa"/>
            <w:tcBorders>
              <w:top w:val="nil"/>
              <w:left w:val="nil"/>
              <w:bottom w:val="nil"/>
              <w:right w:val="nil"/>
            </w:tcBorders>
            <w:vAlign w:val="center"/>
          </w:tcPr>
          <w:p w:rsidR="00C3485B" w:rsidRPr="001C3EF1" w:rsidRDefault="00C3485B" w:rsidP="001C3EF1">
            <w:pPr>
              <w:pStyle w:val="Caption"/>
              <w:keepNext/>
              <w:jc w:val="right"/>
              <w:rPr>
                <w:b w:val="0"/>
                <w:i w:val="0"/>
              </w:rPr>
            </w:pPr>
            <w:r w:rsidRPr="001C3EF1">
              <w:rPr>
                <w:b w:val="0"/>
                <w:i w:val="0"/>
              </w:rPr>
              <w:t>(</w:t>
            </w:r>
            <w:r w:rsidR="004413DF" w:rsidRPr="001C3EF1">
              <w:rPr>
                <w:b w:val="0"/>
                <w:i w:val="0"/>
              </w:rPr>
              <w:fldChar w:fldCharType="begin"/>
            </w:r>
            <w:r w:rsidRPr="001C3EF1">
              <w:rPr>
                <w:b w:val="0"/>
                <w:i w:val="0"/>
              </w:rPr>
              <w:instrText xml:space="preserve"> SEQ Lygtis \* ARABIC </w:instrText>
            </w:r>
            <w:r w:rsidR="004413DF" w:rsidRPr="001C3EF1">
              <w:rPr>
                <w:b w:val="0"/>
                <w:i w:val="0"/>
              </w:rPr>
              <w:fldChar w:fldCharType="separate"/>
            </w:r>
            <w:r>
              <w:rPr>
                <w:b w:val="0"/>
                <w:i w:val="0"/>
                <w:noProof/>
              </w:rPr>
              <w:t>15</w:t>
            </w:r>
            <w:r w:rsidR="004413DF" w:rsidRPr="001C3EF1">
              <w:rPr>
                <w:b w:val="0"/>
                <w:i w:val="0"/>
              </w:rPr>
              <w:fldChar w:fldCharType="end"/>
            </w:r>
            <w:r w:rsidRPr="001C3EF1">
              <w:rPr>
                <w:b w:val="0"/>
                <w:i w:val="0"/>
              </w:rPr>
              <w:t>)</w:t>
            </w:r>
          </w:p>
        </w:tc>
      </w:tr>
    </w:tbl>
    <w:p w:rsidR="00C3485B" w:rsidRPr="00C54F2B" w:rsidRDefault="00C3485B" w:rsidP="002C04AE">
      <w:pPr>
        <w:rPr>
          <w:lang w:eastAsia="ru-RU"/>
        </w:rPr>
      </w:pPr>
    </w:p>
    <w:p w:rsidR="00C3485B" w:rsidRPr="00C54F2B" w:rsidRDefault="00C3485B" w:rsidP="00A50CA4">
      <w:pPr>
        <w:pStyle w:val="Heading4"/>
        <w:rPr>
          <w:lang w:val="lt-LT"/>
        </w:rPr>
      </w:pPr>
      <w:bookmarkStart w:id="146" w:name="_Toc330508525"/>
      <w:bookmarkStart w:id="147" w:name="_Toc339818531"/>
      <w:bookmarkStart w:id="148" w:name="_Toc340510645"/>
      <w:r w:rsidRPr="00C54F2B">
        <w:rPr>
          <w:lang w:val="lt-LT"/>
        </w:rPr>
        <w:t>Ekspertų vertinimų suderinamumas</w:t>
      </w:r>
      <w:bookmarkEnd w:id="146"/>
      <w:bookmarkEnd w:id="147"/>
      <w:bookmarkEnd w:id="148"/>
    </w:p>
    <w:p w:rsidR="00C3485B" w:rsidRPr="00C54F2B" w:rsidRDefault="00C3485B" w:rsidP="00173BCC">
      <w:pPr>
        <w:rPr>
          <w:lang w:eastAsia="ru-RU"/>
        </w:rPr>
      </w:pPr>
      <w:r w:rsidRPr="00C54F2B">
        <w:rPr>
          <w:lang w:eastAsia="ru-RU"/>
        </w:rPr>
        <w:t>Kai atliekant daugiakriterinius vertinimus modeliuojami ir perspektyviniai (gaunami optimizavimo metu) pokyčiai, tai visiems pirminiams rodikliams ir gautiems daliniams kriterijams suteikiamas vienodas veiksmingumas. Tokiu atveju nereikalinga šių rodiklių ar dalinių kriterijų įtakos potencialo dydžiui reikšmingumų ekspertinio vertinimo procedūra. Bendruoju atveju eksp</w:t>
      </w:r>
      <w:r>
        <w:rPr>
          <w:lang w:eastAsia="ru-RU"/>
        </w:rPr>
        <w:t>e</w:t>
      </w:r>
      <w:r w:rsidRPr="00C54F2B">
        <w:rPr>
          <w:lang w:eastAsia="ru-RU"/>
        </w:rPr>
        <w:t>rtų įtakos reikšmingumai  skirtingi, tad jie turi būti vertinami ekspertiniu būdu pagal atitinkamą metodiką. Svarbu, kad ekspertų grupė būtų formuojama išimtinai pagal kompetenciją. Siekiant numatyto ekspertų vertinimų suderinamumo skaičiuojam</w:t>
      </w:r>
      <w:r>
        <w:rPr>
          <w:lang w:eastAsia="ru-RU"/>
        </w:rPr>
        <w:t>as</w:t>
      </w:r>
      <w:r w:rsidRPr="00C54F2B">
        <w:rPr>
          <w:lang w:eastAsia="ru-RU"/>
        </w:rPr>
        <w:t xml:space="preserve"> </w:t>
      </w:r>
      <w:r>
        <w:rPr>
          <w:lang w:eastAsia="ru-RU"/>
        </w:rPr>
        <w:t xml:space="preserve">Kendall </w:t>
      </w:r>
      <w:r w:rsidRPr="00C54F2B">
        <w:rPr>
          <w:lang w:eastAsia="ru-RU"/>
        </w:rPr>
        <w:t>konkordancijos koeficient</w:t>
      </w:r>
      <w:r>
        <w:rPr>
          <w:lang w:eastAsia="ru-RU"/>
        </w:rPr>
        <w:t xml:space="preserve">ą </w:t>
      </w:r>
      <w:r w:rsidRPr="00C54F2B">
        <w:t>[Ken79]</w:t>
      </w:r>
      <w:r w:rsidRPr="00780956">
        <w:rPr>
          <w:szCs w:val="24"/>
        </w:rPr>
        <w:t>.</w:t>
      </w:r>
    </w:p>
    <w:p w:rsidR="00C3485B" w:rsidRDefault="00C3485B" w:rsidP="00173BCC">
      <w:pPr>
        <w:rPr>
          <w:szCs w:val="24"/>
        </w:rPr>
      </w:pPr>
      <w:r w:rsidRPr="00DE3DFB">
        <w:rPr>
          <w:i/>
          <w:szCs w:val="24"/>
        </w:rPr>
        <w:t>Kendall konkordancijos koeficientas.</w:t>
      </w:r>
      <w:r w:rsidRPr="00780956">
        <w:rPr>
          <w:szCs w:val="24"/>
        </w:rPr>
        <w:t xml:space="preserve"> Skaičiuojant šį konkordancijos koeficientą ekspertų vertinimai ranguojami. Tarkime, turime </w:t>
      </w:r>
      <w:r>
        <w:rPr>
          <w:i/>
          <w:szCs w:val="24"/>
        </w:rPr>
        <w:t>r</w:t>
      </w:r>
      <w:r w:rsidRPr="00780956">
        <w:rPr>
          <w:szCs w:val="24"/>
        </w:rPr>
        <w:t xml:space="preserve"> ekspertų, kurie įvertino </w:t>
      </w:r>
      <w:r>
        <w:rPr>
          <w:i/>
          <w:szCs w:val="24"/>
        </w:rPr>
        <w:t>m</w:t>
      </w:r>
      <w:r w:rsidRPr="00780956">
        <w:rPr>
          <w:szCs w:val="24"/>
        </w:rPr>
        <w:t xml:space="preserve"> alternatyvų</w:t>
      </w:r>
      <w:r>
        <w:rPr>
          <w:szCs w:val="24"/>
        </w:rPr>
        <w:t xml:space="preserve"> (rodiklių)</w:t>
      </w:r>
      <w:r w:rsidRPr="00780956">
        <w:rPr>
          <w:szCs w:val="24"/>
        </w:rPr>
        <w:t xml:space="preserve">. Pirmiausia kiekviename stulpelyje esančios reikšmės keičiamos rangais. Tikrinama, ar ekspertų vertinimai dera tarpusavyje. </w:t>
      </w:r>
    </w:p>
    <w:p w:rsidR="00C3485B" w:rsidRPr="004821FA" w:rsidRDefault="00C3485B" w:rsidP="00173BCC">
      <w:pPr>
        <w:rPr>
          <w:szCs w:val="24"/>
        </w:rPr>
      </w:pPr>
      <w:r>
        <w:rPr>
          <w:szCs w:val="24"/>
        </w:rPr>
        <w:t xml:space="preserve">Koeficiento idėja susieta su kiekvieno rodiklio rangų suma </w:t>
      </w:r>
      <w:r>
        <w:rPr>
          <w:i/>
          <w:szCs w:val="24"/>
        </w:rPr>
        <w:t>c</w:t>
      </w:r>
      <w:r>
        <w:rPr>
          <w:i/>
          <w:szCs w:val="24"/>
          <w:vertAlign w:val="subscript"/>
        </w:rPr>
        <w:t>i</w:t>
      </w:r>
      <w:r>
        <w:rPr>
          <w:szCs w:val="24"/>
        </w:rPr>
        <w:t xml:space="preserve"> visų ekspertų atžvilgiu:</w:t>
      </w:r>
    </w:p>
    <w:tbl>
      <w:tblPr>
        <w:tblW w:w="0" w:type="auto"/>
        <w:jc w:val="right"/>
        <w:tblLook w:val="00A0"/>
      </w:tblPr>
      <w:tblGrid>
        <w:gridCol w:w="4076"/>
        <w:gridCol w:w="4076"/>
      </w:tblGrid>
      <w:tr w:rsidR="00C3485B" w:rsidRPr="005E0B71" w:rsidTr="003F5F68">
        <w:trPr>
          <w:jc w:val="right"/>
        </w:trPr>
        <w:tc>
          <w:tcPr>
            <w:tcW w:w="4076" w:type="dxa"/>
          </w:tcPr>
          <w:p w:rsidR="00C3485B" w:rsidRPr="005E0B71" w:rsidRDefault="00C3485B" w:rsidP="005E0B71">
            <w:pPr>
              <w:ind w:firstLine="0"/>
              <w:jc w:val="right"/>
              <w:rPr>
                <w:position w:val="-30"/>
                <w:szCs w:val="24"/>
              </w:rPr>
            </w:pPr>
            <w:r w:rsidRPr="005E0B71">
              <w:rPr>
                <w:position w:val="-32"/>
                <w:szCs w:val="24"/>
              </w:rPr>
              <w:object w:dxaOrig="2200" w:dyaOrig="720">
                <v:shape id="_x0000_i1073" type="#_x0000_t75" style="width:108pt;height:36pt" o:ole="">
                  <v:imagedata r:id="rId86" o:title=""/>
                </v:shape>
                <o:OLEObject Type="Embed" ProgID="Equation.3" ShapeID="_x0000_i1073" DrawAspect="Content" ObjectID="_1417292361" r:id="rId87"/>
              </w:object>
            </w:r>
          </w:p>
        </w:tc>
        <w:tc>
          <w:tcPr>
            <w:tcW w:w="4076" w:type="dxa"/>
            <w:vAlign w:val="center"/>
          </w:tcPr>
          <w:p w:rsidR="00C3485B" w:rsidRPr="00944D6D" w:rsidRDefault="00C3485B" w:rsidP="003F5F68">
            <w:pPr>
              <w:pStyle w:val="Caption"/>
              <w:keepNext/>
              <w:jc w:val="right"/>
              <w:rPr>
                <w:b w:val="0"/>
                <w:i w:val="0"/>
              </w:rPr>
            </w:pPr>
            <w:bookmarkStart w:id="149" w:name="_Toc331252385"/>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16</w:t>
            </w:r>
            <w:r w:rsidR="004413DF" w:rsidRPr="00944D6D">
              <w:rPr>
                <w:b w:val="0"/>
                <w:i w:val="0"/>
              </w:rPr>
              <w:fldChar w:fldCharType="end"/>
            </w:r>
            <w:r w:rsidRPr="00944D6D">
              <w:rPr>
                <w:b w:val="0"/>
                <w:i w:val="0"/>
              </w:rPr>
              <w:t>)</w:t>
            </w:r>
            <w:bookmarkEnd w:id="149"/>
          </w:p>
        </w:tc>
      </w:tr>
    </w:tbl>
    <w:p w:rsidR="00C3485B" w:rsidRDefault="00C3485B" w:rsidP="00E31744">
      <w:pPr>
        <w:rPr>
          <w:szCs w:val="24"/>
        </w:rPr>
      </w:pPr>
      <w:r>
        <w:rPr>
          <w:szCs w:val="24"/>
        </w:rPr>
        <w:t xml:space="preserve">tiksliau, su dydžių </w:t>
      </w:r>
      <w:r>
        <w:rPr>
          <w:i/>
          <w:szCs w:val="24"/>
        </w:rPr>
        <w:t>c</w:t>
      </w:r>
      <w:r>
        <w:rPr>
          <w:i/>
          <w:szCs w:val="24"/>
          <w:vertAlign w:val="subscript"/>
        </w:rPr>
        <w:t>i</w:t>
      </w:r>
      <w:r>
        <w:rPr>
          <w:szCs w:val="24"/>
        </w:rPr>
        <w:t xml:space="preserve"> </w:t>
      </w:r>
      <w:r w:rsidRPr="00B33EE7">
        <w:rPr>
          <w:szCs w:val="24"/>
        </w:rPr>
        <w:t xml:space="preserve">nuokrypiu nuo bendro vidurkio </w:t>
      </w:r>
      <w:r w:rsidRPr="00B33EE7">
        <w:rPr>
          <w:position w:val="-6"/>
          <w:szCs w:val="24"/>
        </w:rPr>
        <w:object w:dxaOrig="160" w:dyaOrig="300">
          <v:shape id="_x0000_i1074" type="#_x0000_t75" style="width:8.25pt;height:15pt" o:ole="">
            <v:imagedata r:id="rId88" o:title=""/>
          </v:shape>
          <o:OLEObject Type="Embed" ProgID="Equation.3" ShapeID="_x0000_i1074" DrawAspect="Content" ObjectID="_1417292362" r:id="rId89"/>
        </w:object>
      </w:r>
      <w:r>
        <w:rPr>
          <w:szCs w:val="24"/>
        </w:rPr>
        <w:t xml:space="preserve"> </w:t>
      </w:r>
      <w:r w:rsidRPr="00B33EE7">
        <w:rPr>
          <w:szCs w:val="24"/>
        </w:rPr>
        <w:t xml:space="preserve">kvadratų suma </w:t>
      </w:r>
      <w:r w:rsidRPr="00B33EE7">
        <w:rPr>
          <w:i/>
          <w:szCs w:val="24"/>
        </w:rPr>
        <w:t>S</w:t>
      </w:r>
      <w:r w:rsidRPr="00B33EE7">
        <w:rPr>
          <w:szCs w:val="24"/>
        </w:rPr>
        <w:t xml:space="preserve"> (dispersijos analogas):</w:t>
      </w:r>
    </w:p>
    <w:tbl>
      <w:tblPr>
        <w:tblW w:w="0" w:type="auto"/>
        <w:jc w:val="right"/>
        <w:tblLook w:val="00A0"/>
      </w:tblPr>
      <w:tblGrid>
        <w:gridCol w:w="4076"/>
        <w:gridCol w:w="4076"/>
      </w:tblGrid>
      <w:tr w:rsidR="00C3485B" w:rsidRPr="005E0B71" w:rsidTr="003F5F68">
        <w:trPr>
          <w:jc w:val="right"/>
        </w:trPr>
        <w:tc>
          <w:tcPr>
            <w:tcW w:w="4076" w:type="dxa"/>
          </w:tcPr>
          <w:p w:rsidR="00C3485B" w:rsidRPr="005E0B71" w:rsidRDefault="00C3485B" w:rsidP="005E0B71">
            <w:pPr>
              <w:ind w:firstLine="0"/>
              <w:jc w:val="right"/>
              <w:rPr>
                <w:position w:val="-30"/>
                <w:szCs w:val="24"/>
              </w:rPr>
            </w:pPr>
            <w:r w:rsidRPr="005E0B71">
              <w:rPr>
                <w:position w:val="-30"/>
                <w:szCs w:val="24"/>
              </w:rPr>
              <w:object w:dxaOrig="1380" w:dyaOrig="700">
                <v:shape id="_x0000_i1075" type="#_x0000_t75" style="width:69pt;height:35.25pt" o:ole="">
                  <v:imagedata r:id="rId90" o:title=""/>
                </v:shape>
                <o:OLEObject Type="Embed" ProgID="Equation.3" ShapeID="_x0000_i1075" DrawAspect="Content" ObjectID="_1417292363" r:id="rId91"/>
              </w:object>
            </w:r>
          </w:p>
        </w:tc>
        <w:tc>
          <w:tcPr>
            <w:tcW w:w="4076" w:type="dxa"/>
            <w:vAlign w:val="center"/>
          </w:tcPr>
          <w:p w:rsidR="00C3485B" w:rsidRPr="00944D6D" w:rsidRDefault="00C3485B" w:rsidP="003F5F68">
            <w:pPr>
              <w:pStyle w:val="Caption"/>
              <w:keepNext/>
              <w:jc w:val="right"/>
              <w:rPr>
                <w:b w:val="0"/>
                <w:i w:val="0"/>
              </w:rPr>
            </w:pPr>
            <w:bookmarkStart w:id="150" w:name="_Toc331252386"/>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17</w:t>
            </w:r>
            <w:r w:rsidR="004413DF" w:rsidRPr="00944D6D">
              <w:rPr>
                <w:b w:val="0"/>
                <w:i w:val="0"/>
              </w:rPr>
              <w:fldChar w:fldCharType="end"/>
            </w:r>
            <w:r w:rsidRPr="00944D6D">
              <w:rPr>
                <w:b w:val="0"/>
                <w:i w:val="0"/>
              </w:rPr>
              <w:t>)</w:t>
            </w:r>
            <w:bookmarkEnd w:id="150"/>
          </w:p>
        </w:tc>
      </w:tr>
    </w:tbl>
    <w:p w:rsidR="00C3485B" w:rsidRDefault="00C3485B" w:rsidP="00B33EE7">
      <w:pPr>
        <w:rPr>
          <w:szCs w:val="24"/>
        </w:rPr>
      </w:pPr>
      <w:r w:rsidRPr="00B33EE7">
        <w:rPr>
          <w:szCs w:val="24"/>
        </w:rPr>
        <w:t xml:space="preserve">Bendras vidurkis </w:t>
      </w:r>
      <w:r w:rsidRPr="00B33EE7">
        <w:rPr>
          <w:position w:val="-6"/>
          <w:szCs w:val="24"/>
        </w:rPr>
        <w:object w:dxaOrig="160" w:dyaOrig="300">
          <v:shape id="_x0000_i1076" type="#_x0000_t75" style="width:8.25pt;height:15pt" o:ole="">
            <v:imagedata r:id="rId88" o:title=""/>
          </v:shape>
          <o:OLEObject Type="Embed" ProgID="Equation.3" ShapeID="_x0000_i1076" DrawAspect="Content" ObjectID="_1417292364" r:id="rId92"/>
        </w:object>
      </w:r>
      <w:r w:rsidRPr="00B33EE7">
        <w:rPr>
          <w:szCs w:val="24"/>
        </w:rPr>
        <w:t xml:space="preserve"> skaičiuojamas pagal formulę</w:t>
      </w:r>
    </w:p>
    <w:tbl>
      <w:tblPr>
        <w:tblW w:w="0" w:type="auto"/>
        <w:jc w:val="right"/>
        <w:tblLook w:val="00A0"/>
      </w:tblPr>
      <w:tblGrid>
        <w:gridCol w:w="4076"/>
        <w:gridCol w:w="4076"/>
      </w:tblGrid>
      <w:tr w:rsidR="00C3485B" w:rsidRPr="005E0B71" w:rsidTr="003F5F68">
        <w:trPr>
          <w:jc w:val="right"/>
        </w:trPr>
        <w:tc>
          <w:tcPr>
            <w:tcW w:w="4076" w:type="dxa"/>
          </w:tcPr>
          <w:p w:rsidR="00C3485B" w:rsidRPr="005E0B71" w:rsidRDefault="00C3485B" w:rsidP="005E0B71">
            <w:pPr>
              <w:ind w:firstLine="0"/>
              <w:jc w:val="right"/>
              <w:rPr>
                <w:position w:val="-30"/>
                <w:szCs w:val="24"/>
              </w:rPr>
            </w:pPr>
            <w:r w:rsidRPr="005E0B71">
              <w:rPr>
                <w:position w:val="-22"/>
                <w:szCs w:val="24"/>
              </w:rPr>
              <w:object w:dxaOrig="1900" w:dyaOrig="960">
                <v:shape id="_x0000_i1077" type="#_x0000_t75" style="width:92.25pt;height:48pt" o:ole="">
                  <v:imagedata r:id="rId93" o:title=""/>
                </v:shape>
                <o:OLEObject Type="Embed" ProgID="Equation.3" ShapeID="_x0000_i1077" DrawAspect="Content" ObjectID="_1417292365" r:id="rId94"/>
              </w:object>
            </w:r>
          </w:p>
        </w:tc>
        <w:tc>
          <w:tcPr>
            <w:tcW w:w="4076" w:type="dxa"/>
            <w:vAlign w:val="center"/>
          </w:tcPr>
          <w:p w:rsidR="00C3485B" w:rsidRPr="00944D6D" w:rsidRDefault="00C3485B" w:rsidP="003F5F68">
            <w:pPr>
              <w:pStyle w:val="Caption"/>
              <w:keepNext/>
              <w:jc w:val="right"/>
              <w:rPr>
                <w:b w:val="0"/>
                <w:i w:val="0"/>
              </w:rPr>
            </w:pPr>
            <w:bookmarkStart w:id="151" w:name="_Toc331252387"/>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18</w:t>
            </w:r>
            <w:r w:rsidR="004413DF" w:rsidRPr="00944D6D">
              <w:rPr>
                <w:b w:val="0"/>
                <w:i w:val="0"/>
              </w:rPr>
              <w:fldChar w:fldCharType="end"/>
            </w:r>
            <w:r w:rsidRPr="00944D6D">
              <w:rPr>
                <w:b w:val="0"/>
                <w:i w:val="0"/>
              </w:rPr>
              <w:t>)</w:t>
            </w:r>
            <w:bookmarkEnd w:id="151"/>
          </w:p>
        </w:tc>
      </w:tr>
    </w:tbl>
    <w:p w:rsidR="00C3485B" w:rsidRDefault="00C3485B" w:rsidP="00B33EE7">
      <w:pPr>
        <w:rPr>
          <w:szCs w:val="24"/>
        </w:rPr>
      </w:pPr>
      <w:r w:rsidRPr="00B33EE7">
        <w:rPr>
          <w:szCs w:val="24"/>
        </w:rPr>
        <w:t>Jei ekspertai vienodai įvertintų visus rodiklių rangus,</w:t>
      </w:r>
      <w:r>
        <w:rPr>
          <w:szCs w:val="24"/>
        </w:rPr>
        <w:t xml:space="preserve"> </w:t>
      </w:r>
      <w:r w:rsidRPr="00B33EE7">
        <w:rPr>
          <w:szCs w:val="24"/>
        </w:rPr>
        <w:t xml:space="preserve">tai svarbiausias rodiklis turėtų rangą vienetą ir </w:t>
      </w:r>
      <w:r>
        <w:rPr>
          <w:szCs w:val="24"/>
        </w:rPr>
        <w:t>š</w:t>
      </w:r>
      <w:r w:rsidRPr="00B33EE7">
        <w:rPr>
          <w:szCs w:val="24"/>
        </w:rPr>
        <w:t>ių rodiklių</w:t>
      </w:r>
      <w:r>
        <w:rPr>
          <w:szCs w:val="24"/>
        </w:rPr>
        <w:t xml:space="preserve"> </w:t>
      </w:r>
      <w:r w:rsidRPr="00B33EE7">
        <w:rPr>
          <w:szCs w:val="24"/>
        </w:rPr>
        <w:t xml:space="preserve">visų ekspertų rangų suma būtų lygi </w:t>
      </w:r>
      <w:r w:rsidRPr="00B722C8">
        <w:rPr>
          <w:i/>
          <w:szCs w:val="24"/>
        </w:rPr>
        <w:t>r</w:t>
      </w:r>
      <w:r w:rsidRPr="00B33EE7">
        <w:rPr>
          <w:szCs w:val="24"/>
        </w:rPr>
        <w:t>, antrojo pagal svarbumą</w:t>
      </w:r>
      <w:r>
        <w:rPr>
          <w:szCs w:val="24"/>
        </w:rPr>
        <w:t xml:space="preserve"> </w:t>
      </w:r>
      <w:r w:rsidRPr="00B33EE7">
        <w:rPr>
          <w:szCs w:val="24"/>
        </w:rPr>
        <w:t>rodiklio</w:t>
      </w:r>
      <w:r>
        <w:rPr>
          <w:szCs w:val="24"/>
        </w:rPr>
        <w:t xml:space="preserve"> – </w:t>
      </w:r>
      <w:r w:rsidRPr="00B33EE7">
        <w:rPr>
          <w:i/>
          <w:szCs w:val="24"/>
        </w:rPr>
        <w:t>2r</w:t>
      </w:r>
      <w:r w:rsidRPr="00B33EE7">
        <w:rPr>
          <w:szCs w:val="24"/>
        </w:rPr>
        <w:t xml:space="preserve"> ir t. t., o paskutinio rodiklio</w:t>
      </w:r>
      <w:r>
        <w:rPr>
          <w:szCs w:val="24"/>
        </w:rPr>
        <w:t xml:space="preserve"> – </w:t>
      </w:r>
      <w:r w:rsidRPr="00B33EE7">
        <w:rPr>
          <w:i/>
          <w:szCs w:val="24"/>
        </w:rPr>
        <w:t>mr</w:t>
      </w:r>
      <w:r w:rsidRPr="00B33EE7">
        <w:rPr>
          <w:szCs w:val="24"/>
        </w:rPr>
        <w:t xml:space="preserve">. </w:t>
      </w:r>
      <w:r>
        <w:rPr>
          <w:szCs w:val="24"/>
        </w:rPr>
        <w:t>Š</w:t>
      </w:r>
      <w:r w:rsidRPr="00B33EE7">
        <w:rPr>
          <w:szCs w:val="24"/>
        </w:rPr>
        <w:t>is atvejis</w:t>
      </w:r>
      <w:r>
        <w:rPr>
          <w:szCs w:val="24"/>
        </w:rPr>
        <w:t xml:space="preserve"> </w:t>
      </w:r>
      <w:r w:rsidRPr="00B33EE7">
        <w:rPr>
          <w:szCs w:val="24"/>
        </w:rPr>
        <w:t>ekspertų nuomonių suderinamumo at</w:t>
      </w:r>
      <w:r>
        <w:rPr>
          <w:szCs w:val="24"/>
        </w:rPr>
        <w:t>ž</w:t>
      </w:r>
      <w:r w:rsidRPr="00B33EE7">
        <w:rPr>
          <w:szCs w:val="24"/>
        </w:rPr>
        <w:t>vilgiu yra idealus.</w:t>
      </w:r>
      <w:r>
        <w:rPr>
          <w:szCs w:val="24"/>
        </w:rPr>
        <w:t xml:space="preserve"> </w:t>
      </w:r>
      <w:r w:rsidRPr="00B33EE7">
        <w:rPr>
          <w:szCs w:val="24"/>
        </w:rPr>
        <w:t xml:space="preserve">Visų </w:t>
      </w:r>
      <w:r w:rsidRPr="00B33EE7">
        <w:rPr>
          <w:i/>
          <w:szCs w:val="24"/>
        </w:rPr>
        <w:t>r</w:t>
      </w:r>
      <w:r w:rsidRPr="00B33EE7">
        <w:rPr>
          <w:szCs w:val="24"/>
        </w:rPr>
        <w:t xml:space="preserve"> ekspertų </w:t>
      </w:r>
      <w:r w:rsidRPr="00B33EE7">
        <w:rPr>
          <w:i/>
          <w:szCs w:val="24"/>
        </w:rPr>
        <w:t xml:space="preserve">m </w:t>
      </w:r>
      <w:r w:rsidRPr="00B33EE7">
        <w:rPr>
          <w:szCs w:val="24"/>
        </w:rPr>
        <w:t>rodiklių rangų suma</w:t>
      </w:r>
    </w:p>
    <w:tbl>
      <w:tblPr>
        <w:tblW w:w="0" w:type="auto"/>
        <w:jc w:val="right"/>
        <w:tblLook w:val="00A0"/>
      </w:tblPr>
      <w:tblGrid>
        <w:gridCol w:w="4076"/>
        <w:gridCol w:w="4076"/>
      </w:tblGrid>
      <w:tr w:rsidR="00C3485B" w:rsidRPr="005E0B71" w:rsidTr="003F5F68">
        <w:trPr>
          <w:jc w:val="right"/>
        </w:trPr>
        <w:tc>
          <w:tcPr>
            <w:tcW w:w="4076" w:type="dxa"/>
          </w:tcPr>
          <w:p w:rsidR="00C3485B" w:rsidRPr="005E0B71" w:rsidRDefault="00C3485B" w:rsidP="005E0B71">
            <w:pPr>
              <w:ind w:firstLine="0"/>
              <w:jc w:val="right"/>
              <w:rPr>
                <w:position w:val="-30"/>
                <w:sz w:val="20"/>
              </w:rPr>
            </w:pPr>
            <w:r w:rsidRPr="005E0B71">
              <w:rPr>
                <w:position w:val="-30"/>
                <w:sz w:val="20"/>
              </w:rPr>
              <w:object w:dxaOrig="1700" w:dyaOrig="700">
                <v:shape id="_x0000_i1078" type="#_x0000_t75" style="width:82.5pt;height:35.25pt" o:ole="">
                  <v:imagedata r:id="rId95" o:title=""/>
                </v:shape>
                <o:OLEObject Type="Embed" ProgID="Equation.3" ShapeID="_x0000_i1078" DrawAspect="Content" ObjectID="_1417292366" r:id="rId96"/>
              </w:object>
            </w:r>
          </w:p>
        </w:tc>
        <w:tc>
          <w:tcPr>
            <w:tcW w:w="4076" w:type="dxa"/>
            <w:vAlign w:val="center"/>
          </w:tcPr>
          <w:p w:rsidR="00C3485B" w:rsidRPr="00944D6D" w:rsidRDefault="00C3485B" w:rsidP="003F5F68">
            <w:pPr>
              <w:pStyle w:val="Caption"/>
              <w:keepNext/>
              <w:jc w:val="right"/>
              <w:rPr>
                <w:b w:val="0"/>
                <w:i w:val="0"/>
              </w:rPr>
            </w:pPr>
            <w:bookmarkStart w:id="152" w:name="_Toc331252388"/>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19</w:t>
            </w:r>
            <w:r w:rsidR="004413DF" w:rsidRPr="00944D6D">
              <w:rPr>
                <w:b w:val="0"/>
                <w:i w:val="0"/>
              </w:rPr>
              <w:fldChar w:fldCharType="end"/>
            </w:r>
            <w:r w:rsidRPr="00944D6D">
              <w:rPr>
                <w:b w:val="0"/>
                <w:i w:val="0"/>
              </w:rPr>
              <w:t>)</w:t>
            </w:r>
            <w:bookmarkEnd w:id="152"/>
          </w:p>
        </w:tc>
      </w:tr>
    </w:tbl>
    <w:p w:rsidR="00C3485B" w:rsidRDefault="00C3485B" w:rsidP="00E31744">
      <w:pPr>
        <w:rPr>
          <w:szCs w:val="24"/>
        </w:rPr>
      </w:pPr>
      <w:r>
        <w:rPr>
          <w:szCs w:val="24"/>
        </w:rPr>
        <w:t>ir bendras vidurkis</w:t>
      </w:r>
    </w:p>
    <w:tbl>
      <w:tblPr>
        <w:tblW w:w="0" w:type="auto"/>
        <w:jc w:val="right"/>
        <w:tblLook w:val="00A0"/>
      </w:tblPr>
      <w:tblGrid>
        <w:gridCol w:w="4076"/>
        <w:gridCol w:w="4076"/>
      </w:tblGrid>
      <w:tr w:rsidR="00C3485B" w:rsidRPr="00F1093F" w:rsidTr="0003791A">
        <w:trPr>
          <w:jc w:val="right"/>
        </w:trPr>
        <w:tc>
          <w:tcPr>
            <w:tcW w:w="4076" w:type="dxa"/>
          </w:tcPr>
          <w:p w:rsidR="00C3485B" w:rsidRPr="0003791A" w:rsidRDefault="00C3485B" w:rsidP="0003791A">
            <w:pPr>
              <w:ind w:firstLine="0"/>
              <w:jc w:val="right"/>
              <w:rPr>
                <w:position w:val="-30"/>
                <w:szCs w:val="24"/>
              </w:rPr>
            </w:pPr>
            <w:r w:rsidRPr="0003791A">
              <w:rPr>
                <w:position w:val="-12"/>
                <w:szCs w:val="24"/>
              </w:rPr>
              <w:object w:dxaOrig="1200" w:dyaOrig="360">
                <v:shape id="_x0000_i1079" type="#_x0000_t75" style="width:60pt;height:18pt" o:ole="">
                  <v:imagedata r:id="rId97" o:title=""/>
                </v:shape>
                <o:OLEObject Type="Embed" ProgID="Equation.3" ShapeID="_x0000_i1079" DrawAspect="Content" ObjectID="_1417292367" r:id="rId98"/>
              </w:object>
            </w:r>
          </w:p>
        </w:tc>
        <w:tc>
          <w:tcPr>
            <w:tcW w:w="4076" w:type="dxa"/>
          </w:tcPr>
          <w:p w:rsidR="00C3485B" w:rsidRPr="00944D6D" w:rsidRDefault="00C3485B" w:rsidP="003F5F68">
            <w:pPr>
              <w:pStyle w:val="Caption"/>
              <w:keepNext/>
              <w:jc w:val="right"/>
              <w:rPr>
                <w:b w:val="0"/>
                <w:i w:val="0"/>
              </w:rPr>
            </w:pPr>
            <w:bookmarkStart w:id="153" w:name="_Toc331252389"/>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20</w:t>
            </w:r>
            <w:r w:rsidR="004413DF" w:rsidRPr="00944D6D">
              <w:rPr>
                <w:b w:val="0"/>
                <w:i w:val="0"/>
              </w:rPr>
              <w:fldChar w:fldCharType="end"/>
            </w:r>
            <w:r w:rsidRPr="00944D6D">
              <w:rPr>
                <w:b w:val="0"/>
                <w:i w:val="0"/>
              </w:rPr>
              <w:t>)</w:t>
            </w:r>
            <w:bookmarkEnd w:id="153"/>
          </w:p>
          <w:p w:rsidR="00C3485B" w:rsidRPr="00F1093F" w:rsidRDefault="00C3485B" w:rsidP="003F5F68">
            <w:pPr>
              <w:ind w:firstLine="0"/>
              <w:jc w:val="right"/>
              <w:rPr>
                <w:position w:val="-30"/>
                <w:szCs w:val="24"/>
              </w:rPr>
            </w:pPr>
          </w:p>
        </w:tc>
      </w:tr>
    </w:tbl>
    <w:p w:rsidR="00C3485B" w:rsidRDefault="00C3485B" w:rsidP="00E31744">
      <w:pPr>
        <w:rPr>
          <w:szCs w:val="24"/>
        </w:rPr>
      </w:pPr>
      <w:r>
        <w:rPr>
          <w:szCs w:val="24"/>
        </w:rPr>
        <w:t xml:space="preserve">priklauso tik nuo </w:t>
      </w:r>
      <w:r w:rsidRPr="00A978D0">
        <w:rPr>
          <w:i/>
          <w:szCs w:val="24"/>
        </w:rPr>
        <w:t>m</w:t>
      </w:r>
      <w:r>
        <w:rPr>
          <w:szCs w:val="24"/>
        </w:rPr>
        <w:t xml:space="preserve"> ir</w:t>
      </w:r>
      <w:r w:rsidRPr="00A978D0">
        <w:rPr>
          <w:szCs w:val="24"/>
        </w:rPr>
        <w:t xml:space="preserve"> </w:t>
      </w:r>
      <w:r w:rsidRPr="00A978D0">
        <w:rPr>
          <w:i/>
          <w:szCs w:val="24"/>
        </w:rPr>
        <w:t>r</w:t>
      </w:r>
      <w:r>
        <w:rPr>
          <w:szCs w:val="24"/>
        </w:rPr>
        <w:t xml:space="preserve"> dydž</w:t>
      </w:r>
      <w:r w:rsidRPr="00A978D0">
        <w:rPr>
          <w:szCs w:val="24"/>
        </w:rPr>
        <w:t>ių ir nepriklauso nuo suderinamumo</w:t>
      </w:r>
      <w:r>
        <w:rPr>
          <w:szCs w:val="24"/>
        </w:rPr>
        <w:t xml:space="preserve"> </w:t>
      </w:r>
      <w:r w:rsidRPr="00A978D0">
        <w:rPr>
          <w:szCs w:val="24"/>
        </w:rPr>
        <w:t xml:space="preserve">lygio. Naudojant </w:t>
      </w:r>
      <w:r>
        <w:rPr>
          <w:szCs w:val="24"/>
        </w:rPr>
        <w:t>ž</w:t>
      </w:r>
      <w:r w:rsidRPr="00A978D0">
        <w:rPr>
          <w:szCs w:val="24"/>
        </w:rPr>
        <w:t xml:space="preserve">inomų </w:t>
      </w:r>
      <w:r w:rsidRPr="00A978D0">
        <w:rPr>
          <w:i/>
          <w:szCs w:val="24"/>
        </w:rPr>
        <w:t>m</w:t>
      </w:r>
      <w:r w:rsidRPr="00A978D0">
        <w:rPr>
          <w:szCs w:val="24"/>
        </w:rPr>
        <w:t xml:space="preserve"> natūraliųjų skaičių ir jų</w:t>
      </w:r>
      <w:r>
        <w:rPr>
          <w:szCs w:val="24"/>
        </w:rPr>
        <w:t xml:space="preserve"> </w:t>
      </w:r>
      <w:r w:rsidRPr="00A978D0">
        <w:rPr>
          <w:szCs w:val="24"/>
        </w:rPr>
        <w:t>kvadratų sumų formules</w:t>
      </w:r>
    </w:p>
    <w:tbl>
      <w:tblPr>
        <w:tblW w:w="7147" w:type="dxa"/>
        <w:jc w:val="right"/>
        <w:tblLook w:val="00A0"/>
      </w:tblPr>
      <w:tblGrid>
        <w:gridCol w:w="4786"/>
        <w:gridCol w:w="2361"/>
      </w:tblGrid>
      <w:tr w:rsidR="00C3485B" w:rsidRPr="005E0B71" w:rsidTr="005E0B71">
        <w:trPr>
          <w:jc w:val="right"/>
        </w:trPr>
        <w:tc>
          <w:tcPr>
            <w:tcW w:w="4786" w:type="dxa"/>
          </w:tcPr>
          <w:p w:rsidR="00C3485B" w:rsidRPr="005E0B71" w:rsidRDefault="00C3485B" w:rsidP="005E0B71">
            <w:pPr>
              <w:ind w:firstLine="0"/>
              <w:jc w:val="right"/>
              <w:rPr>
                <w:position w:val="-30"/>
                <w:sz w:val="20"/>
              </w:rPr>
            </w:pPr>
            <w:r w:rsidRPr="005E0B71">
              <w:rPr>
                <w:position w:val="-32"/>
                <w:sz w:val="20"/>
              </w:rPr>
              <w:object w:dxaOrig="4060" w:dyaOrig="740">
                <v:shape id="_x0000_i1080" type="#_x0000_t75" style="width:201pt;height:36.75pt" o:ole="">
                  <v:imagedata r:id="rId99" o:title=""/>
                </v:shape>
                <o:OLEObject Type="Embed" ProgID="Equation.3" ShapeID="_x0000_i1080" DrawAspect="Content" ObjectID="_1417292368" r:id="rId100"/>
              </w:object>
            </w:r>
          </w:p>
        </w:tc>
        <w:tc>
          <w:tcPr>
            <w:tcW w:w="2361" w:type="dxa"/>
          </w:tcPr>
          <w:p w:rsidR="00C3485B" w:rsidRPr="005E0B71" w:rsidRDefault="00C3485B" w:rsidP="005E0B71">
            <w:pPr>
              <w:ind w:firstLine="0"/>
              <w:jc w:val="right"/>
              <w:rPr>
                <w:position w:val="-30"/>
                <w:sz w:val="20"/>
              </w:rPr>
            </w:pPr>
          </w:p>
        </w:tc>
      </w:tr>
    </w:tbl>
    <w:p w:rsidR="00C3485B" w:rsidRDefault="00C3485B" w:rsidP="00E31744">
      <w:pPr>
        <w:rPr>
          <w:szCs w:val="24"/>
        </w:rPr>
      </w:pPr>
      <w:r w:rsidRPr="00A978D0">
        <w:rPr>
          <w:szCs w:val="24"/>
        </w:rPr>
        <w:t xml:space="preserve">nesunku įrodyti, kad kvadratų suma </w:t>
      </w:r>
      <w:r w:rsidRPr="00A978D0">
        <w:rPr>
          <w:i/>
          <w:szCs w:val="24"/>
        </w:rPr>
        <w:t>S</w:t>
      </w:r>
      <w:r w:rsidRPr="00A978D0">
        <w:rPr>
          <w:szCs w:val="24"/>
        </w:rPr>
        <w:t>, apskaičiuota pagal</w:t>
      </w:r>
      <w:r>
        <w:rPr>
          <w:szCs w:val="24"/>
        </w:rPr>
        <w:t xml:space="preserve"> </w:t>
      </w:r>
      <w:r w:rsidRPr="00A978D0">
        <w:rPr>
          <w:szCs w:val="24"/>
        </w:rPr>
        <w:t>formulę (</w:t>
      </w:r>
      <w:r>
        <w:rPr>
          <w:szCs w:val="24"/>
        </w:rPr>
        <w:t>12</w:t>
      </w:r>
      <w:r w:rsidRPr="00A978D0">
        <w:rPr>
          <w:szCs w:val="24"/>
        </w:rPr>
        <w:t xml:space="preserve">) , </w:t>
      </w:r>
      <w:r>
        <w:rPr>
          <w:szCs w:val="24"/>
        </w:rPr>
        <w:t>š</w:t>
      </w:r>
      <w:r w:rsidRPr="00A978D0">
        <w:rPr>
          <w:szCs w:val="24"/>
        </w:rPr>
        <w:t>iuo idealiu suderintu atveju yra lygi:</w:t>
      </w:r>
    </w:p>
    <w:tbl>
      <w:tblPr>
        <w:tblW w:w="0" w:type="auto"/>
        <w:tblLook w:val="00A0"/>
      </w:tblPr>
      <w:tblGrid>
        <w:gridCol w:w="4076"/>
        <w:gridCol w:w="4396"/>
      </w:tblGrid>
      <w:tr w:rsidR="00C3485B" w:rsidRPr="00DE3DFB" w:rsidTr="001A69CE">
        <w:tc>
          <w:tcPr>
            <w:tcW w:w="4076" w:type="dxa"/>
          </w:tcPr>
          <w:p w:rsidR="00C3485B" w:rsidRPr="00DE3DFB" w:rsidRDefault="00C3485B" w:rsidP="00A50CA4">
            <w:pPr>
              <w:tabs>
                <w:tab w:val="center" w:pos="4503"/>
                <w:tab w:val="right" w:pos="8493"/>
              </w:tabs>
              <w:ind w:firstLine="0"/>
              <w:jc w:val="right"/>
              <w:rPr>
                <w:position w:val="-30"/>
                <w:szCs w:val="24"/>
              </w:rPr>
            </w:pPr>
            <w:r w:rsidRPr="00A978D0">
              <w:rPr>
                <w:position w:val="-20"/>
                <w:szCs w:val="24"/>
              </w:rPr>
              <w:object w:dxaOrig="1620" w:dyaOrig="580">
                <v:shape id="_x0000_i1081" type="#_x0000_t75" style="width:81pt;height:29.25pt" o:ole="">
                  <v:imagedata r:id="rId101" o:title=""/>
                </v:shape>
                <o:OLEObject Type="Embed" ProgID="Equation.3" ShapeID="_x0000_i1081" DrawAspect="Content" ObjectID="_1417292369" r:id="rId102"/>
              </w:object>
            </w:r>
          </w:p>
        </w:tc>
        <w:tc>
          <w:tcPr>
            <w:tcW w:w="4396" w:type="dxa"/>
            <w:vAlign w:val="center"/>
          </w:tcPr>
          <w:p w:rsidR="00C3485B" w:rsidRPr="00944D6D" w:rsidRDefault="00C3485B" w:rsidP="000175EF">
            <w:pPr>
              <w:pStyle w:val="Caption"/>
              <w:keepNext/>
              <w:jc w:val="right"/>
              <w:rPr>
                <w:b w:val="0"/>
                <w:i w:val="0"/>
              </w:rPr>
            </w:pPr>
            <w:bookmarkStart w:id="154" w:name="_Toc331252390"/>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21</w:t>
            </w:r>
            <w:r w:rsidR="004413DF" w:rsidRPr="00944D6D">
              <w:rPr>
                <w:b w:val="0"/>
                <w:i w:val="0"/>
              </w:rPr>
              <w:fldChar w:fldCharType="end"/>
            </w:r>
            <w:r w:rsidRPr="00944D6D">
              <w:rPr>
                <w:b w:val="0"/>
                <w:i w:val="0"/>
              </w:rPr>
              <w:t>)</w:t>
            </w:r>
            <w:bookmarkEnd w:id="154"/>
          </w:p>
        </w:tc>
      </w:tr>
    </w:tbl>
    <w:p w:rsidR="00C3485B" w:rsidRPr="00780956" w:rsidRDefault="00C3485B" w:rsidP="00E31744">
      <w:pPr>
        <w:rPr>
          <w:szCs w:val="24"/>
        </w:rPr>
      </w:pPr>
      <w:r w:rsidRPr="00A978D0">
        <w:rPr>
          <w:szCs w:val="24"/>
        </w:rPr>
        <w:t>Tai yra did</w:t>
      </w:r>
      <w:r>
        <w:rPr>
          <w:szCs w:val="24"/>
        </w:rPr>
        <w:t>ž</w:t>
      </w:r>
      <w:r w:rsidRPr="00A978D0">
        <w:rPr>
          <w:szCs w:val="24"/>
        </w:rPr>
        <w:t>iausia įmanoma dyd</w:t>
      </w:r>
      <w:r>
        <w:rPr>
          <w:szCs w:val="24"/>
        </w:rPr>
        <w:t>ž</w:t>
      </w:r>
      <w:r w:rsidRPr="00A978D0">
        <w:rPr>
          <w:szCs w:val="24"/>
        </w:rPr>
        <w:t xml:space="preserve">io </w:t>
      </w:r>
      <w:r w:rsidRPr="00A978D0">
        <w:rPr>
          <w:i/>
          <w:szCs w:val="24"/>
        </w:rPr>
        <w:t>S</w:t>
      </w:r>
      <w:r w:rsidRPr="00A978D0">
        <w:rPr>
          <w:szCs w:val="24"/>
        </w:rPr>
        <w:t xml:space="preserve"> reik</w:t>
      </w:r>
      <w:r>
        <w:rPr>
          <w:szCs w:val="24"/>
        </w:rPr>
        <w:t>š</w:t>
      </w:r>
      <w:r w:rsidRPr="00A978D0">
        <w:rPr>
          <w:szCs w:val="24"/>
        </w:rPr>
        <w:t>mė, kai ekspertų</w:t>
      </w:r>
      <w:r>
        <w:rPr>
          <w:szCs w:val="24"/>
        </w:rPr>
        <w:t xml:space="preserve"> </w:t>
      </w:r>
      <w:r w:rsidRPr="00A978D0">
        <w:rPr>
          <w:szCs w:val="24"/>
        </w:rPr>
        <w:t>nuomonės absoliučiai suderintos, t. y. kai visų ekspertų</w:t>
      </w:r>
      <w:r>
        <w:rPr>
          <w:szCs w:val="24"/>
        </w:rPr>
        <w:t xml:space="preserve"> </w:t>
      </w:r>
      <w:r w:rsidRPr="00A978D0">
        <w:rPr>
          <w:szCs w:val="24"/>
        </w:rPr>
        <w:t>vertinimai vienodi. Prie</w:t>
      </w:r>
      <w:r>
        <w:rPr>
          <w:szCs w:val="24"/>
        </w:rPr>
        <w:t>š</w:t>
      </w:r>
      <w:r w:rsidRPr="00A978D0">
        <w:rPr>
          <w:szCs w:val="24"/>
        </w:rPr>
        <w:t>ingas, blogiausias ekspertų</w:t>
      </w:r>
      <w:r>
        <w:rPr>
          <w:szCs w:val="24"/>
        </w:rPr>
        <w:t xml:space="preserve"> </w:t>
      </w:r>
      <w:r w:rsidRPr="00A978D0">
        <w:rPr>
          <w:szCs w:val="24"/>
        </w:rPr>
        <w:t>vertinimas bus tuo atveju, kai ekspertų vertinimai absoliučiai</w:t>
      </w:r>
      <w:r>
        <w:rPr>
          <w:szCs w:val="24"/>
        </w:rPr>
        <w:t xml:space="preserve"> </w:t>
      </w:r>
      <w:r w:rsidRPr="00A978D0">
        <w:rPr>
          <w:szCs w:val="24"/>
        </w:rPr>
        <w:t>prie</w:t>
      </w:r>
      <w:r>
        <w:rPr>
          <w:szCs w:val="24"/>
        </w:rPr>
        <w:t>š</w:t>
      </w:r>
      <w:r w:rsidRPr="00A978D0">
        <w:rPr>
          <w:szCs w:val="24"/>
        </w:rPr>
        <w:t>taringi, t. y. jei kiekvienam objektui vertinti naudojami</w:t>
      </w:r>
      <w:r>
        <w:rPr>
          <w:szCs w:val="24"/>
        </w:rPr>
        <w:t xml:space="preserve"> </w:t>
      </w:r>
      <w:r w:rsidRPr="00A978D0">
        <w:rPr>
          <w:szCs w:val="24"/>
        </w:rPr>
        <w:t xml:space="preserve">visi įmanomi rangai nuo vieneto iki </w:t>
      </w:r>
      <w:r w:rsidRPr="00863D07">
        <w:rPr>
          <w:i/>
          <w:szCs w:val="24"/>
        </w:rPr>
        <w:t>m</w:t>
      </w:r>
      <w:r w:rsidRPr="00A978D0">
        <w:rPr>
          <w:szCs w:val="24"/>
        </w:rPr>
        <w:t>, kada kiekvieno</w:t>
      </w:r>
      <w:r>
        <w:rPr>
          <w:szCs w:val="24"/>
        </w:rPr>
        <w:t xml:space="preserve"> </w:t>
      </w:r>
      <w:r w:rsidRPr="00A978D0">
        <w:rPr>
          <w:szCs w:val="24"/>
        </w:rPr>
        <w:t>rodiklio rangų suma vienoda ir sutampa su bendru</w:t>
      </w:r>
      <w:r>
        <w:rPr>
          <w:szCs w:val="24"/>
        </w:rPr>
        <w:t xml:space="preserve"> </w:t>
      </w:r>
      <w:r w:rsidRPr="00A978D0">
        <w:rPr>
          <w:szCs w:val="24"/>
        </w:rPr>
        <w:t xml:space="preserve">rangų vidurkiu. </w:t>
      </w:r>
      <w:r>
        <w:rPr>
          <w:szCs w:val="24"/>
        </w:rPr>
        <w:t>Š</w:t>
      </w:r>
      <w:r w:rsidRPr="00A978D0">
        <w:rPr>
          <w:szCs w:val="24"/>
        </w:rPr>
        <w:t>iuo atveju dyd</w:t>
      </w:r>
      <w:r>
        <w:rPr>
          <w:szCs w:val="24"/>
        </w:rPr>
        <w:t>ž</w:t>
      </w:r>
      <w:r w:rsidRPr="00A978D0">
        <w:rPr>
          <w:szCs w:val="24"/>
        </w:rPr>
        <w:t xml:space="preserve">io </w:t>
      </w:r>
      <w:r w:rsidRPr="00863D07">
        <w:rPr>
          <w:i/>
          <w:szCs w:val="24"/>
        </w:rPr>
        <w:t>S</w:t>
      </w:r>
      <w:r w:rsidRPr="00A978D0">
        <w:rPr>
          <w:szCs w:val="24"/>
        </w:rPr>
        <w:t xml:space="preserve"> reik</w:t>
      </w:r>
      <w:r>
        <w:rPr>
          <w:szCs w:val="24"/>
        </w:rPr>
        <w:t>š</w:t>
      </w:r>
      <w:r w:rsidRPr="00A978D0">
        <w:rPr>
          <w:szCs w:val="24"/>
        </w:rPr>
        <w:t>mė lygi nuliui,</w:t>
      </w:r>
      <w:r>
        <w:rPr>
          <w:szCs w:val="24"/>
        </w:rPr>
        <w:t xml:space="preserve"> </w:t>
      </w:r>
      <w:r w:rsidRPr="00863D07">
        <w:rPr>
          <w:szCs w:val="24"/>
        </w:rPr>
        <w:t>nors toks rezultatas</w:t>
      </w:r>
      <w:r>
        <w:rPr>
          <w:rFonts w:ascii="TimesNewRoman" w:hAnsi="TimesNewRoman" w:cs="TimesNewRoman"/>
          <w:sz w:val="20"/>
        </w:rPr>
        <w:t xml:space="preserve"> </w:t>
      </w:r>
      <w:r w:rsidRPr="00863D07">
        <w:rPr>
          <w:szCs w:val="24"/>
        </w:rPr>
        <w:t>praktikoje gali pasitaikyti labai retai ir</w:t>
      </w:r>
      <w:r>
        <w:rPr>
          <w:szCs w:val="24"/>
        </w:rPr>
        <w:t xml:space="preserve"> </w:t>
      </w:r>
      <w:r w:rsidRPr="00863D07">
        <w:rPr>
          <w:szCs w:val="24"/>
        </w:rPr>
        <w:t xml:space="preserve">gali būti traktuojamas kaip teorinis, ribinis. Jei </w:t>
      </w:r>
      <w:r w:rsidRPr="00863D07">
        <w:rPr>
          <w:i/>
          <w:szCs w:val="24"/>
        </w:rPr>
        <w:t>S</w:t>
      </w:r>
      <w:r w:rsidRPr="00863D07">
        <w:rPr>
          <w:szCs w:val="24"/>
        </w:rPr>
        <w:t xml:space="preserve"> yra reali</w:t>
      </w:r>
      <w:r>
        <w:rPr>
          <w:szCs w:val="24"/>
        </w:rPr>
        <w:t xml:space="preserve"> </w:t>
      </w:r>
      <w:r w:rsidRPr="00863D07">
        <w:rPr>
          <w:szCs w:val="24"/>
        </w:rPr>
        <w:t>kvadratų suma, suskaičiuota pagal (</w:t>
      </w:r>
      <w:r>
        <w:rPr>
          <w:szCs w:val="24"/>
        </w:rPr>
        <w:t>17</w:t>
      </w:r>
      <w:r w:rsidRPr="00863D07">
        <w:rPr>
          <w:szCs w:val="24"/>
        </w:rPr>
        <w:t>)</w:t>
      </w:r>
      <w:r>
        <w:rPr>
          <w:szCs w:val="24"/>
        </w:rPr>
        <w:t xml:space="preserve"> </w:t>
      </w:r>
      <w:r w:rsidRPr="00863D07">
        <w:rPr>
          <w:szCs w:val="24"/>
        </w:rPr>
        <w:t>formulę, tai konkordancijos</w:t>
      </w:r>
      <w:r>
        <w:rPr>
          <w:szCs w:val="24"/>
        </w:rPr>
        <w:t xml:space="preserve"> </w:t>
      </w:r>
      <w:r w:rsidRPr="00863D07">
        <w:rPr>
          <w:szCs w:val="24"/>
        </w:rPr>
        <w:t>koeficientas apibrė</w:t>
      </w:r>
      <w:r>
        <w:rPr>
          <w:szCs w:val="24"/>
        </w:rPr>
        <w:t>ž</w:t>
      </w:r>
      <w:r w:rsidRPr="00863D07">
        <w:rPr>
          <w:szCs w:val="24"/>
        </w:rPr>
        <w:t xml:space="preserve">iamas suskaičiuotos </w:t>
      </w:r>
      <w:r w:rsidRPr="00863D07">
        <w:rPr>
          <w:i/>
          <w:szCs w:val="24"/>
        </w:rPr>
        <w:t>S</w:t>
      </w:r>
      <w:r w:rsidRPr="00863D07">
        <w:rPr>
          <w:szCs w:val="24"/>
        </w:rPr>
        <w:t xml:space="preserve"> ir atitinkamos</w:t>
      </w:r>
      <w:r>
        <w:rPr>
          <w:szCs w:val="24"/>
        </w:rPr>
        <w:t xml:space="preserve"> </w:t>
      </w:r>
      <w:r w:rsidRPr="00863D07">
        <w:rPr>
          <w:szCs w:val="24"/>
        </w:rPr>
        <w:t>did</w:t>
      </w:r>
      <w:r>
        <w:rPr>
          <w:szCs w:val="24"/>
        </w:rPr>
        <w:t>ž</w:t>
      </w:r>
      <w:r w:rsidRPr="00863D07">
        <w:rPr>
          <w:szCs w:val="24"/>
        </w:rPr>
        <w:t xml:space="preserve">iausios </w:t>
      </w:r>
      <w:r>
        <w:rPr>
          <w:i/>
          <w:szCs w:val="24"/>
        </w:rPr>
        <w:t>S</w:t>
      </w:r>
      <w:r>
        <w:rPr>
          <w:i/>
          <w:szCs w:val="24"/>
          <w:vertAlign w:val="subscript"/>
        </w:rPr>
        <w:t>max</w:t>
      </w:r>
      <w:r w:rsidRPr="00863D07">
        <w:rPr>
          <w:szCs w:val="24"/>
        </w:rPr>
        <w:t xml:space="preserve"> santykiu:</w:t>
      </w:r>
    </w:p>
    <w:tbl>
      <w:tblPr>
        <w:tblW w:w="0" w:type="auto"/>
        <w:tblLook w:val="00A0"/>
      </w:tblPr>
      <w:tblGrid>
        <w:gridCol w:w="4076"/>
        <w:gridCol w:w="4396"/>
      </w:tblGrid>
      <w:tr w:rsidR="00C3485B" w:rsidRPr="00DE3DFB" w:rsidTr="001A69CE">
        <w:tc>
          <w:tcPr>
            <w:tcW w:w="4076" w:type="dxa"/>
          </w:tcPr>
          <w:p w:rsidR="00C3485B" w:rsidRPr="00DE3DFB" w:rsidRDefault="00C3485B" w:rsidP="00A50CA4">
            <w:pPr>
              <w:tabs>
                <w:tab w:val="center" w:pos="4503"/>
                <w:tab w:val="right" w:pos="8493"/>
              </w:tabs>
              <w:ind w:firstLine="0"/>
              <w:jc w:val="right"/>
              <w:rPr>
                <w:position w:val="-30"/>
                <w:szCs w:val="24"/>
              </w:rPr>
            </w:pPr>
            <w:r w:rsidRPr="00863D07">
              <w:rPr>
                <w:position w:val="-28"/>
                <w:szCs w:val="24"/>
              </w:rPr>
              <w:object w:dxaOrig="1480" w:dyaOrig="620">
                <v:shape id="_x0000_i1082" type="#_x0000_t75" style="width:74.25pt;height:30.75pt" o:ole="">
                  <v:imagedata r:id="rId103" o:title=""/>
                </v:shape>
                <o:OLEObject Type="Embed" ProgID="Equation.3" ShapeID="_x0000_i1082" DrawAspect="Content" ObjectID="_1417292370" r:id="rId104"/>
              </w:object>
            </w:r>
          </w:p>
        </w:tc>
        <w:tc>
          <w:tcPr>
            <w:tcW w:w="4396" w:type="dxa"/>
            <w:vAlign w:val="center"/>
          </w:tcPr>
          <w:p w:rsidR="00C3485B" w:rsidRPr="00944D6D" w:rsidRDefault="00C3485B" w:rsidP="000175EF">
            <w:pPr>
              <w:pStyle w:val="Caption"/>
              <w:keepNext/>
              <w:jc w:val="right"/>
              <w:rPr>
                <w:b w:val="0"/>
                <w:i w:val="0"/>
              </w:rPr>
            </w:pPr>
            <w:bookmarkStart w:id="155" w:name="_Toc331252391"/>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22</w:t>
            </w:r>
            <w:r w:rsidR="004413DF" w:rsidRPr="00944D6D">
              <w:rPr>
                <w:b w:val="0"/>
                <w:i w:val="0"/>
              </w:rPr>
              <w:fldChar w:fldCharType="end"/>
            </w:r>
            <w:r w:rsidRPr="00944D6D">
              <w:rPr>
                <w:b w:val="0"/>
                <w:i w:val="0"/>
              </w:rPr>
              <w:t>)</w:t>
            </w:r>
            <w:bookmarkEnd w:id="155"/>
          </w:p>
        </w:tc>
      </w:tr>
    </w:tbl>
    <w:p w:rsidR="00C3485B" w:rsidRDefault="00C3485B" w:rsidP="00863D07">
      <w:pPr>
        <w:rPr>
          <w:lang w:eastAsia="ru-RU"/>
        </w:rPr>
      </w:pPr>
      <w:r w:rsidRPr="00863D07">
        <w:rPr>
          <w:szCs w:val="24"/>
        </w:rPr>
        <w:t>Jei ekspertų nuomonės suderintos, konkordancijos koeficiento</w:t>
      </w:r>
      <w:r>
        <w:rPr>
          <w:szCs w:val="24"/>
        </w:rPr>
        <w:t xml:space="preserve"> </w:t>
      </w:r>
      <w:r w:rsidRPr="00863D07">
        <w:rPr>
          <w:i/>
          <w:szCs w:val="24"/>
        </w:rPr>
        <w:t>W</w:t>
      </w:r>
      <w:r w:rsidRPr="00863D07">
        <w:rPr>
          <w:szCs w:val="24"/>
        </w:rPr>
        <w:t xml:space="preserve"> reik</w:t>
      </w:r>
      <w:r>
        <w:rPr>
          <w:szCs w:val="24"/>
        </w:rPr>
        <w:t>š</w:t>
      </w:r>
      <w:r w:rsidRPr="00863D07">
        <w:rPr>
          <w:szCs w:val="24"/>
        </w:rPr>
        <w:t>mė yra arti vieneto, jei vertinimai labai</w:t>
      </w:r>
      <w:r>
        <w:rPr>
          <w:szCs w:val="24"/>
        </w:rPr>
        <w:t xml:space="preserve"> skiriasi – </w:t>
      </w:r>
      <w:r w:rsidRPr="00863D07">
        <w:rPr>
          <w:szCs w:val="24"/>
        </w:rPr>
        <w:t>W reik</w:t>
      </w:r>
      <w:r>
        <w:rPr>
          <w:szCs w:val="24"/>
        </w:rPr>
        <w:t>š</w:t>
      </w:r>
      <w:r w:rsidRPr="00863D07">
        <w:rPr>
          <w:szCs w:val="24"/>
        </w:rPr>
        <w:t>mė yra arti nulio.</w:t>
      </w:r>
      <w:r>
        <w:rPr>
          <w:szCs w:val="24"/>
        </w:rPr>
        <w:t xml:space="preserve">  </w:t>
      </w:r>
      <w:r w:rsidRPr="00C54F2B">
        <w:rPr>
          <w:lang w:eastAsia="ru-RU"/>
        </w:rPr>
        <w:t xml:space="preserve">Ekspertų vertinimų suderinamumas laikomas pakankamu, jei konkordancijos koeficiento </w:t>
      </w:r>
      <w:r w:rsidRPr="00C54F2B">
        <w:rPr>
          <w:i/>
          <w:lang w:eastAsia="ru-RU"/>
        </w:rPr>
        <w:t>W</w:t>
      </w:r>
      <w:r w:rsidRPr="00C54F2B">
        <w:rPr>
          <w:lang w:eastAsia="ru-RU"/>
        </w:rPr>
        <w:t xml:space="preserve"> reikšmė siekia 0,6–0,7 [Ken79].</w:t>
      </w:r>
    </w:p>
    <w:p w:rsidR="00C3485B" w:rsidRPr="0091008C" w:rsidRDefault="00C3485B" w:rsidP="0091008C">
      <w:pPr>
        <w:rPr>
          <w:lang w:eastAsia="ru-RU"/>
        </w:rPr>
      </w:pPr>
      <w:r w:rsidRPr="0091008C">
        <w:rPr>
          <w:lang w:eastAsia="ru-RU"/>
        </w:rPr>
        <w:t>M. Kendall įrodė [</w:t>
      </w:r>
      <w:r w:rsidRPr="00C54F2B">
        <w:rPr>
          <w:lang w:eastAsia="ru-RU"/>
        </w:rPr>
        <w:t>Ken79</w:t>
      </w:r>
      <w:r w:rsidRPr="0091008C">
        <w:rPr>
          <w:lang w:eastAsia="ru-RU"/>
        </w:rPr>
        <w:t>],</w:t>
      </w:r>
      <w:r>
        <w:rPr>
          <w:lang w:eastAsia="ru-RU"/>
        </w:rPr>
        <w:t xml:space="preserve"> </w:t>
      </w:r>
      <w:r w:rsidRPr="0091008C">
        <w:rPr>
          <w:lang w:eastAsia="ru-RU"/>
        </w:rPr>
        <w:t>kad jeigu objektų skaičius m &gt; 7 konkordancijos koeficiento</w:t>
      </w:r>
      <w:r>
        <w:rPr>
          <w:lang w:eastAsia="ru-RU"/>
        </w:rPr>
        <w:t xml:space="preserve"> </w:t>
      </w:r>
      <w:r w:rsidRPr="0091008C">
        <w:rPr>
          <w:lang w:eastAsia="ru-RU"/>
        </w:rPr>
        <w:t>reik</w:t>
      </w:r>
      <w:r>
        <w:rPr>
          <w:lang w:eastAsia="ru-RU"/>
        </w:rPr>
        <w:t>š</w:t>
      </w:r>
      <w:r w:rsidRPr="0091008C">
        <w:rPr>
          <w:lang w:eastAsia="ru-RU"/>
        </w:rPr>
        <w:t>mingumas gali būti nustatytas, naudojant χ</w:t>
      </w:r>
      <w:r>
        <w:rPr>
          <w:vertAlign w:val="superscript"/>
          <w:lang w:eastAsia="ru-RU"/>
        </w:rPr>
        <w:t>2</w:t>
      </w:r>
      <w:r>
        <w:rPr>
          <w:lang w:eastAsia="ru-RU"/>
        </w:rPr>
        <w:t xml:space="preserve"> </w:t>
      </w:r>
      <w:r w:rsidRPr="0091008C">
        <w:rPr>
          <w:lang w:eastAsia="ru-RU"/>
        </w:rPr>
        <w:t>kriterijų.</w:t>
      </w:r>
    </w:p>
    <w:p w:rsidR="00C3485B" w:rsidRDefault="00C3485B" w:rsidP="0091008C">
      <w:pPr>
        <w:rPr>
          <w:lang w:eastAsia="ru-RU"/>
        </w:rPr>
      </w:pPr>
      <w:r w:rsidRPr="0091008C">
        <w:rPr>
          <w:lang w:eastAsia="ru-RU"/>
        </w:rPr>
        <w:t>Atsitiktinis dydis</w:t>
      </w:r>
    </w:p>
    <w:tbl>
      <w:tblPr>
        <w:tblW w:w="0" w:type="auto"/>
        <w:tblLook w:val="00A0"/>
      </w:tblPr>
      <w:tblGrid>
        <w:gridCol w:w="4076"/>
        <w:gridCol w:w="4254"/>
      </w:tblGrid>
      <w:tr w:rsidR="00C3485B" w:rsidRPr="00DE3DFB" w:rsidTr="001A69CE">
        <w:tc>
          <w:tcPr>
            <w:tcW w:w="4076" w:type="dxa"/>
          </w:tcPr>
          <w:p w:rsidR="00C3485B" w:rsidRPr="00DE3DFB" w:rsidRDefault="00C3485B" w:rsidP="000918C9">
            <w:pPr>
              <w:tabs>
                <w:tab w:val="center" w:pos="4503"/>
                <w:tab w:val="right" w:pos="8493"/>
              </w:tabs>
              <w:ind w:firstLine="0"/>
              <w:jc w:val="right"/>
              <w:rPr>
                <w:position w:val="-30"/>
                <w:szCs w:val="24"/>
              </w:rPr>
            </w:pPr>
            <w:r w:rsidRPr="00CB4D4C">
              <w:rPr>
                <w:position w:val="-26"/>
                <w:szCs w:val="24"/>
              </w:rPr>
              <w:object w:dxaOrig="2439" w:dyaOrig="600">
                <v:shape id="_x0000_i1083" type="#_x0000_t75" style="width:122.25pt;height:30pt" o:ole="">
                  <v:imagedata r:id="rId105" o:title=""/>
                </v:shape>
                <o:OLEObject Type="Embed" ProgID="Equation.3" ShapeID="_x0000_i1083" DrawAspect="Content" ObjectID="_1417292371" r:id="rId106"/>
              </w:object>
            </w:r>
          </w:p>
        </w:tc>
        <w:tc>
          <w:tcPr>
            <w:tcW w:w="4254" w:type="dxa"/>
            <w:vAlign w:val="center"/>
          </w:tcPr>
          <w:p w:rsidR="00C3485B" w:rsidRPr="00944D6D" w:rsidRDefault="00C3485B" w:rsidP="000175EF">
            <w:pPr>
              <w:pStyle w:val="Caption"/>
              <w:keepNext/>
              <w:jc w:val="right"/>
              <w:rPr>
                <w:b w:val="0"/>
                <w:i w:val="0"/>
              </w:rPr>
            </w:pPr>
            <w:bookmarkStart w:id="156" w:name="_Toc331252392"/>
            <w:r w:rsidRPr="00944D6D">
              <w:rPr>
                <w:b w:val="0"/>
                <w:i w:val="0"/>
              </w:rPr>
              <w:t>(</w:t>
            </w:r>
            <w:r w:rsidR="004413DF" w:rsidRPr="00944D6D">
              <w:rPr>
                <w:b w:val="0"/>
                <w:i w:val="0"/>
              </w:rPr>
              <w:fldChar w:fldCharType="begin"/>
            </w:r>
            <w:r w:rsidRPr="00944D6D">
              <w:rPr>
                <w:b w:val="0"/>
                <w:i w:val="0"/>
              </w:rPr>
              <w:instrText xml:space="preserve"> SEQ Lygtis \* ARABIC </w:instrText>
            </w:r>
            <w:r w:rsidR="004413DF" w:rsidRPr="00944D6D">
              <w:rPr>
                <w:b w:val="0"/>
                <w:i w:val="0"/>
              </w:rPr>
              <w:fldChar w:fldCharType="separate"/>
            </w:r>
            <w:r>
              <w:rPr>
                <w:b w:val="0"/>
                <w:i w:val="0"/>
                <w:noProof/>
              </w:rPr>
              <w:t>23</w:t>
            </w:r>
            <w:r w:rsidR="004413DF" w:rsidRPr="00944D6D">
              <w:rPr>
                <w:b w:val="0"/>
                <w:i w:val="0"/>
              </w:rPr>
              <w:fldChar w:fldCharType="end"/>
            </w:r>
            <w:r w:rsidRPr="00944D6D">
              <w:rPr>
                <w:b w:val="0"/>
                <w:i w:val="0"/>
              </w:rPr>
              <w:t>)</w:t>
            </w:r>
            <w:bookmarkEnd w:id="156"/>
          </w:p>
        </w:tc>
      </w:tr>
    </w:tbl>
    <w:p w:rsidR="00C3485B" w:rsidRDefault="00C3485B" w:rsidP="00CB4D4C">
      <w:pPr>
        <w:ind w:firstLine="0"/>
        <w:rPr>
          <w:lang w:eastAsia="ru-RU"/>
        </w:rPr>
      </w:pPr>
      <w:r w:rsidRPr="00CB4D4C">
        <w:rPr>
          <w:lang w:eastAsia="ru-RU"/>
        </w:rPr>
        <w:t>pasiskirstęs pagal χ</w:t>
      </w:r>
      <w:r w:rsidRPr="00CB4D4C">
        <w:rPr>
          <w:vertAlign w:val="superscript"/>
          <w:lang w:eastAsia="ru-RU"/>
        </w:rPr>
        <w:t>2</w:t>
      </w:r>
      <w:r w:rsidRPr="00CB4D4C">
        <w:rPr>
          <w:lang w:eastAsia="ru-RU"/>
        </w:rPr>
        <w:t xml:space="preserve"> skirstinį su </w:t>
      </w:r>
      <w:r w:rsidRPr="00CB4D4C">
        <w:rPr>
          <w:i/>
          <w:lang w:eastAsia="ru-RU"/>
        </w:rPr>
        <w:t>ν = m −1</w:t>
      </w:r>
      <w:r w:rsidRPr="00CB4D4C">
        <w:rPr>
          <w:lang w:eastAsia="ru-RU"/>
        </w:rPr>
        <w:t xml:space="preserve"> laisvės laipsniu.</w:t>
      </w:r>
      <w:r>
        <w:rPr>
          <w:lang w:eastAsia="ru-RU"/>
        </w:rPr>
        <w:t xml:space="preserve"> </w:t>
      </w:r>
      <w:r w:rsidRPr="00CB4D4C">
        <w:rPr>
          <w:lang w:eastAsia="ru-RU"/>
        </w:rPr>
        <w:t>Pagal pasirinktą reik</w:t>
      </w:r>
      <w:r>
        <w:rPr>
          <w:lang w:eastAsia="ru-RU"/>
        </w:rPr>
        <w:t>š</w:t>
      </w:r>
      <w:r w:rsidRPr="00CB4D4C">
        <w:rPr>
          <w:lang w:eastAsia="ru-RU"/>
        </w:rPr>
        <w:t xml:space="preserve">mingumo lygmenį </w:t>
      </w:r>
      <w:r w:rsidRPr="00CB4D4C">
        <w:rPr>
          <w:i/>
          <w:lang w:eastAsia="ru-RU"/>
        </w:rPr>
        <w:t>α</w:t>
      </w:r>
      <w:r w:rsidRPr="00CB4D4C">
        <w:rPr>
          <w:lang w:eastAsia="ru-RU"/>
        </w:rPr>
        <w:t xml:space="preserve"> (praktikoje</w:t>
      </w:r>
      <w:r>
        <w:rPr>
          <w:lang w:eastAsia="ru-RU"/>
        </w:rPr>
        <w:t xml:space="preserve"> </w:t>
      </w:r>
      <w:r w:rsidRPr="00CB4D4C">
        <w:rPr>
          <w:i/>
          <w:lang w:eastAsia="ru-RU"/>
        </w:rPr>
        <w:t>α</w:t>
      </w:r>
      <w:r w:rsidRPr="00CB4D4C">
        <w:rPr>
          <w:lang w:eastAsia="ru-RU"/>
        </w:rPr>
        <w:t xml:space="preserve"> reik</w:t>
      </w:r>
      <w:r>
        <w:rPr>
          <w:lang w:eastAsia="ru-RU"/>
        </w:rPr>
        <w:t>š</w:t>
      </w:r>
      <w:r w:rsidRPr="00CB4D4C">
        <w:rPr>
          <w:lang w:eastAsia="ru-RU"/>
        </w:rPr>
        <w:t xml:space="preserve">mė paprastai </w:t>
      </w:r>
      <w:r w:rsidRPr="00CB4D4C">
        <w:rPr>
          <w:i/>
          <w:lang w:eastAsia="ru-RU"/>
        </w:rPr>
        <w:t>0,05</w:t>
      </w:r>
      <w:r w:rsidRPr="00CB4D4C">
        <w:rPr>
          <w:lang w:eastAsia="ru-RU"/>
        </w:rPr>
        <w:t xml:space="preserve"> arba </w:t>
      </w:r>
      <w:r w:rsidRPr="00CB4D4C">
        <w:rPr>
          <w:i/>
          <w:lang w:eastAsia="ru-RU"/>
        </w:rPr>
        <w:t>0,01</w:t>
      </w:r>
      <w:r w:rsidRPr="00CB4D4C">
        <w:rPr>
          <w:lang w:eastAsia="ru-RU"/>
        </w:rPr>
        <w:t>) i</w:t>
      </w:r>
      <w:r>
        <w:rPr>
          <w:lang w:eastAsia="ru-RU"/>
        </w:rPr>
        <w:t>š</w:t>
      </w:r>
      <w:r w:rsidRPr="00CB4D4C">
        <w:rPr>
          <w:lang w:eastAsia="ru-RU"/>
        </w:rPr>
        <w:t xml:space="preserve"> χ</w:t>
      </w:r>
      <w:r w:rsidRPr="00CB4D4C">
        <w:rPr>
          <w:vertAlign w:val="superscript"/>
          <w:lang w:eastAsia="ru-RU"/>
        </w:rPr>
        <w:t>2</w:t>
      </w:r>
      <w:r w:rsidRPr="00CB4D4C">
        <w:rPr>
          <w:lang w:eastAsia="ru-RU"/>
        </w:rPr>
        <w:t xml:space="preserve"> skirstinio lentelės</w:t>
      </w:r>
      <w:r>
        <w:rPr>
          <w:lang w:eastAsia="ru-RU"/>
        </w:rPr>
        <w:t xml:space="preserve"> </w:t>
      </w:r>
      <w:r w:rsidRPr="00CB4D4C">
        <w:rPr>
          <w:lang w:eastAsia="ru-RU"/>
        </w:rPr>
        <w:t xml:space="preserve">su </w:t>
      </w:r>
      <w:r w:rsidRPr="00CB4D4C">
        <w:rPr>
          <w:i/>
          <w:lang w:eastAsia="ru-RU"/>
        </w:rPr>
        <w:t>ν = m −1</w:t>
      </w:r>
      <w:r w:rsidRPr="00CB4D4C">
        <w:rPr>
          <w:lang w:eastAsia="ru-RU"/>
        </w:rPr>
        <w:t xml:space="preserve"> laisvės laipsniu radome kritinę reik</w:t>
      </w:r>
      <w:r>
        <w:rPr>
          <w:lang w:eastAsia="ru-RU"/>
        </w:rPr>
        <w:t>š</w:t>
      </w:r>
      <w:r w:rsidRPr="00CB4D4C">
        <w:rPr>
          <w:lang w:eastAsia="ru-RU"/>
        </w:rPr>
        <w:t xml:space="preserve">mę </w:t>
      </w:r>
      <w:r w:rsidRPr="00CB4D4C">
        <w:rPr>
          <w:position w:val="-18"/>
          <w:szCs w:val="24"/>
        </w:rPr>
        <w:object w:dxaOrig="380" w:dyaOrig="420">
          <v:shape id="_x0000_i1084" type="#_x0000_t75" style="width:18.75pt;height:21pt" o:ole="">
            <v:imagedata r:id="rId107" o:title=""/>
          </v:shape>
          <o:OLEObject Type="Embed" ProgID="Equation.3" ShapeID="_x0000_i1084" DrawAspect="Content" ObjectID="_1417292372" r:id="rId108"/>
        </w:object>
      </w:r>
      <w:r>
        <w:rPr>
          <w:lang w:eastAsia="ru-RU"/>
        </w:rPr>
        <w:t xml:space="preserve">. </w:t>
      </w:r>
      <w:r w:rsidRPr="00CB4D4C">
        <w:rPr>
          <w:lang w:eastAsia="ru-RU"/>
        </w:rPr>
        <w:t>Jei suskaičiuota pagal (</w:t>
      </w:r>
      <w:r>
        <w:rPr>
          <w:lang w:eastAsia="ru-RU"/>
        </w:rPr>
        <w:t>21</w:t>
      </w:r>
      <w:r w:rsidRPr="00CB4D4C">
        <w:rPr>
          <w:lang w:eastAsia="ru-RU"/>
        </w:rPr>
        <w:t>) formulę χ</w:t>
      </w:r>
      <w:r w:rsidRPr="00CB4D4C">
        <w:rPr>
          <w:vertAlign w:val="superscript"/>
          <w:lang w:eastAsia="ru-RU"/>
        </w:rPr>
        <w:t>2</w:t>
      </w:r>
      <w:r w:rsidRPr="00CB4D4C">
        <w:rPr>
          <w:lang w:eastAsia="ru-RU"/>
        </w:rPr>
        <w:t xml:space="preserve"> reik</w:t>
      </w:r>
      <w:r>
        <w:rPr>
          <w:lang w:eastAsia="ru-RU"/>
        </w:rPr>
        <w:t>š</w:t>
      </w:r>
      <w:r w:rsidRPr="00CB4D4C">
        <w:rPr>
          <w:lang w:eastAsia="ru-RU"/>
        </w:rPr>
        <w:t xml:space="preserve">mė didesnė </w:t>
      </w:r>
      <w:r w:rsidRPr="00CB4D4C">
        <w:rPr>
          <w:position w:val="-18"/>
          <w:szCs w:val="24"/>
        </w:rPr>
        <w:object w:dxaOrig="380" w:dyaOrig="420">
          <v:shape id="_x0000_i1085" type="#_x0000_t75" style="width:18.75pt;height:21pt" o:ole="">
            <v:imagedata r:id="rId109" o:title=""/>
          </v:shape>
          <o:OLEObject Type="Embed" ProgID="Equation.3" ShapeID="_x0000_i1085" DrawAspect="Content" ObjectID="_1417292373" r:id="rId110"/>
        </w:object>
      </w:r>
      <w:r>
        <w:rPr>
          <w:lang w:eastAsia="ru-RU"/>
        </w:rPr>
        <w:t>,</w:t>
      </w:r>
      <w:r w:rsidRPr="00CB4D4C">
        <w:rPr>
          <w:lang w:eastAsia="ru-RU"/>
        </w:rPr>
        <w:t xml:space="preserve"> tai i</w:t>
      </w:r>
      <w:r>
        <w:rPr>
          <w:lang w:eastAsia="ru-RU"/>
        </w:rPr>
        <w:t>š</w:t>
      </w:r>
      <w:r w:rsidRPr="00CB4D4C">
        <w:rPr>
          <w:lang w:eastAsia="ru-RU"/>
        </w:rPr>
        <w:t>eina, kad ekspertų vertinimai yra suderinti.</w:t>
      </w:r>
    </w:p>
    <w:p w:rsidR="00C3485B" w:rsidRPr="00C60B79" w:rsidRDefault="00C3485B" w:rsidP="00A32545">
      <w:pPr>
        <w:pStyle w:val="Heading2"/>
        <w:rPr>
          <w:lang w:val="lt-LT"/>
        </w:rPr>
      </w:pPr>
      <w:bookmarkStart w:id="157" w:name="_Toc330508526"/>
      <w:bookmarkStart w:id="158" w:name="_Toc331444696"/>
      <w:bookmarkStart w:id="159" w:name="_Toc339393041"/>
      <w:bookmarkStart w:id="160" w:name="_Toc339818532"/>
      <w:bookmarkStart w:id="161" w:name="_Toc340510646"/>
      <w:r w:rsidRPr="00C60B79">
        <w:rPr>
          <w:lang w:val="lt-LT"/>
        </w:rPr>
        <w:t>Skyriaus apibendrinimas ir išvados</w:t>
      </w:r>
      <w:bookmarkEnd w:id="157"/>
      <w:bookmarkEnd w:id="158"/>
      <w:bookmarkEnd w:id="159"/>
      <w:bookmarkEnd w:id="160"/>
      <w:bookmarkEnd w:id="161"/>
    </w:p>
    <w:p w:rsidR="00C3485B" w:rsidRPr="00D710E9" w:rsidRDefault="00C3485B" w:rsidP="00C05F70">
      <w:pPr>
        <w:rPr>
          <w:color w:val="000000"/>
        </w:rPr>
      </w:pPr>
      <w:r w:rsidRPr="00D710E9">
        <w:rPr>
          <w:color w:val="000000"/>
        </w:rPr>
        <w:t>Taikant sistemingos apžvalgos metodą, mokslinėje literatūroje nepavyko rasti nei MO kokybės modelio, nei tinkamų vertinimo metodų, skirtų MO daugkartinio panaudojamumo kokybei įvertinti, todėl juos reikėjo sukurti.</w:t>
      </w:r>
    </w:p>
    <w:p w:rsidR="00C3485B" w:rsidRPr="00D710E9" w:rsidRDefault="00C3485B" w:rsidP="00C05F70">
      <w:pPr>
        <w:rPr>
          <w:color w:val="000000"/>
        </w:rPr>
      </w:pPr>
      <w:r w:rsidRPr="00D710E9">
        <w:rPr>
          <w:color w:val="000000"/>
        </w:rPr>
        <w:t>Pagal dažniausiai mokslinėje literatūroje naudojamą apibrėžimą, mokomasis objektas – bet koks skaitmeninis išteklius, kuris gali būti naudojamas pakartotinai (iš naujo) mokymuisi palaikyti. Mokomieji objektai turi būti kokybiški, t.y. tinkami mokymui(-si) bei atitikti daugkartinio panaudojamumo reikalavimą. Tokiu būdu daugkartinis panaudojamumas yra viena iš pagrindinių MO kokybės savybių, t.y. kiekvienas kokybiškas mokomasis objektas turi tam tikrą daugkartinio panaudojamumo lygį, tačiau ne visi mokomieji objektai</w:t>
      </w:r>
      <w:r w:rsidR="00594804">
        <w:rPr>
          <w:color w:val="000000"/>
        </w:rPr>
        <w:t>,</w:t>
      </w:r>
      <w:r w:rsidRPr="00D710E9">
        <w:rPr>
          <w:color w:val="000000"/>
        </w:rPr>
        <w:t xml:space="preserve"> pasižymint</w:t>
      </w:r>
      <w:r w:rsidR="00594804">
        <w:rPr>
          <w:color w:val="000000"/>
        </w:rPr>
        <w:t>y</w:t>
      </w:r>
      <w:r w:rsidRPr="00D710E9">
        <w:rPr>
          <w:color w:val="000000"/>
        </w:rPr>
        <w:t>s aukštu daugkartinio panaudojamumo lygiu</w:t>
      </w:r>
      <w:r w:rsidR="00594804">
        <w:rPr>
          <w:color w:val="000000"/>
        </w:rPr>
        <w:t>,</w:t>
      </w:r>
      <w:r w:rsidRPr="00D710E9">
        <w:rPr>
          <w:color w:val="000000"/>
        </w:rPr>
        <w:t xml:space="preserve"> yra kokybiški. Todėl darbe nagrinėjome mokomųjų objektų kokybės </w:t>
      </w:r>
      <w:r w:rsidRPr="00D710E9">
        <w:rPr>
          <w:color w:val="000000"/>
        </w:rPr>
        <w:lastRenderedPageBreak/>
        <w:t>problemą, ypatingą dėmesį skir</w:t>
      </w:r>
      <w:r w:rsidR="00594804">
        <w:rPr>
          <w:color w:val="000000"/>
        </w:rPr>
        <w:t>dami</w:t>
      </w:r>
      <w:r w:rsidRPr="00D710E9">
        <w:rPr>
          <w:color w:val="000000"/>
        </w:rPr>
        <w:t xml:space="preserve"> jų daugkartinio panaudojamumo aspektams.</w:t>
      </w:r>
      <w:r w:rsidRPr="00D710E9">
        <w:rPr>
          <w:color w:val="000000"/>
          <w:lang w:eastAsia="ru-RU"/>
        </w:rPr>
        <w:t xml:space="preserve"> MO daugkartinį panaudojamumą aprašo trys pagrindiniai principai: sąveikumas, lankstumas bei modifikavimo galimybės. Tam, kad identifikuoti MO kokybės kriterijus, kurie labiausiai įtakoja MO daugkartinio panaudojamumo lygį, reikia atlikti MO daugkartinio panaudojamumo principų ir kokybės kriterijų aibių atvaizdavimą.</w:t>
      </w:r>
    </w:p>
    <w:p w:rsidR="00C3485B" w:rsidRPr="00D710E9" w:rsidRDefault="00C3485B" w:rsidP="003B1F70">
      <w:pPr>
        <w:rPr>
          <w:color w:val="000000"/>
          <w:lang w:eastAsia="ru-RU"/>
        </w:rPr>
      </w:pPr>
      <w:r w:rsidRPr="00D710E9">
        <w:rPr>
          <w:color w:val="000000"/>
        </w:rPr>
        <w:t xml:space="preserve">Išanalizavus MO </w:t>
      </w:r>
      <w:r w:rsidRPr="00D710E9">
        <w:rPr>
          <w:color w:val="000000"/>
          <w:lang w:eastAsia="ru-RU"/>
        </w:rPr>
        <w:t>daugkartinio panaudojamumo kokybės modelio sudarymo principus, nustatėme, kad</w:t>
      </w:r>
      <w:r w:rsidRPr="00D710E9">
        <w:rPr>
          <w:color w:val="000000"/>
        </w:rPr>
        <w:t xml:space="preserve"> MO </w:t>
      </w:r>
      <w:r w:rsidRPr="00D710E9">
        <w:rPr>
          <w:color w:val="000000"/>
          <w:lang w:eastAsia="ru-RU"/>
        </w:rPr>
        <w:t>daugkartinio panaudojamumo kokybės modeliui sudaryti yra taikytini daugiakriterinės sprendimų analizės principai ir programinės įrangos kokybės standarto reikalavimai.</w:t>
      </w:r>
    </w:p>
    <w:p w:rsidR="00C3485B" w:rsidRPr="00D710E9" w:rsidRDefault="00C3485B" w:rsidP="003E06AA">
      <w:pPr>
        <w:rPr>
          <w:color w:val="000000"/>
          <w:szCs w:val="24"/>
        </w:rPr>
      </w:pPr>
      <w:r w:rsidRPr="00D710E9">
        <w:rPr>
          <w:color w:val="000000"/>
          <w:szCs w:val="24"/>
        </w:rPr>
        <w:t xml:space="preserve">Ekspertinio vertinimo metodas leidžia pagerinti sprendimo priėmimo kokybę ir racionalumą, kadangi specialistai (ekspertai) gali būti įtraukiami į visus sprendimo priėmimo etapus. Ekspertinio vertinimo metodai pagrįsti intuityviais ir loginiais problemų analizės metodais, išskiriant ir analizuojant reikšmingiausius reiškinių ar procesų faktorius. Savo samprotavimams pagrįsti ekspertai taiko kokybinius ir kiekybinius vertinimo rodiklius, o analizės rezultatus formalizuoja. Mokomosios programinės įrangos ekspertinis kokybės vertinimas yra daugiakriterinis kokybės vertinimas, kurio tikslas yra </w:t>
      </w:r>
      <w:r w:rsidR="00594804">
        <w:rPr>
          <w:color w:val="000000"/>
          <w:szCs w:val="24"/>
        </w:rPr>
        <w:t>iš</w:t>
      </w:r>
      <w:r w:rsidRPr="00D710E9">
        <w:rPr>
          <w:color w:val="000000"/>
          <w:szCs w:val="24"/>
        </w:rPr>
        <w:t>rinkti geriausią alternatyvą remiantis ekspertų vertinimo skaitiniais rezultatais.</w:t>
      </w:r>
    </w:p>
    <w:p w:rsidR="00C3485B" w:rsidRPr="00D710E9" w:rsidRDefault="00C3485B" w:rsidP="003B1F70">
      <w:pPr>
        <w:rPr>
          <w:color w:val="000000"/>
          <w:lang w:eastAsia="ru-RU"/>
        </w:rPr>
      </w:pPr>
      <w:r w:rsidRPr="00D710E9">
        <w:rPr>
          <w:color w:val="000000"/>
          <w:lang w:eastAsia="ru-RU"/>
        </w:rPr>
        <w:t xml:space="preserve">Švietimo įstaigos dažnai susiduria su </w:t>
      </w:r>
      <w:r w:rsidRPr="00D710E9">
        <w:rPr>
          <w:color w:val="000000"/>
        </w:rPr>
        <w:t>mokomųjų objektų</w:t>
      </w:r>
      <w:r w:rsidRPr="00D710E9">
        <w:rPr>
          <w:color w:val="000000"/>
          <w:lang w:eastAsia="ru-RU"/>
        </w:rPr>
        <w:t xml:space="preserve"> kokybės problematika. Turint omeny, kad praktiškai švietimo įstaigos turi (a) baigtinį, tačiau (b) didelį </w:t>
      </w:r>
      <w:r w:rsidRPr="00D710E9">
        <w:rPr>
          <w:color w:val="000000"/>
        </w:rPr>
        <w:t>mokomųjų objektų</w:t>
      </w:r>
      <w:r w:rsidRPr="00D710E9">
        <w:rPr>
          <w:color w:val="000000"/>
          <w:lang w:eastAsia="ru-RU"/>
        </w:rPr>
        <w:t xml:space="preserve"> pasirinkimą, </w:t>
      </w:r>
      <w:r w:rsidRPr="00D710E9">
        <w:rPr>
          <w:color w:val="000000"/>
        </w:rPr>
        <w:t>mokomųjų objektų</w:t>
      </w:r>
      <w:r w:rsidRPr="00D710E9">
        <w:rPr>
          <w:color w:val="000000"/>
          <w:lang w:eastAsia="ru-RU"/>
        </w:rPr>
        <w:t xml:space="preserve"> kokybei vertinti turime nagrinėti (a) vektorinio optimizavimo metodus ir (b) neraiškiųjų skaičių metodą, kadangi Pareto ir porinio palyginimo metodai yra akivaizdžiai sunkiai taikytini vertinimo paprastumo ir efektyvumo sumetimais.</w:t>
      </w:r>
    </w:p>
    <w:p w:rsidR="00C3485B" w:rsidRPr="00D710E9" w:rsidRDefault="00C3485B" w:rsidP="003B1F70">
      <w:pPr>
        <w:rPr>
          <w:color w:val="000000"/>
          <w:lang w:eastAsia="ru-RU"/>
        </w:rPr>
      </w:pPr>
      <w:r w:rsidRPr="00D710E9">
        <w:rPr>
          <w:color w:val="000000"/>
          <w:lang w:eastAsia="ru-RU"/>
        </w:rPr>
        <w:t xml:space="preserve">Tokiu būdu galime iškelti hipotezę, kad </w:t>
      </w:r>
      <w:r w:rsidRPr="00D710E9">
        <w:rPr>
          <w:color w:val="000000"/>
        </w:rPr>
        <w:t>mokomųjų objektų</w:t>
      </w:r>
      <w:r w:rsidRPr="00D710E9">
        <w:rPr>
          <w:color w:val="000000"/>
          <w:lang w:eastAsia="ru-RU"/>
        </w:rPr>
        <w:t xml:space="preserve"> daugkartinio naudojamumo kokybei vertinti yra taikytinas metodas, grįstas neraiškiųjų skaičių teorija bei skaliarizavimo metodu, kadangi jis yra paprastas ir efektyvus, t.y. praktiškai tinkamas švietimo įstaigoms sprendžiant </w:t>
      </w:r>
      <w:r w:rsidRPr="00D710E9">
        <w:rPr>
          <w:color w:val="000000"/>
        </w:rPr>
        <w:t>mokomųjų objektų</w:t>
      </w:r>
      <w:r w:rsidRPr="00D710E9">
        <w:rPr>
          <w:color w:val="000000"/>
          <w:lang w:eastAsia="ru-RU"/>
        </w:rPr>
        <w:t xml:space="preserve"> parinkimo mokymui(-si) klausimus.</w:t>
      </w:r>
    </w:p>
    <w:p w:rsidR="00C3485B" w:rsidRDefault="00C3485B" w:rsidP="002C0101">
      <w:pPr>
        <w:pStyle w:val="Heading1"/>
      </w:pPr>
      <w:r w:rsidRPr="00D710E9">
        <w:rPr>
          <w:color w:val="000000"/>
        </w:rPr>
        <w:br w:type="page"/>
      </w:r>
      <w:bookmarkStart w:id="162" w:name="_Toc330508527"/>
      <w:bookmarkStart w:id="163" w:name="_Toc331444697"/>
      <w:bookmarkStart w:id="164" w:name="_Toc339393042"/>
      <w:bookmarkStart w:id="165" w:name="_Toc339818533"/>
      <w:bookmarkStart w:id="166" w:name="_Toc340510647"/>
      <w:r w:rsidRPr="00C61645">
        <w:lastRenderedPageBreak/>
        <w:t>MOKOMŲJŲ OBJEKTŲ KOKYBĖS MODELIS</w:t>
      </w:r>
      <w:bookmarkEnd w:id="162"/>
      <w:r w:rsidRPr="00C61645">
        <w:t xml:space="preserve"> IR VERTINIMO METODAS</w:t>
      </w:r>
      <w:bookmarkEnd w:id="163"/>
      <w:bookmarkEnd w:id="164"/>
      <w:bookmarkEnd w:id="165"/>
      <w:bookmarkEnd w:id="166"/>
    </w:p>
    <w:p w:rsidR="00C3485B" w:rsidRPr="00D710E9" w:rsidRDefault="00C3485B" w:rsidP="00D710E9">
      <w:pPr>
        <w:rPr>
          <w:color w:val="000000"/>
        </w:rPr>
      </w:pPr>
      <w:r w:rsidRPr="00D710E9">
        <w:rPr>
          <w:color w:val="000000"/>
        </w:rPr>
        <w:t xml:space="preserve">Darbo tikslas yra pasiūlyti ir išbandyti MO daugkartinio panaudojamumo kokybės vertinimo </w:t>
      </w:r>
      <w:r w:rsidRPr="009E7DB7">
        <w:rPr>
          <w:color w:val="000000" w:themeColor="text1"/>
        </w:rPr>
        <w:t>metodiką, t.y. kokybės modelį ir paprastus bei efektyvius ekspertinio kokybės vertinimo metodus, ir tokiu būdu pagerinti edukologinių uždavinių sprendimo galimybes naudojant informatikos inžinerijos metodus. Kokybės vertinimo metodiką</w:t>
      </w:r>
      <w:r w:rsidRPr="00D710E9">
        <w:rPr>
          <w:color w:val="000000"/>
        </w:rPr>
        <w:t xml:space="preserve"> sudaro taikomų metodų, principų ir standartų visuma bei jų taikymo eiliškumas.</w:t>
      </w:r>
    </w:p>
    <w:p w:rsidR="00C3485B" w:rsidRPr="00D710E9" w:rsidRDefault="00C3485B" w:rsidP="00D710E9">
      <w:pPr>
        <w:rPr>
          <w:color w:val="000000"/>
        </w:rPr>
      </w:pPr>
      <w:r w:rsidRPr="00D710E9">
        <w:rPr>
          <w:color w:val="000000"/>
        </w:rPr>
        <w:t>Pirmasis metodikos kūrimo uždavinys darbo tikslui pasiekti yra: sukurti MO daugkartinio panaudojamumo kokybės modelį.</w:t>
      </w:r>
    </w:p>
    <w:p w:rsidR="00C3485B" w:rsidRPr="00C61645" w:rsidRDefault="00C3485B" w:rsidP="002C0101">
      <w:pPr>
        <w:pStyle w:val="Heading2"/>
        <w:tabs>
          <w:tab w:val="left" w:pos="567"/>
        </w:tabs>
        <w:rPr>
          <w:lang w:val="lt-LT"/>
        </w:rPr>
      </w:pPr>
      <w:bookmarkStart w:id="167" w:name="_Toc330508528"/>
      <w:r w:rsidRPr="00C61645">
        <w:rPr>
          <w:lang w:val="lt-LT"/>
        </w:rPr>
        <w:t xml:space="preserve"> </w:t>
      </w:r>
      <w:bookmarkStart w:id="168" w:name="_Toc331444698"/>
      <w:bookmarkStart w:id="169" w:name="_Toc339393043"/>
      <w:bookmarkStart w:id="170" w:name="_Toc339818534"/>
      <w:bookmarkStart w:id="171" w:name="_Toc340510648"/>
      <w:r w:rsidRPr="00C61645">
        <w:rPr>
          <w:lang w:val="lt-LT"/>
        </w:rPr>
        <w:t>Mokomųjų objektų kokybės  modelio sudarymas</w:t>
      </w:r>
      <w:bookmarkEnd w:id="167"/>
      <w:bookmarkEnd w:id="168"/>
      <w:bookmarkEnd w:id="169"/>
      <w:bookmarkEnd w:id="170"/>
      <w:bookmarkEnd w:id="171"/>
    </w:p>
    <w:p w:rsidR="00C3485B" w:rsidRPr="00C61645" w:rsidRDefault="00C3485B" w:rsidP="00C16A33">
      <w:pPr>
        <w:rPr>
          <w:lang w:eastAsia="ru-RU"/>
        </w:rPr>
      </w:pPr>
      <w:r w:rsidRPr="00C61645">
        <w:rPr>
          <w:lang w:eastAsia="ru-RU"/>
        </w:rPr>
        <w:t xml:space="preserve">Pristatomo MO kokybės modelio kriterijų parinkimo principai yra susiję su šiais MCDA sandaros principais (žr. 2.2.1.3 sk.): (1) </w:t>
      </w:r>
      <w:r w:rsidRPr="00C61645">
        <w:t>sąvokos</w:t>
      </w:r>
      <w:r w:rsidRPr="00C61645">
        <w:rPr>
          <w:lang w:eastAsia="ru-RU"/>
        </w:rPr>
        <w:t xml:space="preserve"> siejimas su tikslu; (2) vienodas suprantamumas; (3) matuojamumas; (4) nepertekliškumas; (5) vertinimo nepriklausomumas; (6) išsamumo ir glaustumo balansas; (7) operacionalumas; (8) paprastumo ir sudėtingumo balansas.</w:t>
      </w:r>
    </w:p>
    <w:p w:rsidR="00C3485B" w:rsidRPr="00C61645" w:rsidRDefault="00C3485B" w:rsidP="00C16A33">
      <w:pPr>
        <w:rPr>
          <w:lang w:eastAsia="ru-RU"/>
        </w:rPr>
      </w:pPr>
      <w:r w:rsidRPr="00C61645">
        <w:rPr>
          <w:lang w:eastAsia="ru-RU"/>
        </w:rPr>
        <w:t>MO kokybės modelį turi sudaryti visapusiška kokybės kriterijų sistema, kurioje yra svarbūs ne tik patys kriterijai, bet ir jų tarpusavio sąryšiai.</w:t>
      </w:r>
    </w:p>
    <w:p w:rsidR="00C3485B" w:rsidRPr="00C54F2B" w:rsidRDefault="00C3485B" w:rsidP="00C16A33">
      <w:pPr>
        <w:rPr>
          <w:lang w:eastAsia="ru-RU"/>
        </w:rPr>
      </w:pPr>
      <w:r w:rsidRPr="00C61645">
        <w:rPr>
          <w:lang w:eastAsia="ru-RU"/>
        </w:rPr>
        <w:t xml:space="preserve">Kita vertus, atsižvelgiama į ISO/IEC </w:t>
      </w:r>
      <w:r w:rsidRPr="00C61645">
        <w:t>9126</w:t>
      </w:r>
      <w:r>
        <w:t>–</w:t>
      </w:r>
      <w:r w:rsidRPr="00C61645">
        <w:t>1:2001(E)</w:t>
      </w:r>
      <w:r w:rsidRPr="00C61645">
        <w:rPr>
          <w:lang w:eastAsia="ru-RU"/>
        </w:rPr>
        <w:t xml:space="preserve"> standarto reikalavimus (žr. 2.2.1.4 sk.), skirstant MO technologinius kokybės kriterijus į „vidinės“ ir „naudojimo“ kokybės kriterijus. „Vidinė kokybė</w:t>
      </w:r>
      <w:r w:rsidRPr="00C54F2B">
        <w:rPr>
          <w:lang w:eastAsia="ru-RU"/>
        </w:rPr>
        <w:t xml:space="preserve">“ – tai savybė, kuri  aprašo programinės įrangos </w:t>
      </w:r>
      <w:r w:rsidRPr="00C61645">
        <w:rPr>
          <w:lang w:eastAsia="ru-RU"/>
        </w:rPr>
        <w:t>kokybę nepriklausomai nuo jos panaudojimo konkrečiu atveju, o „naudojimo kokybės“ vertinamas programinės įrangos naudojimo metu gautas rezultatas. Bet to</w:t>
      </w:r>
      <w:r>
        <w:rPr>
          <w:lang w:eastAsia="ru-RU"/>
        </w:rPr>
        <w:t>,</w:t>
      </w:r>
      <w:r w:rsidRPr="00C61645">
        <w:rPr>
          <w:lang w:eastAsia="ru-RU"/>
        </w:rPr>
        <w:t xml:space="preserve"> MO kokybės modelis (kriterijų sistema) turėtų suteikti ekspertams (sprendimų priėmėjams) aiškų žinojimą, kokius jie turi analizuoti MO kokybės kriterijus, par</w:t>
      </w:r>
      <w:r w:rsidR="00594804">
        <w:rPr>
          <w:lang w:eastAsia="ru-RU"/>
        </w:rPr>
        <w:t>inkdami</w:t>
      </w:r>
      <w:r w:rsidRPr="00C61645">
        <w:rPr>
          <w:lang w:eastAsia="ru-RU"/>
        </w:rPr>
        <w:t xml:space="preserve"> geriausius MO</w:t>
      </w:r>
      <w:r w:rsidR="00594804">
        <w:rPr>
          <w:lang w:eastAsia="ru-RU"/>
        </w:rPr>
        <w:t>,</w:t>
      </w:r>
      <w:r w:rsidRPr="00C61645">
        <w:rPr>
          <w:lang w:eastAsia="ru-RU"/>
        </w:rPr>
        <w:t xml:space="preserve"> atitinkančius jų poreikius. Programų sistemų inžinerijos ekspertai turėtų analizuoti „vidaus kokybės“ kriterijus, pagrįstus informatikos inžinerijos </w:t>
      </w:r>
      <w:r w:rsidRPr="00C61645">
        <w:rPr>
          <w:lang w:eastAsia="ru-RU"/>
        </w:rPr>
        <w:lastRenderedPageBreak/>
        <w:t xml:space="preserve">mokslo žiniomis, o programuotojai </w:t>
      </w:r>
      <w:r w:rsidRPr="009E7DB7">
        <w:rPr>
          <w:color w:val="000000" w:themeColor="text1"/>
          <w:lang w:eastAsia="ru-RU"/>
        </w:rPr>
        <w:t>ir naudotojai (pvz.,</w:t>
      </w:r>
      <w:r w:rsidRPr="00C61645">
        <w:rPr>
          <w:lang w:eastAsia="ru-RU"/>
        </w:rPr>
        <w:t xml:space="preserve"> mokytojai</w:t>
      </w:r>
      <w:r w:rsidRPr="00C54F2B">
        <w:rPr>
          <w:lang w:eastAsia="ru-RU"/>
        </w:rPr>
        <w:t>) turėtų analizuoti „naudojimo kokybės“ kriterijus, rem</w:t>
      </w:r>
      <w:r w:rsidR="0019160E">
        <w:rPr>
          <w:lang w:eastAsia="ru-RU"/>
        </w:rPr>
        <w:t>damiesi</w:t>
      </w:r>
      <w:r w:rsidRPr="00C54F2B">
        <w:rPr>
          <w:lang w:eastAsia="ru-RU"/>
        </w:rPr>
        <w:t xml:space="preserve"> vartotojų atsiliepimais. </w:t>
      </w:r>
    </w:p>
    <w:p w:rsidR="00C3485B" w:rsidRPr="00C54F2B" w:rsidRDefault="00C3485B" w:rsidP="00C16A33">
      <w:pPr>
        <w:rPr>
          <w:lang w:eastAsia="ru-RU"/>
        </w:rPr>
      </w:pPr>
      <w:r w:rsidRPr="00C54F2B">
        <w:rPr>
          <w:lang w:eastAsia="ru-RU"/>
        </w:rPr>
        <w:t xml:space="preserve">Mokslinėje literatūroje </w:t>
      </w:r>
      <w:r>
        <w:rPr>
          <w:lang w:eastAsia="ru-RU"/>
        </w:rPr>
        <w:t>(žr. 2.2.1.5 sk.)</w:t>
      </w:r>
      <w:r w:rsidRPr="00C54F2B">
        <w:rPr>
          <w:lang w:eastAsia="ru-RU"/>
        </w:rPr>
        <w:t xml:space="preserve"> yra nagrinėjami pedagoginiai MO kokybės kriterijai</w:t>
      </w:r>
      <w:r>
        <w:rPr>
          <w:lang w:eastAsia="ru-RU"/>
        </w:rPr>
        <w:t>. Jie turi atspindėti šiuos principus</w:t>
      </w:r>
      <w:r w:rsidRPr="00C54F2B">
        <w:rPr>
          <w:lang w:eastAsia="ru-RU"/>
        </w:rPr>
        <w:t>:</w:t>
      </w:r>
    </w:p>
    <w:p w:rsidR="00C3485B" w:rsidRPr="00C54F2B" w:rsidRDefault="00C3485B" w:rsidP="00C16A33">
      <w:pPr>
        <w:rPr>
          <w:lang w:eastAsia="ru-RU"/>
        </w:rPr>
      </w:pPr>
      <w:r>
        <w:rPr>
          <w:lang w:eastAsia="ru-RU"/>
        </w:rPr>
        <w:t>-</w:t>
      </w:r>
      <w:r w:rsidRPr="00C54F2B">
        <w:rPr>
          <w:lang w:eastAsia="ru-RU"/>
        </w:rPr>
        <w:t xml:space="preserve"> MO interaktyvumas, stiprus vizualinis elementas (MO turi animacijos, vaizdo element</w:t>
      </w:r>
      <w:r w:rsidR="0019160E">
        <w:rPr>
          <w:lang w:eastAsia="ru-RU"/>
        </w:rPr>
        <w:t>ų</w:t>
      </w:r>
      <w:r w:rsidRPr="00C54F2B">
        <w:rPr>
          <w:lang w:eastAsia="ru-RU"/>
        </w:rPr>
        <w:t xml:space="preserve"> ir trump</w:t>
      </w:r>
      <w:r w:rsidR="0019160E">
        <w:rPr>
          <w:lang w:eastAsia="ru-RU"/>
        </w:rPr>
        <w:t>ų</w:t>
      </w:r>
      <w:r w:rsidRPr="00C54F2B">
        <w:rPr>
          <w:lang w:eastAsia="ru-RU"/>
        </w:rPr>
        <w:t xml:space="preserve"> vaizdo įraš</w:t>
      </w:r>
      <w:r w:rsidR="0019160E">
        <w:rPr>
          <w:lang w:eastAsia="ru-RU"/>
        </w:rPr>
        <w:t>ų</w:t>
      </w:r>
      <w:r w:rsidRPr="00C54F2B">
        <w:rPr>
          <w:lang w:eastAsia="ru-RU"/>
        </w:rPr>
        <w:t>);</w:t>
      </w:r>
    </w:p>
    <w:p w:rsidR="00C3485B" w:rsidRPr="00C54F2B" w:rsidRDefault="00C3485B" w:rsidP="00C16A33">
      <w:pPr>
        <w:rPr>
          <w:lang w:eastAsia="ru-RU"/>
        </w:rPr>
      </w:pPr>
      <w:r>
        <w:rPr>
          <w:lang w:eastAsia="ru-RU"/>
        </w:rPr>
        <w:t>-</w:t>
      </w:r>
      <w:r w:rsidRPr="00C54F2B">
        <w:rPr>
          <w:lang w:eastAsia="ru-RU"/>
        </w:rPr>
        <w:t xml:space="preserve"> </w:t>
      </w:r>
      <w:r>
        <w:rPr>
          <w:szCs w:val="24"/>
        </w:rPr>
        <w:t>v</w:t>
      </w:r>
      <w:r w:rsidRPr="00272F14">
        <w:rPr>
          <w:szCs w:val="24"/>
        </w:rPr>
        <w:t xml:space="preserve">aizdinės ir tekstinės informacijos </w:t>
      </w:r>
      <w:r>
        <w:rPr>
          <w:szCs w:val="24"/>
        </w:rPr>
        <w:t xml:space="preserve">dermė, </w:t>
      </w:r>
      <w:r w:rsidRPr="00C54F2B">
        <w:rPr>
          <w:lang w:eastAsia="ru-RU"/>
        </w:rPr>
        <w:t xml:space="preserve">teksto nepertekliškumas, jo nepriklausomumas arba maža priklausomybė nuo kalbos (nėra daug teksto arba jis lengvai išsiverčia) ar MO yra daugiakalbis; </w:t>
      </w:r>
    </w:p>
    <w:p w:rsidR="00C3485B" w:rsidRDefault="00C3485B" w:rsidP="00C16A33">
      <w:pPr>
        <w:rPr>
          <w:lang w:eastAsia="ru-RU"/>
        </w:rPr>
      </w:pPr>
      <w:r>
        <w:rPr>
          <w:lang w:eastAsia="ru-RU"/>
        </w:rPr>
        <w:t>-</w:t>
      </w:r>
      <w:r w:rsidRPr="00C54F2B">
        <w:rPr>
          <w:lang w:eastAsia="ru-RU"/>
        </w:rPr>
        <w:t xml:space="preserve"> naudojimo paprastumas ir intuityvumas</w:t>
      </w:r>
      <w:r>
        <w:rPr>
          <w:lang w:eastAsia="ru-RU"/>
        </w:rPr>
        <w:t>;</w:t>
      </w:r>
      <w:r w:rsidRPr="00C54F2B">
        <w:rPr>
          <w:lang w:eastAsia="ru-RU"/>
        </w:rPr>
        <w:t xml:space="preserve"> </w:t>
      </w:r>
    </w:p>
    <w:p w:rsidR="00C3485B" w:rsidRPr="00F83B84" w:rsidRDefault="00C3485B" w:rsidP="00944D6D">
      <w:pPr>
        <w:pStyle w:val="ListParagraph1"/>
        <w:tabs>
          <w:tab w:val="left" w:pos="1134"/>
        </w:tabs>
        <w:spacing w:line="240" w:lineRule="auto"/>
        <w:ind w:left="0"/>
        <w:rPr>
          <w:lang w:eastAsia="ru-RU"/>
        </w:rPr>
      </w:pPr>
      <w:r>
        <w:rPr>
          <w:rFonts w:ascii="Times New Roman" w:hAnsi="Times New Roman"/>
          <w:szCs w:val="24"/>
        </w:rPr>
        <w:t xml:space="preserve">- </w:t>
      </w:r>
      <w:r w:rsidRPr="00944D6D">
        <w:rPr>
          <w:rFonts w:ascii="Times New Roman" w:hAnsi="Times New Roman"/>
          <w:lang w:eastAsia="ru-RU"/>
        </w:rPr>
        <w:t>metodinės struktūros pritaikomumas mokyti ir mokytis;</w:t>
      </w:r>
    </w:p>
    <w:p w:rsidR="00C3485B" w:rsidRPr="00F83B84" w:rsidRDefault="00C3485B" w:rsidP="00F83B84">
      <w:pPr>
        <w:rPr>
          <w:lang w:eastAsia="ru-RU"/>
        </w:rPr>
      </w:pPr>
      <w:r>
        <w:rPr>
          <w:lang w:eastAsia="ru-RU"/>
        </w:rPr>
        <w:t>-</w:t>
      </w:r>
      <w:r w:rsidRPr="00F83B84">
        <w:rPr>
          <w:lang w:eastAsia="ru-RU"/>
        </w:rPr>
        <w:t xml:space="preserve"> užduočių kokybė;</w:t>
      </w:r>
    </w:p>
    <w:p w:rsidR="00C3485B" w:rsidRDefault="00C3485B" w:rsidP="00F83B84">
      <w:pPr>
        <w:rPr>
          <w:szCs w:val="24"/>
        </w:rPr>
      </w:pPr>
      <w:r>
        <w:rPr>
          <w:lang w:eastAsia="ru-RU"/>
        </w:rPr>
        <w:t>-</w:t>
      </w:r>
      <w:r w:rsidRPr="00F83B84">
        <w:rPr>
          <w:lang w:eastAsia="ru-RU"/>
        </w:rPr>
        <w:t xml:space="preserve"> atitiktis</w:t>
      </w:r>
      <w:r w:rsidRPr="00272F14">
        <w:rPr>
          <w:szCs w:val="24"/>
        </w:rPr>
        <w:t xml:space="preserve"> </w:t>
      </w:r>
      <w:r>
        <w:rPr>
          <w:szCs w:val="24"/>
        </w:rPr>
        <w:t>šalies teisės aktams.</w:t>
      </w:r>
    </w:p>
    <w:p w:rsidR="00C3485B" w:rsidRDefault="00C3485B" w:rsidP="00F83B84">
      <w:pPr>
        <w:rPr>
          <w:szCs w:val="24"/>
        </w:rPr>
      </w:pPr>
      <w:r>
        <w:rPr>
          <w:lang w:eastAsia="ru-RU"/>
        </w:rPr>
        <w:t xml:space="preserve">- </w:t>
      </w:r>
      <w:r>
        <w:rPr>
          <w:szCs w:val="24"/>
        </w:rPr>
        <w:t>t</w:t>
      </w:r>
      <w:r w:rsidRPr="00272F14">
        <w:rPr>
          <w:szCs w:val="24"/>
        </w:rPr>
        <w:t>urinio atitiktis Bendrosiose ugdymo programose keliamiems reikalavimams</w:t>
      </w:r>
      <w:r>
        <w:rPr>
          <w:szCs w:val="24"/>
        </w:rPr>
        <w:t>.</w:t>
      </w:r>
    </w:p>
    <w:p w:rsidR="00C3485B" w:rsidRPr="00C54F2B" w:rsidRDefault="00C3485B" w:rsidP="00C16A33">
      <w:pPr>
        <w:rPr>
          <w:lang w:eastAsia="ru-RU"/>
        </w:rPr>
      </w:pPr>
      <w:r w:rsidRPr="00C54F2B">
        <w:rPr>
          <w:lang w:eastAsia="ru-RU"/>
        </w:rPr>
        <w:t xml:space="preserve">Nustatyta, kad intelektinės nuosavybės teisių kriterijus taip pat yra svarbus MO kokybės vertinimui [KD09]. </w:t>
      </w:r>
    </w:p>
    <w:p w:rsidR="00C3485B" w:rsidRDefault="00C3485B" w:rsidP="00C16A33">
      <w:pPr>
        <w:rPr>
          <w:lang w:eastAsia="ru-RU"/>
        </w:rPr>
      </w:pPr>
      <w:r>
        <w:rPr>
          <w:lang w:eastAsia="ru-RU"/>
        </w:rPr>
        <w:t>R</w:t>
      </w:r>
      <w:r w:rsidRPr="00C54F2B">
        <w:rPr>
          <w:lang w:eastAsia="ru-RU"/>
        </w:rPr>
        <w:t>emiantis minėtų literatūros šaltinių analize, MCDA grįstais MO kokybės vertinimo kriterijų identifikavimo</w:t>
      </w:r>
      <w:r>
        <w:rPr>
          <w:lang w:eastAsia="ru-RU"/>
        </w:rPr>
        <w:t xml:space="preserve">, </w:t>
      </w:r>
      <w:r w:rsidRPr="00C54F2B">
        <w:rPr>
          <w:lang w:eastAsia="ru-RU"/>
        </w:rPr>
        <w:t>technologinės</w:t>
      </w:r>
      <w:r>
        <w:rPr>
          <w:lang w:eastAsia="ru-RU"/>
        </w:rPr>
        <w:t xml:space="preserve"> bei pedagoginės</w:t>
      </w:r>
      <w:r w:rsidRPr="00C54F2B">
        <w:rPr>
          <w:lang w:eastAsia="ru-RU"/>
        </w:rPr>
        <w:t xml:space="preserve"> kokybės kriterijų klasifikavimo princip</w:t>
      </w:r>
      <w:r>
        <w:rPr>
          <w:lang w:eastAsia="ru-RU"/>
        </w:rPr>
        <w:t>ais, s</w:t>
      </w:r>
      <w:r w:rsidRPr="00C54F2B">
        <w:rPr>
          <w:lang w:eastAsia="ru-RU"/>
        </w:rPr>
        <w:t xml:space="preserve">iūlomas </w:t>
      </w:r>
      <w:r>
        <w:rPr>
          <w:lang w:eastAsia="ru-RU"/>
        </w:rPr>
        <w:t xml:space="preserve">toks </w:t>
      </w:r>
      <w:r w:rsidRPr="00C54F2B">
        <w:rPr>
          <w:lang w:eastAsia="ru-RU"/>
        </w:rPr>
        <w:t xml:space="preserve">MO kokybės </w:t>
      </w:r>
      <w:r>
        <w:rPr>
          <w:lang w:eastAsia="ru-RU"/>
        </w:rPr>
        <w:t>vertinimo kriterijų modelis (3</w:t>
      </w:r>
      <w:r w:rsidRPr="00DF309C">
        <w:rPr>
          <w:lang w:eastAsia="ru-RU"/>
        </w:rPr>
        <w:t>.1 pav.</w:t>
      </w:r>
      <w:r>
        <w:rPr>
          <w:lang w:eastAsia="ru-RU"/>
        </w:rPr>
        <w:t xml:space="preserve">), </w:t>
      </w:r>
      <w:r w:rsidRPr="00A83CC7">
        <w:rPr>
          <w:lang w:eastAsia="ru-RU"/>
        </w:rPr>
        <w:t>kurį sudaro devyni kokybės kriterijai.</w:t>
      </w:r>
      <w:r w:rsidRPr="00C54F2B">
        <w:rPr>
          <w:lang w:eastAsia="ru-RU"/>
        </w:rPr>
        <w:t xml:space="preserve"> </w:t>
      </w:r>
    </w:p>
    <w:p w:rsidR="00C3485B" w:rsidRPr="009E7DB7" w:rsidRDefault="00C3485B" w:rsidP="00C16A33">
      <w:pPr>
        <w:rPr>
          <w:color w:val="000000" w:themeColor="text1"/>
          <w:lang w:eastAsia="ru-RU"/>
        </w:rPr>
      </w:pPr>
      <w:r w:rsidRPr="009E7DB7">
        <w:rPr>
          <w:color w:val="000000" w:themeColor="text1"/>
          <w:lang w:eastAsia="ru-RU"/>
        </w:rPr>
        <w:t>Šiuos kokybės kriterijus galima nesunkiai pamatuoti; jų nėra nei per daug, nei per mažai, jie nepersidengia (t.y. nėra priklausomi tarpusavyje), jie nėra nei sudėtingi, nei per daug paprasti, juos lengvai galima įvertinti. Tokiu būdu, siūlomas modelis atitinka minėtus MCDA sandaros principus (žr. 2.2.1.3 sk.).</w:t>
      </w:r>
    </w:p>
    <w:p w:rsidR="00C3485B" w:rsidRDefault="00FC6D11" w:rsidP="002C0101">
      <w:pPr>
        <w:ind w:firstLine="0"/>
        <w:rPr>
          <w:sz w:val="20"/>
        </w:rPr>
      </w:pPr>
      <w:r w:rsidRPr="004413DF">
        <w:rPr>
          <w:color w:val="000000" w:themeColor="text1"/>
          <w:sz w:val="20"/>
        </w:rPr>
        <w:lastRenderedPageBreak/>
        <w:pict>
          <v:shape id="_x0000_i1086" type="#_x0000_t75" style="width:391.5pt;height:287.25pt">
            <v:imagedata r:id="rId111" o:title=""/>
          </v:shape>
        </w:pict>
      </w:r>
    </w:p>
    <w:p w:rsidR="00C3485B" w:rsidRPr="00C54F2B" w:rsidRDefault="00C3485B" w:rsidP="002C0101">
      <w:pPr>
        <w:ind w:firstLine="0"/>
        <w:rPr>
          <w:sz w:val="20"/>
        </w:rPr>
      </w:pPr>
    </w:p>
    <w:p w:rsidR="00C3485B" w:rsidRDefault="004413DF" w:rsidP="00DF309C">
      <w:pPr>
        <w:pStyle w:val="Caption"/>
        <w:ind w:firstLine="0"/>
        <w:jc w:val="center"/>
        <w:rPr>
          <w:rFonts w:ascii="Times" w:hAnsi="Times"/>
          <w:i w:val="0"/>
          <w:sz w:val="18"/>
          <w:szCs w:val="18"/>
          <w:lang w:eastAsia="de-DE"/>
        </w:rPr>
      </w:pPr>
      <w:r>
        <w:rPr>
          <w:rFonts w:ascii="Times" w:hAnsi="Times"/>
          <w:i w:val="0"/>
          <w:sz w:val="18"/>
          <w:szCs w:val="18"/>
          <w:lang w:eastAsia="de-DE"/>
        </w:rPr>
        <w:fldChar w:fldCharType="begin"/>
      </w:r>
      <w:r w:rsidR="00C3485B">
        <w:rPr>
          <w:rFonts w:ascii="Times" w:hAnsi="Times"/>
          <w:i w:val="0"/>
          <w:sz w:val="18"/>
          <w:szCs w:val="18"/>
          <w:lang w:eastAsia="de-DE"/>
        </w:rPr>
        <w:instrText xml:space="preserve"> STYLEREF 1 \s </w:instrText>
      </w:r>
      <w:r>
        <w:rPr>
          <w:rFonts w:ascii="Times" w:hAnsi="Times"/>
          <w:i w:val="0"/>
          <w:sz w:val="18"/>
          <w:szCs w:val="18"/>
          <w:lang w:eastAsia="de-DE"/>
        </w:rPr>
        <w:fldChar w:fldCharType="separate"/>
      </w:r>
      <w:bookmarkStart w:id="172" w:name="_Toc339395074"/>
      <w:r w:rsidR="00C3485B">
        <w:rPr>
          <w:rFonts w:ascii="Times" w:hAnsi="Times"/>
          <w:i w:val="0"/>
          <w:noProof/>
          <w:sz w:val="18"/>
          <w:szCs w:val="18"/>
          <w:lang w:eastAsia="de-DE"/>
        </w:rPr>
        <w:t>3</w:t>
      </w:r>
      <w:r>
        <w:rPr>
          <w:rFonts w:ascii="Times" w:hAnsi="Times"/>
          <w:i w:val="0"/>
          <w:sz w:val="18"/>
          <w:szCs w:val="18"/>
          <w:lang w:eastAsia="de-DE"/>
        </w:rPr>
        <w:fldChar w:fldCharType="end"/>
      </w:r>
      <w:r w:rsidR="00C3485B">
        <w:rPr>
          <w:rFonts w:ascii="Times" w:hAnsi="Times"/>
          <w:i w:val="0"/>
          <w:sz w:val="18"/>
          <w:szCs w:val="18"/>
          <w:lang w:eastAsia="de-DE"/>
        </w:rPr>
        <w:t>.</w:t>
      </w:r>
      <w:r>
        <w:rPr>
          <w:rFonts w:ascii="Times" w:hAnsi="Times"/>
          <w:i w:val="0"/>
          <w:sz w:val="18"/>
          <w:szCs w:val="18"/>
          <w:lang w:eastAsia="de-DE"/>
        </w:rPr>
        <w:fldChar w:fldCharType="begin"/>
      </w:r>
      <w:r w:rsidR="00C3485B">
        <w:rPr>
          <w:rFonts w:ascii="Times" w:hAnsi="Times"/>
          <w:i w:val="0"/>
          <w:sz w:val="18"/>
          <w:szCs w:val="18"/>
          <w:lang w:eastAsia="de-DE"/>
        </w:rPr>
        <w:instrText xml:space="preserve"> SEQ Figūra \* ARABIC \s 1 </w:instrText>
      </w:r>
      <w:r>
        <w:rPr>
          <w:rFonts w:ascii="Times" w:hAnsi="Times"/>
          <w:i w:val="0"/>
          <w:sz w:val="18"/>
          <w:szCs w:val="18"/>
          <w:lang w:eastAsia="de-DE"/>
        </w:rPr>
        <w:fldChar w:fldCharType="separate"/>
      </w:r>
      <w:r w:rsidR="00C3485B">
        <w:rPr>
          <w:rFonts w:ascii="Times" w:hAnsi="Times"/>
          <w:i w:val="0"/>
          <w:noProof/>
          <w:sz w:val="18"/>
          <w:szCs w:val="18"/>
          <w:lang w:eastAsia="de-DE"/>
        </w:rPr>
        <w:t>1</w:t>
      </w:r>
      <w:r>
        <w:rPr>
          <w:rFonts w:ascii="Times" w:hAnsi="Times"/>
          <w:i w:val="0"/>
          <w:sz w:val="18"/>
          <w:szCs w:val="18"/>
          <w:lang w:eastAsia="de-DE"/>
        </w:rPr>
        <w:fldChar w:fldCharType="end"/>
      </w:r>
      <w:r w:rsidR="00C3485B" w:rsidRPr="00C54F2B">
        <w:rPr>
          <w:rFonts w:ascii="Times" w:hAnsi="Times"/>
          <w:i w:val="0"/>
          <w:sz w:val="18"/>
          <w:szCs w:val="18"/>
          <w:lang w:eastAsia="de-DE"/>
        </w:rPr>
        <w:t xml:space="preserve"> pav. MO kokybės vertinimo kriterijų modelis</w:t>
      </w:r>
      <w:bookmarkEnd w:id="172"/>
    </w:p>
    <w:p w:rsidR="00C3485B" w:rsidRPr="00944D6D" w:rsidRDefault="00C3485B" w:rsidP="00944D6D">
      <w:pPr>
        <w:rPr>
          <w:lang w:eastAsia="de-DE"/>
        </w:rPr>
      </w:pPr>
    </w:p>
    <w:p w:rsidR="00C3485B" w:rsidRPr="00A83CC7" w:rsidRDefault="00C3485B" w:rsidP="00DE1371">
      <w:pPr>
        <w:ind w:firstLine="709"/>
        <w:rPr>
          <w:szCs w:val="24"/>
        </w:rPr>
      </w:pPr>
      <w:r w:rsidRPr="00A83CC7">
        <w:rPr>
          <w:szCs w:val="24"/>
        </w:rPr>
        <w:t xml:space="preserve">Šie </w:t>
      </w:r>
      <w:r w:rsidRPr="00A83CC7">
        <w:rPr>
          <w:lang w:eastAsia="ru-RU"/>
        </w:rPr>
        <w:t>devyni</w:t>
      </w:r>
      <w:r w:rsidRPr="00A83CC7">
        <w:rPr>
          <w:szCs w:val="24"/>
        </w:rPr>
        <w:t xml:space="preserve"> MO kokybės kriterijai sudaro visapusišką MO kokybės kriterijų </w:t>
      </w:r>
      <w:r>
        <w:rPr>
          <w:szCs w:val="24"/>
        </w:rPr>
        <w:t>vertinimo modelį</w:t>
      </w:r>
      <w:r w:rsidRPr="00A83CC7">
        <w:rPr>
          <w:szCs w:val="24"/>
        </w:rPr>
        <w:t>.</w:t>
      </w:r>
    </w:p>
    <w:p w:rsidR="00C3485B" w:rsidRPr="00A83CC7" w:rsidRDefault="00C3485B" w:rsidP="00DE1371">
      <w:pPr>
        <w:rPr>
          <w:u w:val="single"/>
        </w:rPr>
      </w:pPr>
      <w:r w:rsidRPr="00A83CC7">
        <w:rPr>
          <w:u w:val="single"/>
        </w:rPr>
        <w:t>Technologiniai kokybės kriterijai:</w:t>
      </w:r>
    </w:p>
    <w:p w:rsidR="00C3485B" w:rsidRPr="00A83CC7" w:rsidRDefault="00C3485B" w:rsidP="00A33438">
      <w:pPr>
        <w:ind w:firstLine="709"/>
      </w:pPr>
      <w:r w:rsidRPr="00A83CC7">
        <w:t>„Vidaus kokybės“ kriterijai:</w:t>
      </w:r>
    </w:p>
    <w:p w:rsidR="00C3485B" w:rsidRPr="009E7DB7" w:rsidRDefault="00C3485B" w:rsidP="001C3EF1">
      <w:pPr>
        <w:pStyle w:val="ListParagraph"/>
        <w:numPr>
          <w:ilvl w:val="0"/>
          <w:numId w:val="39"/>
        </w:numPr>
        <w:tabs>
          <w:tab w:val="left" w:pos="1134"/>
        </w:tabs>
        <w:autoSpaceDE w:val="0"/>
        <w:autoSpaceDN w:val="0"/>
        <w:adjustRightInd w:val="0"/>
        <w:ind w:left="0" w:firstLine="851"/>
        <w:rPr>
          <w:color w:val="000000" w:themeColor="text1"/>
        </w:rPr>
      </w:pPr>
      <w:r w:rsidRPr="00A83CC7">
        <w:rPr>
          <w:i/>
          <w:iCs/>
          <w:sz w:val="23"/>
          <w:szCs w:val="23"/>
        </w:rPr>
        <w:t xml:space="preserve">Sąveikumas </w:t>
      </w:r>
      <w:r w:rsidRPr="00A83CC7">
        <w:rPr>
          <w:sz w:val="23"/>
          <w:szCs w:val="23"/>
        </w:rPr>
        <w:t>(</w:t>
      </w:r>
      <w:r w:rsidRPr="00A83CC7">
        <w:rPr>
          <w:bCs/>
        </w:rPr>
        <w:t>angl.</w:t>
      </w:r>
      <w:r w:rsidRPr="00A83CC7">
        <w:rPr>
          <w:bCs/>
          <w:i/>
        </w:rPr>
        <w:t xml:space="preserve"> Interoperability</w:t>
      </w:r>
      <w:r w:rsidRPr="00A83CC7">
        <w:rPr>
          <w:sz w:val="23"/>
          <w:szCs w:val="23"/>
        </w:rPr>
        <w:t>)</w:t>
      </w:r>
      <w:r w:rsidRPr="00A83CC7">
        <w:t xml:space="preserve"> – </w:t>
      </w:r>
      <w:r w:rsidRPr="00A83CC7">
        <w:rPr>
          <w:szCs w:val="24"/>
        </w:rPr>
        <w:t>funkcini</w:t>
      </w:r>
      <w:r w:rsidRPr="00A83CC7">
        <w:t xml:space="preserve">ų </w:t>
      </w:r>
      <w:r w:rsidRPr="00A83CC7">
        <w:rPr>
          <w:szCs w:val="24"/>
        </w:rPr>
        <w:t>vienet</w:t>
      </w:r>
      <w:r w:rsidRPr="00A83CC7">
        <w:t>ų</w:t>
      </w:r>
      <w:r w:rsidRPr="00A83CC7">
        <w:rPr>
          <w:szCs w:val="24"/>
        </w:rPr>
        <w:t xml:space="preserve"> tarpusavio ryšiai, kai iš naudotojo nereikalaujama žini</w:t>
      </w:r>
      <w:r w:rsidRPr="00A83CC7">
        <w:t>ų</w:t>
      </w:r>
      <w:r w:rsidRPr="00A83CC7">
        <w:rPr>
          <w:szCs w:val="24"/>
        </w:rPr>
        <w:t xml:space="preserve"> apie specifines ši</w:t>
      </w:r>
      <w:r w:rsidRPr="00A83CC7">
        <w:t>ų</w:t>
      </w:r>
      <w:r w:rsidRPr="00A83CC7">
        <w:rPr>
          <w:szCs w:val="24"/>
        </w:rPr>
        <w:t xml:space="preserve"> vienet</w:t>
      </w:r>
      <w:r w:rsidRPr="00A83CC7">
        <w:t xml:space="preserve">ų </w:t>
      </w:r>
      <w:r w:rsidRPr="00A83CC7">
        <w:rPr>
          <w:rFonts w:ascii="TimesNewRoman" w:hAnsi="TimesNewRoman" w:cs="TimesNewRoman"/>
          <w:szCs w:val="24"/>
        </w:rPr>
        <w:t>charakteristikas</w:t>
      </w:r>
      <w:r w:rsidRPr="00A83CC7">
        <w:rPr>
          <w:rFonts w:ascii="TimesNewRoman" w:hAnsi="TimesNewRoman" w:cs="TimesNewRoman"/>
        </w:rPr>
        <w:t>,</w:t>
      </w:r>
      <w:r w:rsidRPr="00A83CC7">
        <w:t xml:space="preserve"> </w:t>
      </w:r>
      <w:r w:rsidRPr="00A83CC7">
        <w:rPr>
          <w:szCs w:val="24"/>
        </w:rPr>
        <w:t>kuri</w:t>
      </w:r>
      <w:r w:rsidRPr="00A83CC7">
        <w:t>as</w:t>
      </w:r>
      <w:r w:rsidRPr="00A83CC7">
        <w:rPr>
          <w:szCs w:val="24"/>
        </w:rPr>
        <w:t xml:space="preserve"> galima išreikšti išmatuojam</w:t>
      </w:r>
      <w:r w:rsidR="0019160E">
        <w:rPr>
          <w:szCs w:val="24"/>
        </w:rPr>
        <w:t>ai</w:t>
      </w:r>
      <w:r w:rsidRPr="00A83CC7">
        <w:rPr>
          <w:szCs w:val="24"/>
        </w:rPr>
        <w:t>s kiekybini</w:t>
      </w:r>
      <w:r w:rsidR="0019160E">
        <w:rPr>
          <w:szCs w:val="24"/>
        </w:rPr>
        <w:t>ai</w:t>
      </w:r>
      <w:r w:rsidRPr="00A83CC7">
        <w:rPr>
          <w:szCs w:val="24"/>
        </w:rPr>
        <w:t>s rodikli</w:t>
      </w:r>
      <w:r w:rsidR="0019160E">
        <w:rPr>
          <w:szCs w:val="24"/>
        </w:rPr>
        <w:t>ai</w:t>
      </w:r>
      <w:r w:rsidRPr="00A83CC7">
        <w:rPr>
          <w:szCs w:val="24"/>
        </w:rPr>
        <w:t>s</w:t>
      </w:r>
      <w:r w:rsidRPr="00A83CC7">
        <w:rPr>
          <w:rFonts w:ascii="TimesNewRoman" w:hAnsi="TimesNewRoman" w:cs="TimesNewRoman"/>
        </w:rPr>
        <w:t xml:space="preserve"> </w:t>
      </w:r>
      <w:r w:rsidRPr="00A83CC7">
        <w:t>t.y. standartizuotų metaduomenų tikslum</w:t>
      </w:r>
      <w:r w:rsidR="0019160E">
        <w:t>u</w:t>
      </w:r>
      <w:r w:rsidRPr="00A83CC7">
        <w:t>; MO atitikimą pagrindinių importo / eksporto standart</w:t>
      </w:r>
      <w:r w:rsidR="0019160E">
        <w:t>ų</w:t>
      </w:r>
      <w:r w:rsidRPr="00A83CC7">
        <w:t xml:space="preserve">: </w:t>
      </w:r>
      <w:r w:rsidRPr="00A83CC7">
        <w:rPr>
          <w:rFonts w:ascii="TimesNewRoman" w:hAnsi="TimesNewRoman" w:cs="TimesNewRoman"/>
          <w:szCs w:val="24"/>
        </w:rPr>
        <w:t xml:space="preserve"> </w:t>
      </w:r>
      <w:r w:rsidRPr="009E7DB7">
        <w:rPr>
          <w:rFonts w:ascii="TimesNewRoman" w:hAnsi="TimesNewRoman" w:cs="TimesNewRoman"/>
          <w:color w:val="000000" w:themeColor="text1"/>
          <w:szCs w:val="24"/>
        </w:rPr>
        <w:t>SCORM (</w:t>
      </w:r>
      <w:proofErr w:type="spellStart"/>
      <w:r w:rsidRPr="009E7DB7">
        <w:rPr>
          <w:rFonts w:ascii="TimesNewRoman" w:hAnsi="TimesNewRoman" w:cs="TimesNewRoman"/>
          <w:i/>
          <w:color w:val="000000" w:themeColor="text1"/>
          <w:szCs w:val="24"/>
        </w:rPr>
        <w:t>Sharable</w:t>
      </w:r>
      <w:proofErr w:type="spellEnd"/>
      <w:r w:rsidRPr="009E7DB7">
        <w:rPr>
          <w:rFonts w:ascii="TimesNewRoman" w:hAnsi="TimesNewRoman" w:cs="TimesNewRoman"/>
          <w:i/>
          <w:color w:val="000000" w:themeColor="text1"/>
          <w:szCs w:val="24"/>
        </w:rPr>
        <w:t xml:space="preserve"> </w:t>
      </w:r>
      <w:proofErr w:type="spellStart"/>
      <w:r w:rsidRPr="009E7DB7">
        <w:rPr>
          <w:rFonts w:ascii="TimesNewRoman" w:hAnsi="TimesNewRoman" w:cs="TimesNewRoman"/>
          <w:i/>
          <w:color w:val="000000" w:themeColor="text1"/>
          <w:szCs w:val="24"/>
        </w:rPr>
        <w:t>Content</w:t>
      </w:r>
      <w:proofErr w:type="spellEnd"/>
      <w:r w:rsidRPr="009E7DB7">
        <w:rPr>
          <w:rFonts w:ascii="TimesNewRoman" w:hAnsi="TimesNewRoman" w:cs="TimesNewRoman"/>
          <w:i/>
          <w:color w:val="000000" w:themeColor="text1"/>
          <w:szCs w:val="24"/>
        </w:rPr>
        <w:t xml:space="preserve"> </w:t>
      </w:r>
      <w:proofErr w:type="spellStart"/>
      <w:r w:rsidRPr="009E7DB7">
        <w:rPr>
          <w:rFonts w:ascii="TimesNewRoman" w:hAnsi="TimesNewRoman" w:cs="TimesNewRoman"/>
          <w:i/>
          <w:color w:val="000000" w:themeColor="text1"/>
          <w:szCs w:val="24"/>
        </w:rPr>
        <w:t>Object</w:t>
      </w:r>
      <w:proofErr w:type="spellEnd"/>
      <w:r w:rsidRPr="009E7DB7">
        <w:rPr>
          <w:rFonts w:ascii="TimesNewRoman" w:hAnsi="TimesNewRoman" w:cs="TimesNewRoman"/>
          <w:i/>
          <w:color w:val="000000" w:themeColor="text1"/>
          <w:szCs w:val="24"/>
        </w:rPr>
        <w:t xml:space="preserve"> </w:t>
      </w:r>
      <w:proofErr w:type="spellStart"/>
      <w:r w:rsidRPr="009E7DB7">
        <w:rPr>
          <w:rFonts w:ascii="TimesNewRoman" w:hAnsi="TimesNewRoman" w:cs="TimesNewRoman"/>
          <w:i/>
          <w:color w:val="000000" w:themeColor="text1"/>
          <w:szCs w:val="24"/>
        </w:rPr>
        <w:t>Reference</w:t>
      </w:r>
      <w:proofErr w:type="spellEnd"/>
      <w:r w:rsidRPr="009E7DB7">
        <w:rPr>
          <w:rFonts w:ascii="TimesNewRoman" w:hAnsi="TimesNewRoman" w:cs="TimesNewRoman"/>
          <w:i/>
          <w:color w:val="000000" w:themeColor="text1"/>
          <w:szCs w:val="24"/>
        </w:rPr>
        <w:t xml:space="preserve"> Model</w:t>
      </w:r>
      <w:r w:rsidRPr="009E7DB7">
        <w:rPr>
          <w:rFonts w:ascii="TimesNewRoman" w:hAnsi="TimesNewRoman" w:cs="TimesNewRoman"/>
          <w:color w:val="000000" w:themeColor="text1"/>
          <w:szCs w:val="24"/>
        </w:rPr>
        <w:t>), „IMS Content Packaging“ (CP), „IMS Common Cartridge“ (CC), LOM (</w:t>
      </w:r>
      <w:r w:rsidRPr="009E7DB7">
        <w:rPr>
          <w:rFonts w:ascii="TimesNewRoman" w:hAnsi="TimesNewRoman" w:cs="TimesNewRoman"/>
          <w:i/>
          <w:color w:val="000000" w:themeColor="text1"/>
          <w:szCs w:val="24"/>
        </w:rPr>
        <w:t>Learning Object Metadata</w:t>
      </w:r>
      <w:r w:rsidRPr="009E7DB7">
        <w:rPr>
          <w:rFonts w:ascii="TimesNewRoman" w:hAnsi="TimesNewRoman" w:cs="TimesNewRoman"/>
          <w:color w:val="000000" w:themeColor="text1"/>
          <w:szCs w:val="24"/>
        </w:rPr>
        <w:t>) standartui ir pan.</w:t>
      </w:r>
    </w:p>
    <w:p w:rsidR="00C3485B" w:rsidRPr="00A83CC7" w:rsidRDefault="00C3485B" w:rsidP="001C3EF1">
      <w:pPr>
        <w:pStyle w:val="ListParagraph"/>
        <w:numPr>
          <w:ilvl w:val="0"/>
          <w:numId w:val="39"/>
        </w:numPr>
        <w:tabs>
          <w:tab w:val="left" w:pos="1134"/>
        </w:tabs>
        <w:autoSpaceDE w:val="0"/>
        <w:autoSpaceDN w:val="0"/>
        <w:adjustRightInd w:val="0"/>
        <w:ind w:left="0" w:firstLine="851"/>
      </w:pPr>
      <w:r w:rsidRPr="009E7DB7">
        <w:rPr>
          <w:i/>
          <w:iCs/>
          <w:color w:val="000000" w:themeColor="text1"/>
          <w:sz w:val="23"/>
          <w:szCs w:val="23"/>
        </w:rPr>
        <w:t xml:space="preserve">Architektūra </w:t>
      </w:r>
      <w:r w:rsidRPr="009E7DB7">
        <w:rPr>
          <w:color w:val="000000" w:themeColor="text1"/>
        </w:rPr>
        <w:t>– MO architektūra turėtų būti sluoksniuota, t. y. joje turi būti atskirti duomenys, aplinkos logika</w:t>
      </w:r>
      <w:r w:rsidRPr="00A83CC7">
        <w:t xml:space="preserve"> ir MO pristatymas.</w:t>
      </w:r>
    </w:p>
    <w:p w:rsidR="00C3485B" w:rsidRPr="00C54F2B" w:rsidRDefault="00C3485B" w:rsidP="001C3EF1">
      <w:pPr>
        <w:pStyle w:val="ListParagraph"/>
        <w:numPr>
          <w:ilvl w:val="0"/>
          <w:numId w:val="39"/>
        </w:numPr>
        <w:tabs>
          <w:tab w:val="left" w:pos="1134"/>
        </w:tabs>
        <w:autoSpaceDE w:val="0"/>
        <w:autoSpaceDN w:val="0"/>
        <w:adjustRightInd w:val="0"/>
        <w:ind w:left="0" w:firstLine="851"/>
      </w:pPr>
      <w:r w:rsidRPr="00C54F2B">
        <w:rPr>
          <w:i/>
          <w:iCs/>
          <w:sz w:val="23"/>
          <w:szCs w:val="23"/>
        </w:rPr>
        <w:t>Interaktyvumas</w:t>
      </w:r>
      <w:r>
        <w:rPr>
          <w:i/>
          <w:iCs/>
          <w:sz w:val="23"/>
          <w:szCs w:val="23"/>
        </w:rPr>
        <w:t xml:space="preserve"> </w:t>
      </w:r>
      <w:r w:rsidRPr="00C750DF">
        <w:t>–</w:t>
      </w:r>
      <w:r>
        <w:t xml:space="preserve"> </w:t>
      </w:r>
      <w:r w:rsidRPr="00C54F2B">
        <w:t>MO turėtų būti animacijos, paveikslėlių, trumpo vaizdo įraš</w:t>
      </w:r>
      <w:r>
        <w:t>as,</w:t>
      </w:r>
      <w:r w:rsidRPr="00C54F2B">
        <w:t xml:space="preserve"> savaime suprantamas arba turintis tik kelias teksto etiketes arba </w:t>
      </w:r>
      <w:r w:rsidRPr="00C54F2B">
        <w:lastRenderedPageBreak/>
        <w:t xml:space="preserve">piktogramas ir (arba) mygtukus paleisti, sustabdyti ir t.t. MO turi turėti </w:t>
      </w:r>
      <w:r>
        <w:t xml:space="preserve">stiprią </w:t>
      </w:r>
      <w:r w:rsidRPr="00C54F2B">
        <w:t>vizualinę struktūrą</w:t>
      </w:r>
      <w:r>
        <w:t>, kad v</w:t>
      </w:r>
      <w:r w:rsidRPr="00C54F2B">
        <w:t>artotojai gal</w:t>
      </w:r>
      <w:r>
        <w:t>ėtų</w:t>
      </w:r>
      <w:r w:rsidRPr="00C54F2B">
        <w:t xml:space="preserve"> intuityviai naudotis </w:t>
      </w:r>
      <w:r>
        <w:t>bei</w:t>
      </w:r>
      <w:r w:rsidRPr="00C54F2B">
        <w:t xml:space="preserve"> suprasti</w:t>
      </w:r>
      <w:r w:rsidR="0019160E">
        <w:t>,</w:t>
      </w:r>
      <w:r w:rsidRPr="00C54F2B">
        <w:t xml:space="preserve"> koks šio MO mokymosi tikslas ar tema</w:t>
      </w:r>
      <w:r>
        <w:t>; p</w:t>
      </w:r>
      <w:r w:rsidRPr="00C54F2B">
        <w:t>ateiki</w:t>
      </w:r>
      <w:r>
        <w:t>ami</w:t>
      </w:r>
      <w:r w:rsidRPr="00C54F2B">
        <w:t xml:space="preserve"> tinkam</w:t>
      </w:r>
      <w:r>
        <w:t>i</w:t>
      </w:r>
      <w:r w:rsidRPr="00C54F2B">
        <w:t xml:space="preserve"> paaiškinim</w:t>
      </w:r>
      <w:r>
        <w:t>ai</w:t>
      </w:r>
      <w:r w:rsidRPr="00C54F2B">
        <w:t xml:space="preserve"> besimokantiesiems ir (arba) praktikuojantiems</w:t>
      </w:r>
      <w:r>
        <w:t xml:space="preserve">; </w:t>
      </w:r>
      <w:r w:rsidRPr="00C54F2B">
        <w:t xml:space="preserve">suprantamas </w:t>
      </w:r>
      <w:r>
        <w:t>įvairius</w:t>
      </w:r>
      <w:r w:rsidRPr="00C54F2B">
        <w:t xml:space="preserve"> IKT vartojimo įgūdžius </w:t>
      </w:r>
      <w:r>
        <w:t xml:space="preserve">turintiems </w:t>
      </w:r>
      <w:r w:rsidRPr="00C54F2B">
        <w:t>moki</w:t>
      </w:r>
      <w:r w:rsidRPr="001D633C">
        <w:t xml:space="preserve">niams, ir praktikams; negalintis kelti kliūčių mokymui(-si) ar apsunkinti patį </w:t>
      </w:r>
      <w:r w:rsidRPr="00C54F2B">
        <w:t>mokymąsi.</w:t>
      </w:r>
    </w:p>
    <w:p w:rsidR="00C3485B" w:rsidRPr="00C54F2B" w:rsidRDefault="00C3485B" w:rsidP="00DE1371">
      <w:pPr>
        <w:pStyle w:val="ListParagraph"/>
        <w:ind w:left="0"/>
      </w:pPr>
      <w:r>
        <w:t>„Naudojimo k</w:t>
      </w:r>
      <w:r w:rsidRPr="00C54F2B">
        <w:t>okybės</w:t>
      </w:r>
      <w:r>
        <w:t>“ kriterijus</w:t>
      </w:r>
      <w:r w:rsidRPr="00C54F2B">
        <w:t>:</w:t>
      </w:r>
    </w:p>
    <w:p w:rsidR="00C3485B" w:rsidRPr="00A83CC7" w:rsidRDefault="00C3485B" w:rsidP="001C3EF1">
      <w:pPr>
        <w:pStyle w:val="ListParagraph"/>
        <w:numPr>
          <w:ilvl w:val="0"/>
          <w:numId w:val="39"/>
        </w:numPr>
        <w:tabs>
          <w:tab w:val="left" w:pos="1134"/>
        </w:tabs>
        <w:autoSpaceDE w:val="0"/>
        <w:autoSpaceDN w:val="0"/>
        <w:adjustRightInd w:val="0"/>
        <w:ind w:left="0" w:firstLine="851"/>
      </w:pPr>
      <w:r w:rsidRPr="00A83CC7">
        <w:rPr>
          <w:i/>
          <w:iCs/>
          <w:sz w:val="23"/>
          <w:szCs w:val="23"/>
        </w:rPr>
        <w:t>Dizainas</w:t>
      </w:r>
      <w:r w:rsidRPr="00A83CC7">
        <w:rPr>
          <w:i/>
        </w:rPr>
        <w:t xml:space="preserve"> ir sąsaja</w:t>
      </w:r>
      <w:r w:rsidRPr="00A83CC7">
        <w:t>: estetika, dizainas, navigacija, vartotojo sąsaja, informacijos susisteminimas, individualizavimas.</w:t>
      </w:r>
    </w:p>
    <w:p w:rsidR="00C3485B" w:rsidRPr="006C0271" w:rsidRDefault="00C3485B" w:rsidP="00DE1371">
      <w:pPr>
        <w:rPr>
          <w:u w:val="single"/>
        </w:rPr>
      </w:pPr>
      <w:r w:rsidRPr="006C0271">
        <w:rPr>
          <w:u w:val="single"/>
        </w:rPr>
        <w:t>Pedagoginiai kokybės kriterijai:</w:t>
      </w:r>
    </w:p>
    <w:p w:rsidR="00C3485B" w:rsidRPr="00EA77F1" w:rsidRDefault="00C3485B" w:rsidP="002A5814">
      <w:pPr>
        <w:pStyle w:val="ListParagraph"/>
        <w:ind w:left="0"/>
        <w:rPr>
          <w:color w:val="000000"/>
        </w:rPr>
      </w:pPr>
      <w:r w:rsidRPr="00EA77F1">
        <w:rPr>
          <w:color w:val="000000"/>
        </w:rPr>
        <w:t xml:space="preserve">Šiuolaikinis švietimas yra grįstas kompetencijomis. Todėl MO pedagoginės kokybės kriterijams suformuoti nagrinėsime kaip esmines dalykines, taip ir bendrąsias kompetencijas. </w:t>
      </w:r>
    </w:p>
    <w:p w:rsidR="00C3485B" w:rsidRPr="00EA77F1" w:rsidRDefault="00C3485B" w:rsidP="002A5814">
      <w:pPr>
        <w:pStyle w:val="ListParagraph"/>
        <w:ind w:left="0"/>
        <w:rPr>
          <w:color w:val="000000"/>
        </w:rPr>
      </w:pPr>
      <w:r w:rsidRPr="00EA77F1">
        <w:rPr>
          <w:color w:val="000000"/>
        </w:rPr>
        <w:t>MO tinkamumo esminėms dalykinėms kompetencijoms ugdyti kriterijai yra šie:</w:t>
      </w:r>
    </w:p>
    <w:p w:rsidR="00C3485B" w:rsidRPr="00B81C83" w:rsidRDefault="00C3485B" w:rsidP="001C3EF1">
      <w:pPr>
        <w:pStyle w:val="ListParagraph"/>
        <w:numPr>
          <w:ilvl w:val="0"/>
          <w:numId w:val="39"/>
        </w:numPr>
        <w:tabs>
          <w:tab w:val="left" w:pos="1134"/>
        </w:tabs>
        <w:autoSpaceDE w:val="0"/>
        <w:autoSpaceDN w:val="0"/>
        <w:adjustRightInd w:val="0"/>
        <w:ind w:left="0" w:firstLine="851"/>
        <w:rPr>
          <w:i/>
        </w:rPr>
      </w:pPr>
      <w:r w:rsidRPr="00944D6D">
        <w:rPr>
          <w:i/>
          <w:iCs/>
          <w:sz w:val="23"/>
          <w:szCs w:val="23"/>
        </w:rPr>
        <w:t>MO</w:t>
      </w:r>
      <w:r w:rsidRPr="00B81C83">
        <w:rPr>
          <w:i/>
        </w:rPr>
        <w:t xml:space="preserve"> </w:t>
      </w:r>
      <w:r w:rsidRPr="00D4308A">
        <w:rPr>
          <w:i/>
          <w:u w:val="single"/>
        </w:rPr>
        <w:t xml:space="preserve">tekstinė ir </w:t>
      </w:r>
      <w:r w:rsidRPr="00635647">
        <w:rPr>
          <w:i/>
          <w:u w:val="single"/>
        </w:rPr>
        <w:t>vaizdinė medžiaga</w:t>
      </w:r>
      <w:r w:rsidRPr="00B81C83">
        <w:rPr>
          <w:i/>
        </w:rPr>
        <w:t xml:space="preserve"> pritaikyta įgyti žinioms, ugdyti(-s) supratimą, gebėjimus ir vertybines nuostatas, kurios apibrėžtos Bendrosiose programose</w:t>
      </w:r>
      <w:r>
        <w:rPr>
          <w:i/>
        </w:rPr>
        <w:t>.</w:t>
      </w:r>
    </w:p>
    <w:p w:rsidR="00C3485B" w:rsidRPr="00B81C83" w:rsidRDefault="00C3485B" w:rsidP="001C3EF1">
      <w:pPr>
        <w:pStyle w:val="ListParagraph"/>
        <w:numPr>
          <w:ilvl w:val="0"/>
          <w:numId w:val="39"/>
        </w:numPr>
        <w:tabs>
          <w:tab w:val="left" w:pos="1134"/>
        </w:tabs>
        <w:autoSpaceDE w:val="0"/>
        <w:autoSpaceDN w:val="0"/>
        <w:adjustRightInd w:val="0"/>
        <w:ind w:left="0" w:firstLine="851"/>
        <w:rPr>
          <w:i/>
        </w:rPr>
      </w:pPr>
      <w:r w:rsidRPr="00944D6D">
        <w:rPr>
          <w:i/>
          <w:iCs/>
          <w:sz w:val="23"/>
          <w:szCs w:val="23"/>
        </w:rPr>
        <w:t>MO</w:t>
      </w:r>
      <w:r>
        <w:rPr>
          <w:i/>
        </w:rPr>
        <w:t xml:space="preserve"> pateiktos </w:t>
      </w:r>
      <w:r w:rsidRPr="00D4308A">
        <w:rPr>
          <w:i/>
          <w:u w:val="single"/>
        </w:rPr>
        <w:t>užduotys</w:t>
      </w:r>
      <w:r w:rsidRPr="00B81C83">
        <w:rPr>
          <w:i/>
        </w:rPr>
        <w:t xml:space="preserve"> pritaikytos įgyti žinioms, ugdyti(-s) supratimą, gebėjimus ir vertybines nuostatas, kurios apibrėžtos Bendrosiose programose</w:t>
      </w:r>
      <w:r>
        <w:rPr>
          <w:i/>
        </w:rPr>
        <w:t>.</w:t>
      </w:r>
    </w:p>
    <w:p w:rsidR="00C3485B" w:rsidRPr="00A83CC7" w:rsidRDefault="00C3485B" w:rsidP="001C3EF1">
      <w:pPr>
        <w:pStyle w:val="ListParagraph"/>
        <w:numPr>
          <w:ilvl w:val="0"/>
          <w:numId w:val="39"/>
        </w:numPr>
        <w:tabs>
          <w:tab w:val="left" w:pos="1134"/>
        </w:tabs>
        <w:autoSpaceDE w:val="0"/>
        <w:autoSpaceDN w:val="0"/>
        <w:adjustRightInd w:val="0"/>
        <w:ind w:left="0" w:firstLine="851"/>
        <w:rPr>
          <w:i/>
        </w:rPr>
      </w:pPr>
      <w:r>
        <w:rPr>
          <w:i/>
        </w:rPr>
        <w:t>MO</w:t>
      </w:r>
      <w:r w:rsidRPr="00B81C83">
        <w:rPr>
          <w:i/>
        </w:rPr>
        <w:t xml:space="preserve"> </w:t>
      </w:r>
      <w:r w:rsidRPr="00635647">
        <w:rPr>
          <w:i/>
          <w:u w:val="single"/>
        </w:rPr>
        <w:t>metodinė</w:t>
      </w:r>
      <w:r w:rsidRPr="00B81C83">
        <w:rPr>
          <w:i/>
        </w:rPr>
        <w:t xml:space="preserve"> </w:t>
      </w:r>
      <w:r w:rsidRPr="00D4308A">
        <w:rPr>
          <w:i/>
          <w:u w:val="single"/>
        </w:rPr>
        <w:t>struktūra</w:t>
      </w:r>
      <w:r w:rsidRPr="00B81C83">
        <w:rPr>
          <w:i/>
        </w:rPr>
        <w:t xml:space="preserve"> pritaikyta įgyti žinioms, ugdyti(-s) supratimą </w:t>
      </w:r>
      <w:r w:rsidRPr="00A83CC7">
        <w:rPr>
          <w:i/>
        </w:rPr>
        <w:t>ir gebėjimus, kurie apibrėžti Bendrosiose programose.</w:t>
      </w:r>
    </w:p>
    <w:p w:rsidR="00C3485B" w:rsidRPr="00EA77F1" w:rsidRDefault="00C3485B" w:rsidP="00B81C83">
      <w:pPr>
        <w:pStyle w:val="ListParagraph"/>
        <w:ind w:left="0"/>
        <w:rPr>
          <w:color w:val="000000"/>
        </w:rPr>
      </w:pPr>
      <w:r w:rsidRPr="00EA77F1">
        <w:rPr>
          <w:color w:val="000000"/>
        </w:rPr>
        <w:t>MO medžiagos tinkamumo bendrosioms kompetencijoms ugdyti kriterijus yra šis:</w:t>
      </w:r>
    </w:p>
    <w:p w:rsidR="00C3485B" w:rsidRPr="00A83CC7" w:rsidRDefault="00C3485B" w:rsidP="001C3EF1">
      <w:pPr>
        <w:pStyle w:val="ListParagraph"/>
        <w:numPr>
          <w:ilvl w:val="0"/>
          <w:numId w:val="39"/>
        </w:numPr>
        <w:tabs>
          <w:tab w:val="left" w:pos="1134"/>
        </w:tabs>
        <w:autoSpaceDE w:val="0"/>
        <w:autoSpaceDN w:val="0"/>
        <w:adjustRightInd w:val="0"/>
        <w:ind w:left="0" w:firstLine="851"/>
        <w:rPr>
          <w:i/>
        </w:rPr>
      </w:pPr>
      <w:r w:rsidRPr="00A83CC7">
        <w:rPr>
          <w:i/>
          <w:iCs/>
          <w:sz w:val="23"/>
          <w:szCs w:val="23"/>
        </w:rPr>
        <w:t>MO</w:t>
      </w:r>
      <w:r w:rsidRPr="00A83CC7">
        <w:rPr>
          <w:i/>
        </w:rPr>
        <w:t xml:space="preserve"> tekstinės ir vaizdinės medžiagos, užduočių ir metodinės struktūros tinkamumas bendrosioms kompetencijoms ugdyti.</w:t>
      </w:r>
    </w:p>
    <w:p w:rsidR="00C3485B" w:rsidRPr="00A83CC7" w:rsidRDefault="00C3485B" w:rsidP="00D4308A">
      <w:pPr>
        <w:rPr>
          <w:u w:val="single"/>
        </w:rPr>
      </w:pPr>
      <w:r w:rsidRPr="00A83CC7">
        <w:rPr>
          <w:u w:val="single"/>
        </w:rPr>
        <w:t xml:space="preserve">Intelektinių teisių kriterijus: </w:t>
      </w:r>
    </w:p>
    <w:p w:rsidR="00C3485B" w:rsidRPr="00A83CC7" w:rsidRDefault="00C3485B" w:rsidP="001C3EF1">
      <w:pPr>
        <w:pStyle w:val="ListParagraph"/>
        <w:numPr>
          <w:ilvl w:val="0"/>
          <w:numId w:val="39"/>
        </w:numPr>
        <w:tabs>
          <w:tab w:val="left" w:pos="1134"/>
        </w:tabs>
        <w:autoSpaceDE w:val="0"/>
        <w:autoSpaceDN w:val="0"/>
        <w:adjustRightInd w:val="0"/>
        <w:ind w:left="0" w:firstLine="851"/>
        <w:rPr>
          <w:i/>
          <w:lang w:eastAsia="ru-RU"/>
        </w:rPr>
      </w:pPr>
      <w:r w:rsidRPr="00A83CC7">
        <w:rPr>
          <w:lang w:eastAsia="ru-RU"/>
        </w:rPr>
        <w:t xml:space="preserve"> </w:t>
      </w:r>
      <w:r w:rsidRPr="00A83CC7">
        <w:rPr>
          <w:i/>
        </w:rPr>
        <w:t>Atvira</w:t>
      </w:r>
      <w:r w:rsidRPr="00A83CC7">
        <w:rPr>
          <w:i/>
          <w:lang w:eastAsia="ru-RU"/>
        </w:rPr>
        <w:t xml:space="preserve"> licen</w:t>
      </w:r>
      <w:r w:rsidR="0019160E">
        <w:rPr>
          <w:i/>
          <w:lang w:eastAsia="ru-RU"/>
        </w:rPr>
        <w:t>c</w:t>
      </w:r>
      <w:r w:rsidRPr="00A83CC7">
        <w:rPr>
          <w:i/>
          <w:lang w:eastAsia="ru-RU"/>
        </w:rPr>
        <w:t>ija</w:t>
      </w:r>
      <w:r w:rsidRPr="00A83CC7">
        <w:rPr>
          <w:lang w:eastAsia="ru-RU"/>
        </w:rPr>
        <w:t xml:space="preserve"> (pvz., atvira „Creative Commons“ licencija), </w:t>
      </w:r>
      <w:r w:rsidRPr="00A83CC7">
        <w:rPr>
          <w:i/>
          <w:lang w:eastAsia="ru-RU"/>
        </w:rPr>
        <w:t xml:space="preserve">laisvas naudojimas, atviras kodas, su licencija susijusi kaina. </w:t>
      </w:r>
    </w:p>
    <w:p w:rsidR="00C3485B" w:rsidRPr="00A83CC7" w:rsidRDefault="00C3485B" w:rsidP="00D31FCA">
      <w:pPr>
        <w:rPr>
          <w:lang w:eastAsia="ru-RU"/>
        </w:rPr>
      </w:pPr>
    </w:p>
    <w:p w:rsidR="00C3485B" w:rsidRPr="00A83CC7" w:rsidRDefault="00C3485B" w:rsidP="00D31FCA">
      <w:pPr>
        <w:rPr>
          <w:lang w:eastAsia="ru-RU"/>
        </w:rPr>
      </w:pPr>
      <w:r w:rsidRPr="00A83CC7">
        <w:rPr>
          <w:lang w:eastAsia="ru-RU"/>
        </w:rPr>
        <w:lastRenderedPageBreak/>
        <w:t>3.1 lentelėje yra detaliai paaiškinti</w:t>
      </w:r>
      <w:r w:rsidRPr="00A83CC7">
        <w:rPr>
          <w:i/>
          <w:sz w:val="20"/>
        </w:rPr>
        <w:t xml:space="preserve"> </w:t>
      </w:r>
      <w:r w:rsidRPr="00A83CC7">
        <w:rPr>
          <w:lang w:eastAsia="ru-RU"/>
        </w:rPr>
        <w:t xml:space="preserve">MO </w:t>
      </w:r>
      <w:r w:rsidRPr="009E7DB7">
        <w:rPr>
          <w:color w:val="000000" w:themeColor="text1"/>
          <w:lang w:eastAsia="ru-RU"/>
        </w:rPr>
        <w:t>kokybės kriterijai.</w:t>
      </w:r>
    </w:p>
    <w:p w:rsidR="00C3485B" w:rsidRDefault="00C3485B" w:rsidP="00B56CD7">
      <w:pPr>
        <w:rPr>
          <w:i/>
          <w:sz w:val="20"/>
        </w:rPr>
      </w:pPr>
    </w:p>
    <w:p w:rsidR="00C3485B" w:rsidRPr="00C54F2B" w:rsidRDefault="004413DF" w:rsidP="00ED6E10">
      <w:pPr>
        <w:pStyle w:val="Caption"/>
        <w:ind w:firstLine="0"/>
        <w:rPr>
          <w:i w:val="0"/>
        </w:rPr>
      </w:pPr>
      <w:r>
        <w:rPr>
          <w:i w:val="0"/>
        </w:rPr>
        <w:fldChar w:fldCharType="begin"/>
      </w:r>
      <w:r w:rsidR="00C3485B">
        <w:rPr>
          <w:i w:val="0"/>
        </w:rPr>
        <w:instrText xml:space="preserve"> STYLEREF 1 \s </w:instrText>
      </w:r>
      <w:r>
        <w:rPr>
          <w:i w:val="0"/>
        </w:rPr>
        <w:fldChar w:fldCharType="separate"/>
      </w:r>
      <w:bookmarkStart w:id="173" w:name="_Toc339395102"/>
      <w:r w:rsidR="00C3485B">
        <w:rPr>
          <w:i w:val="0"/>
          <w:noProof/>
        </w:rPr>
        <w:t>3</w:t>
      </w:r>
      <w:r>
        <w:rPr>
          <w:i w:val="0"/>
        </w:rPr>
        <w:fldChar w:fldCharType="end"/>
      </w:r>
      <w:r w:rsidR="00C3485B">
        <w:rPr>
          <w:i w:val="0"/>
        </w:rPr>
        <w:t>.</w:t>
      </w:r>
      <w:r>
        <w:rPr>
          <w:i w:val="0"/>
        </w:rPr>
        <w:fldChar w:fldCharType="begin"/>
      </w:r>
      <w:r w:rsidR="00C3485B">
        <w:rPr>
          <w:i w:val="0"/>
        </w:rPr>
        <w:instrText xml:space="preserve"> SEQ Lentelė \* ARABIC \s 1 </w:instrText>
      </w:r>
      <w:r>
        <w:rPr>
          <w:i w:val="0"/>
        </w:rPr>
        <w:fldChar w:fldCharType="separate"/>
      </w:r>
      <w:r w:rsidR="00C3485B">
        <w:rPr>
          <w:i w:val="0"/>
          <w:noProof/>
        </w:rPr>
        <w:t>1</w:t>
      </w:r>
      <w:r>
        <w:rPr>
          <w:i w:val="0"/>
        </w:rPr>
        <w:fldChar w:fldCharType="end"/>
      </w:r>
      <w:r w:rsidR="00C3485B">
        <w:rPr>
          <w:i w:val="0"/>
        </w:rPr>
        <w:t xml:space="preserve"> </w:t>
      </w:r>
      <w:r w:rsidR="00C3485B" w:rsidRPr="00C54F2B">
        <w:rPr>
          <w:i w:val="0"/>
        </w:rPr>
        <w:t xml:space="preserve">lentelė. </w:t>
      </w:r>
      <w:r w:rsidR="00C3485B">
        <w:rPr>
          <w:i w:val="0"/>
        </w:rPr>
        <w:t xml:space="preserve">Detalus </w:t>
      </w:r>
      <w:r w:rsidR="00C3485B" w:rsidRPr="00ED6E10">
        <w:rPr>
          <w:i w:val="0"/>
        </w:rPr>
        <w:t>MO kokybės vertinimo modelis</w:t>
      </w:r>
      <w:bookmarkEnd w:id="173"/>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6521"/>
      </w:tblGrid>
      <w:tr w:rsidR="00C3485B" w:rsidRPr="00C54F2B" w:rsidTr="001A69CE">
        <w:trPr>
          <w:trHeight w:val="560"/>
        </w:trPr>
        <w:tc>
          <w:tcPr>
            <w:tcW w:w="1809" w:type="dxa"/>
            <w:vAlign w:val="center"/>
          </w:tcPr>
          <w:p w:rsidR="00C3485B" w:rsidRPr="00C54F2B" w:rsidRDefault="00C3485B" w:rsidP="00953D03">
            <w:pPr>
              <w:tabs>
                <w:tab w:val="left" w:pos="315"/>
              </w:tabs>
              <w:spacing w:line="240" w:lineRule="auto"/>
              <w:ind w:firstLine="0"/>
              <w:jc w:val="left"/>
              <w:rPr>
                <w:b/>
                <w:sz w:val="20"/>
                <w:lang w:eastAsia="ru-RU"/>
              </w:rPr>
            </w:pPr>
            <w:r w:rsidRPr="00C54F2B">
              <w:rPr>
                <w:b/>
                <w:sz w:val="20"/>
                <w:lang w:eastAsia="ru-RU"/>
              </w:rPr>
              <w:t>Kokybės kriterijai</w:t>
            </w:r>
          </w:p>
        </w:tc>
        <w:tc>
          <w:tcPr>
            <w:tcW w:w="6521" w:type="dxa"/>
            <w:vAlign w:val="center"/>
          </w:tcPr>
          <w:p w:rsidR="00C3485B" w:rsidRPr="00C54F2B" w:rsidRDefault="00C3485B" w:rsidP="00953D03">
            <w:pPr>
              <w:tabs>
                <w:tab w:val="left" w:pos="601"/>
              </w:tabs>
              <w:spacing w:line="240" w:lineRule="auto"/>
              <w:ind w:firstLine="176"/>
              <w:jc w:val="center"/>
              <w:rPr>
                <w:b/>
                <w:sz w:val="20"/>
                <w:lang w:eastAsia="ru-RU"/>
              </w:rPr>
            </w:pPr>
            <w:r w:rsidRPr="00C54F2B">
              <w:rPr>
                <w:b/>
                <w:sz w:val="20"/>
                <w:lang w:eastAsia="ru-RU"/>
              </w:rPr>
              <w:t>Subkriterijai</w:t>
            </w:r>
          </w:p>
        </w:tc>
      </w:tr>
      <w:tr w:rsidR="00C3485B" w:rsidRPr="00C54F2B" w:rsidTr="001A69CE">
        <w:trPr>
          <w:trHeight w:val="413"/>
        </w:trPr>
        <w:tc>
          <w:tcPr>
            <w:tcW w:w="8330" w:type="dxa"/>
            <w:gridSpan w:val="2"/>
            <w:vAlign w:val="center"/>
          </w:tcPr>
          <w:p w:rsidR="00C3485B" w:rsidRPr="00953D03" w:rsidRDefault="00C3485B" w:rsidP="00953D03">
            <w:pPr>
              <w:tabs>
                <w:tab w:val="left" w:pos="601"/>
              </w:tabs>
              <w:autoSpaceDE w:val="0"/>
              <w:autoSpaceDN w:val="0"/>
              <w:adjustRightInd w:val="0"/>
              <w:spacing w:line="240" w:lineRule="auto"/>
              <w:ind w:firstLine="176"/>
              <w:jc w:val="left"/>
              <w:rPr>
                <w:b/>
                <w:bCs/>
                <w:i/>
                <w:sz w:val="20"/>
              </w:rPr>
            </w:pPr>
            <w:r w:rsidRPr="00C54F2B">
              <w:rPr>
                <w:b/>
                <w:bCs/>
                <w:i/>
                <w:sz w:val="20"/>
              </w:rPr>
              <w:t>Technologiniai kokybės kriterijai</w:t>
            </w:r>
          </w:p>
        </w:tc>
      </w:tr>
      <w:tr w:rsidR="00C3485B" w:rsidRPr="00C54F2B" w:rsidTr="001A69CE">
        <w:trPr>
          <w:trHeight w:val="419"/>
        </w:trPr>
        <w:tc>
          <w:tcPr>
            <w:tcW w:w="8330" w:type="dxa"/>
            <w:gridSpan w:val="2"/>
            <w:vAlign w:val="center"/>
          </w:tcPr>
          <w:p w:rsidR="00C3485B" w:rsidRPr="00953D03" w:rsidRDefault="00C3485B" w:rsidP="00953D03">
            <w:pPr>
              <w:tabs>
                <w:tab w:val="left" w:pos="601"/>
              </w:tabs>
              <w:autoSpaceDE w:val="0"/>
              <w:autoSpaceDN w:val="0"/>
              <w:adjustRightInd w:val="0"/>
              <w:spacing w:line="240" w:lineRule="auto"/>
              <w:ind w:firstLine="176"/>
              <w:jc w:val="left"/>
              <w:rPr>
                <w:b/>
                <w:bCs/>
                <w:sz w:val="20"/>
              </w:rPr>
            </w:pPr>
            <w:r w:rsidRPr="00C54F2B">
              <w:rPr>
                <w:b/>
                <w:bCs/>
                <w:sz w:val="20"/>
              </w:rPr>
              <w:t>„Vidinės kokybės“ kriterijai</w:t>
            </w:r>
          </w:p>
        </w:tc>
      </w:tr>
      <w:tr w:rsidR="00C3485B" w:rsidRPr="00C54F2B" w:rsidTr="001A69CE">
        <w:tc>
          <w:tcPr>
            <w:tcW w:w="1809" w:type="dxa"/>
          </w:tcPr>
          <w:p w:rsidR="00C3485B" w:rsidRPr="00C54F2B" w:rsidRDefault="00C3485B" w:rsidP="00F538DD">
            <w:pPr>
              <w:pStyle w:val="ListParagraph"/>
              <w:tabs>
                <w:tab w:val="left" w:pos="315"/>
              </w:tabs>
              <w:autoSpaceDE w:val="0"/>
              <w:autoSpaceDN w:val="0"/>
              <w:adjustRightInd w:val="0"/>
              <w:spacing w:line="240" w:lineRule="auto"/>
              <w:ind w:left="0" w:firstLine="0"/>
              <w:jc w:val="left"/>
              <w:rPr>
                <w:sz w:val="20"/>
              </w:rPr>
            </w:pPr>
          </w:p>
          <w:p w:rsidR="00C3485B" w:rsidRPr="00C54F2B" w:rsidRDefault="00C3485B" w:rsidP="00C87125">
            <w:pPr>
              <w:pStyle w:val="ListParagraph"/>
              <w:numPr>
                <w:ilvl w:val="0"/>
                <w:numId w:val="18"/>
              </w:numPr>
              <w:tabs>
                <w:tab w:val="left" w:pos="315"/>
              </w:tabs>
              <w:autoSpaceDE w:val="0"/>
              <w:autoSpaceDN w:val="0"/>
              <w:adjustRightInd w:val="0"/>
              <w:spacing w:line="240" w:lineRule="auto"/>
              <w:ind w:left="0" w:firstLine="0"/>
              <w:jc w:val="left"/>
              <w:rPr>
                <w:sz w:val="20"/>
              </w:rPr>
            </w:pPr>
            <w:r w:rsidRPr="00C54F2B">
              <w:rPr>
                <w:sz w:val="20"/>
              </w:rPr>
              <w:t>Sąveikumas</w:t>
            </w:r>
          </w:p>
          <w:p w:rsidR="00C3485B" w:rsidRPr="00C54F2B" w:rsidRDefault="00C3485B" w:rsidP="00F538DD">
            <w:pPr>
              <w:tabs>
                <w:tab w:val="left" w:pos="315"/>
              </w:tabs>
              <w:spacing w:line="240" w:lineRule="auto"/>
              <w:ind w:firstLine="0"/>
              <w:jc w:val="left"/>
              <w:rPr>
                <w:sz w:val="20"/>
                <w:lang w:eastAsia="ru-RU"/>
              </w:rPr>
            </w:pPr>
          </w:p>
        </w:tc>
        <w:tc>
          <w:tcPr>
            <w:tcW w:w="6521" w:type="dxa"/>
          </w:tcPr>
          <w:p w:rsidR="00C3485B" w:rsidRPr="00C54F2B" w:rsidRDefault="00C3485B" w:rsidP="00F538DD">
            <w:pPr>
              <w:pStyle w:val="ListParagraph"/>
              <w:tabs>
                <w:tab w:val="left" w:pos="345"/>
                <w:tab w:val="left" w:pos="601"/>
              </w:tabs>
              <w:spacing w:line="240" w:lineRule="auto"/>
              <w:ind w:left="0" w:firstLine="176"/>
              <w:rPr>
                <w:sz w:val="20"/>
                <w:lang w:eastAsia="ru-RU"/>
              </w:rPr>
            </w:pPr>
          </w:p>
          <w:p w:rsidR="00C3485B" w:rsidRPr="00C54F2B" w:rsidRDefault="00C3485B" w:rsidP="00C87125">
            <w:pPr>
              <w:pStyle w:val="ListParagraph"/>
              <w:numPr>
                <w:ilvl w:val="1"/>
                <w:numId w:val="17"/>
              </w:numPr>
              <w:tabs>
                <w:tab w:val="left" w:pos="345"/>
                <w:tab w:val="left" w:pos="601"/>
              </w:tabs>
              <w:spacing w:line="240" w:lineRule="auto"/>
              <w:ind w:left="0" w:firstLine="176"/>
              <w:rPr>
                <w:sz w:val="20"/>
                <w:lang w:eastAsia="ru-RU"/>
              </w:rPr>
            </w:pPr>
            <w:r w:rsidRPr="00C54F2B">
              <w:rPr>
                <w:sz w:val="20"/>
                <w:lang w:eastAsia="ru-RU"/>
              </w:rPr>
              <w:t>MO turi veikti populiariose operacinėsė sistemose (pvz.</w:t>
            </w:r>
            <w:r>
              <w:rPr>
                <w:sz w:val="20"/>
                <w:lang w:eastAsia="ru-RU"/>
              </w:rPr>
              <w:t xml:space="preserve">, </w:t>
            </w:r>
            <w:r w:rsidRPr="003E3AA3">
              <w:rPr>
                <w:i/>
                <w:sz w:val="20"/>
                <w:lang w:eastAsia="ru-RU"/>
              </w:rPr>
              <w:t xml:space="preserve">Microsoft, Linux, Android, </w:t>
            </w:r>
            <w:r w:rsidRPr="00C54F2B">
              <w:rPr>
                <w:sz w:val="20"/>
                <w:lang w:eastAsia="ru-RU"/>
              </w:rPr>
              <w:t>pan.), virtualiosiose mokymosi aplinkose (pvz.</w:t>
            </w:r>
            <w:r>
              <w:rPr>
                <w:sz w:val="20"/>
                <w:lang w:eastAsia="ru-RU"/>
              </w:rPr>
              <w:t>,</w:t>
            </w:r>
            <w:r w:rsidRPr="00C54F2B">
              <w:rPr>
                <w:sz w:val="20"/>
                <w:lang w:eastAsia="ru-RU"/>
              </w:rPr>
              <w:t xml:space="preserve"> </w:t>
            </w:r>
            <w:r w:rsidRPr="003E3AA3">
              <w:rPr>
                <w:i/>
                <w:sz w:val="20"/>
                <w:lang w:eastAsia="ru-RU"/>
              </w:rPr>
              <w:t>Moodle</w:t>
            </w:r>
            <w:r w:rsidRPr="00C54F2B">
              <w:rPr>
                <w:sz w:val="20"/>
                <w:lang w:eastAsia="ru-RU"/>
              </w:rPr>
              <w:t xml:space="preserve">, </w:t>
            </w:r>
            <w:r w:rsidRPr="003E3AA3">
              <w:rPr>
                <w:i/>
                <w:sz w:val="20"/>
                <w:lang w:eastAsia="ru-RU"/>
              </w:rPr>
              <w:t>ATutor, Blackboard,</w:t>
            </w:r>
            <w:r w:rsidRPr="00C54F2B">
              <w:rPr>
                <w:sz w:val="20"/>
                <w:lang w:eastAsia="ru-RU"/>
              </w:rPr>
              <w:t xml:space="preserve"> pan.) ir įrenginiuose (pvz. nešiojamuose, planšetiniuose, mobiliuosiuose, pan.) bei taikant įvairias interneto naršykles (pvz.</w:t>
            </w:r>
            <w:r>
              <w:rPr>
                <w:sz w:val="20"/>
                <w:lang w:eastAsia="ru-RU"/>
              </w:rPr>
              <w:t>,</w:t>
            </w:r>
            <w:r w:rsidRPr="00C54F2B">
              <w:rPr>
                <w:sz w:val="20"/>
                <w:lang w:eastAsia="ru-RU"/>
              </w:rPr>
              <w:t xml:space="preserve"> </w:t>
            </w:r>
            <w:r w:rsidRPr="003E3AA3">
              <w:rPr>
                <w:i/>
                <w:sz w:val="20"/>
                <w:lang w:eastAsia="ru-RU"/>
              </w:rPr>
              <w:t>Microsoft Explorer, Mozilla</w:t>
            </w:r>
            <w:r w:rsidRPr="00C54F2B">
              <w:rPr>
                <w:sz w:val="20"/>
                <w:lang w:eastAsia="ru-RU"/>
              </w:rPr>
              <w:t>, pan.)</w:t>
            </w:r>
          </w:p>
          <w:p w:rsidR="00C3485B" w:rsidRPr="00C54F2B" w:rsidRDefault="00C3485B" w:rsidP="00F538DD">
            <w:pPr>
              <w:pStyle w:val="ListParagraph"/>
              <w:tabs>
                <w:tab w:val="left" w:pos="345"/>
                <w:tab w:val="left" w:pos="601"/>
              </w:tabs>
              <w:spacing w:line="240" w:lineRule="auto"/>
              <w:ind w:left="0" w:firstLine="176"/>
              <w:rPr>
                <w:sz w:val="20"/>
                <w:lang w:eastAsia="ru-RU"/>
              </w:rPr>
            </w:pPr>
          </w:p>
          <w:p w:rsidR="00C3485B" w:rsidRPr="00C54F2B" w:rsidRDefault="00C3485B" w:rsidP="00C87125">
            <w:pPr>
              <w:pStyle w:val="ListParagraph"/>
              <w:numPr>
                <w:ilvl w:val="1"/>
                <w:numId w:val="17"/>
              </w:numPr>
              <w:tabs>
                <w:tab w:val="left" w:pos="345"/>
                <w:tab w:val="left" w:pos="601"/>
              </w:tabs>
              <w:spacing w:line="240" w:lineRule="auto"/>
              <w:ind w:left="0" w:firstLine="176"/>
              <w:rPr>
                <w:sz w:val="20"/>
                <w:lang w:eastAsia="ru-RU"/>
              </w:rPr>
            </w:pPr>
            <w:r>
              <w:rPr>
                <w:sz w:val="20"/>
                <w:lang w:eastAsia="ru-RU"/>
              </w:rPr>
              <w:t xml:space="preserve">MO </w:t>
            </w:r>
            <w:r w:rsidRPr="00C54F2B">
              <w:rPr>
                <w:sz w:val="20"/>
                <w:lang w:eastAsia="ru-RU"/>
              </w:rPr>
              <w:t xml:space="preserve">metaduomenų (kaip neatsiejamos </w:t>
            </w:r>
            <w:r>
              <w:rPr>
                <w:sz w:val="20"/>
                <w:lang w:eastAsia="ru-RU"/>
              </w:rPr>
              <w:t xml:space="preserve">MO </w:t>
            </w:r>
            <w:r w:rsidRPr="00C54F2B">
              <w:rPr>
                <w:sz w:val="20"/>
                <w:lang w:eastAsia="ru-RU"/>
              </w:rPr>
              <w:t xml:space="preserve">dalies) kokybė saugyklose ir/ar švietimo portale (remiantis Švietimo informacinių technologijų centro direktoriaus 2009 m. lapkričio 2 d. įsakymu Nr. V1-129 „SMP aprašų saugyklos modulio tvarkos aprašas“ </w:t>
            </w:r>
            <w:hyperlink r:id="rId112" w:history="1">
              <w:r w:rsidRPr="00C54F2B">
                <w:rPr>
                  <w:rStyle w:val="Hyperlink"/>
                  <w:sz w:val="20"/>
                  <w:lang w:eastAsia="ru-RU"/>
                </w:rPr>
                <w:t>http://lom.emokykla.lt/public/conditions.php</w:t>
              </w:r>
            </w:hyperlink>
            <w:r w:rsidRPr="00C54F2B">
              <w:rPr>
                <w:sz w:val="20"/>
                <w:lang w:eastAsia="ru-RU"/>
              </w:rPr>
              <w:t>)</w:t>
            </w:r>
          </w:p>
          <w:p w:rsidR="00C3485B" w:rsidRPr="00C54F2B" w:rsidRDefault="00C3485B" w:rsidP="00F538DD">
            <w:pPr>
              <w:pStyle w:val="ListParagraph"/>
              <w:tabs>
                <w:tab w:val="left" w:pos="601"/>
              </w:tabs>
              <w:spacing w:line="240" w:lineRule="auto"/>
              <w:ind w:left="0" w:firstLine="176"/>
              <w:rPr>
                <w:sz w:val="20"/>
                <w:lang w:eastAsia="ru-RU"/>
              </w:rPr>
            </w:pPr>
          </w:p>
          <w:p w:rsidR="00C3485B" w:rsidRPr="00C54F2B" w:rsidRDefault="00C3485B" w:rsidP="00C87125">
            <w:pPr>
              <w:pStyle w:val="ListParagraph"/>
              <w:numPr>
                <w:ilvl w:val="1"/>
                <w:numId w:val="17"/>
              </w:numPr>
              <w:tabs>
                <w:tab w:val="left" w:pos="345"/>
                <w:tab w:val="left" w:pos="601"/>
              </w:tabs>
              <w:spacing w:line="240" w:lineRule="auto"/>
              <w:ind w:left="0" w:firstLine="176"/>
              <w:rPr>
                <w:sz w:val="20"/>
                <w:lang w:eastAsia="ru-RU"/>
              </w:rPr>
            </w:pPr>
            <w:r w:rsidRPr="00C54F2B">
              <w:rPr>
                <w:sz w:val="20"/>
                <w:lang w:eastAsia="ru-RU"/>
              </w:rPr>
              <w:t>Laikymasis pagrindinių tarptautinių MO saugojimo ir tvarkymo standartų (pvz.</w:t>
            </w:r>
            <w:r>
              <w:rPr>
                <w:sz w:val="20"/>
                <w:lang w:eastAsia="ru-RU"/>
              </w:rPr>
              <w:t>,</w:t>
            </w:r>
            <w:r w:rsidRPr="00C54F2B">
              <w:rPr>
                <w:sz w:val="20"/>
                <w:lang w:eastAsia="ru-RU"/>
              </w:rPr>
              <w:t xml:space="preserve"> </w:t>
            </w:r>
            <w:r w:rsidRPr="003E3AA3">
              <w:rPr>
                <w:i/>
                <w:sz w:val="20"/>
                <w:lang w:eastAsia="ru-RU"/>
              </w:rPr>
              <w:t>SCORM, IMS CC</w:t>
            </w:r>
            <w:r w:rsidRPr="00C54F2B">
              <w:rPr>
                <w:sz w:val="20"/>
                <w:lang w:eastAsia="ru-RU"/>
              </w:rPr>
              <w:t>, pan.)</w:t>
            </w:r>
          </w:p>
          <w:p w:rsidR="00C3485B" w:rsidRPr="00C54F2B" w:rsidRDefault="00C3485B" w:rsidP="00F538DD">
            <w:pPr>
              <w:pStyle w:val="ListParagraph"/>
              <w:tabs>
                <w:tab w:val="left" w:pos="345"/>
                <w:tab w:val="left" w:pos="601"/>
              </w:tabs>
              <w:spacing w:line="240" w:lineRule="auto"/>
              <w:ind w:left="0" w:firstLine="176"/>
              <w:rPr>
                <w:sz w:val="20"/>
                <w:lang w:eastAsia="ru-RU"/>
              </w:rPr>
            </w:pPr>
          </w:p>
        </w:tc>
      </w:tr>
      <w:tr w:rsidR="00C3485B" w:rsidRPr="00C54F2B" w:rsidTr="001A69CE">
        <w:trPr>
          <w:trHeight w:val="2967"/>
        </w:trPr>
        <w:tc>
          <w:tcPr>
            <w:tcW w:w="1809" w:type="dxa"/>
          </w:tcPr>
          <w:p w:rsidR="00C3485B" w:rsidRPr="00C54F2B" w:rsidRDefault="00C3485B" w:rsidP="00F538DD">
            <w:pPr>
              <w:tabs>
                <w:tab w:val="left" w:pos="315"/>
              </w:tabs>
              <w:autoSpaceDE w:val="0"/>
              <w:autoSpaceDN w:val="0"/>
              <w:adjustRightInd w:val="0"/>
              <w:spacing w:line="240" w:lineRule="auto"/>
              <w:ind w:firstLine="0"/>
              <w:jc w:val="left"/>
              <w:rPr>
                <w:sz w:val="20"/>
              </w:rPr>
            </w:pPr>
          </w:p>
          <w:p w:rsidR="00C3485B" w:rsidRPr="00C54F2B" w:rsidRDefault="00C3485B" w:rsidP="00C87125">
            <w:pPr>
              <w:numPr>
                <w:ilvl w:val="0"/>
                <w:numId w:val="18"/>
              </w:numPr>
              <w:tabs>
                <w:tab w:val="left" w:pos="315"/>
              </w:tabs>
              <w:autoSpaceDE w:val="0"/>
              <w:autoSpaceDN w:val="0"/>
              <w:adjustRightInd w:val="0"/>
              <w:spacing w:line="240" w:lineRule="auto"/>
              <w:ind w:left="0" w:firstLine="0"/>
              <w:jc w:val="left"/>
              <w:rPr>
                <w:sz w:val="20"/>
              </w:rPr>
            </w:pPr>
            <w:r w:rsidRPr="00C54F2B">
              <w:rPr>
                <w:sz w:val="20"/>
              </w:rPr>
              <w:t>Architektūra</w:t>
            </w:r>
          </w:p>
          <w:p w:rsidR="00C3485B" w:rsidRPr="00C54F2B" w:rsidRDefault="00C3485B" w:rsidP="00F538DD">
            <w:pPr>
              <w:pStyle w:val="ListParagraph"/>
              <w:tabs>
                <w:tab w:val="left" w:pos="315"/>
              </w:tabs>
              <w:autoSpaceDE w:val="0"/>
              <w:autoSpaceDN w:val="0"/>
              <w:adjustRightInd w:val="0"/>
              <w:spacing w:line="240" w:lineRule="auto"/>
              <w:ind w:left="0" w:firstLine="0"/>
              <w:jc w:val="left"/>
              <w:rPr>
                <w:sz w:val="20"/>
              </w:rPr>
            </w:pPr>
          </w:p>
        </w:tc>
        <w:tc>
          <w:tcPr>
            <w:tcW w:w="6521" w:type="dxa"/>
          </w:tcPr>
          <w:p w:rsidR="00C3485B" w:rsidRPr="00C54F2B" w:rsidRDefault="00C3485B" w:rsidP="00C87125">
            <w:pPr>
              <w:pStyle w:val="ListParagraph"/>
              <w:numPr>
                <w:ilvl w:val="1"/>
                <w:numId w:val="14"/>
              </w:numPr>
              <w:tabs>
                <w:tab w:val="clear" w:pos="360"/>
                <w:tab w:val="left" w:pos="345"/>
                <w:tab w:val="left" w:pos="601"/>
              </w:tabs>
              <w:spacing w:line="240" w:lineRule="auto"/>
              <w:ind w:left="0" w:firstLine="176"/>
              <w:rPr>
                <w:sz w:val="20"/>
                <w:lang w:eastAsia="ru-RU"/>
              </w:rPr>
            </w:pPr>
            <w:r>
              <w:rPr>
                <w:sz w:val="20"/>
                <w:lang w:eastAsia="ru-RU"/>
              </w:rPr>
              <w:t xml:space="preserve">MO </w:t>
            </w:r>
            <w:r w:rsidRPr="00C54F2B">
              <w:rPr>
                <w:sz w:val="20"/>
              </w:rPr>
              <w:t xml:space="preserve">architektūra (ar </w:t>
            </w:r>
            <w:r w:rsidRPr="00C54F2B">
              <w:rPr>
                <w:sz w:val="20"/>
                <w:lang w:eastAsia="ru-RU"/>
              </w:rPr>
              <w:t xml:space="preserve">MO </w:t>
            </w:r>
            <w:r w:rsidRPr="00C54F2B">
              <w:rPr>
                <w:sz w:val="20"/>
              </w:rPr>
              <w:t>yra sudarytas iš atskirų modulių, ar yra vienalytis?)</w:t>
            </w:r>
          </w:p>
          <w:p w:rsidR="00C3485B" w:rsidRPr="00C54F2B" w:rsidRDefault="00C3485B" w:rsidP="00F538DD">
            <w:pPr>
              <w:pStyle w:val="ListParagraph"/>
              <w:tabs>
                <w:tab w:val="left" w:pos="601"/>
              </w:tabs>
              <w:spacing w:line="240" w:lineRule="auto"/>
              <w:ind w:left="0" w:firstLine="176"/>
              <w:rPr>
                <w:sz w:val="20"/>
                <w:lang w:eastAsia="ru-RU"/>
              </w:rPr>
            </w:pPr>
          </w:p>
          <w:p w:rsidR="00C3485B" w:rsidRPr="00C54F2B" w:rsidRDefault="00C3485B" w:rsidP="00C87125">
            <w:pPr>
              <w:pStyle w:val="ListParagraph"/>
              <w:numPr>
                <w:ilvl w:val="1"/>
                <w:numId w:val="14"/>
              </w:numPr>
              <w:tabs>
                <w:tab w:val="clear" w:pos="360"/>
                <w:tab w:val="left" w:pos="345"/>
                <w:tab w:val="left" w:pos="601"/>
              </w:tabs>
              <w:spacing w:line="240" w:lineRule="auto"/>
              <w:ind w:left="0" w:firstLine="176"/>
              <w:rPr>
                <w:sz w:val="20"/>
                <w:lang w:eastAsia="ru-RU"/>
              </w:rPr>
            </w:pPr>
            <w:r w:rsidRPr="00C54F2B">
              <w:rPr>
                <w:sz w:val="20"/>
              </w:rPr>
              <w:t xml:space="preserve">Galimybė technologiškai modifikuoti </w:t>
            </w:r>
            <w:r w:rsidRPr="00C54F2B">
              <w:rPr>
                <w:sz w:val="20"/>
                <w:lang w:eastAsia="ru-RU"/>
              </w:rPr>
              <w:t>MO</w:t>
            </w:r>
            <w:r w:rsidRPr="00C54F2B">
              <w:rPr>
                <w:sz w:val="20"/>
              </w:rPr>
              <w:t xml:space="preserve"> (pvz.</w:t>
            </w:r>
            <w:r>
              <w:rPr>
                <w:sz w:val="20"/>
              </w:rPr>
              <w:t>,</w:t>
            </w:r>
            <w:r w:rsidRPr="00C54F2B">
              <w:rPr>
                <w:sz w:val="20"/>
              </w:rPr>
              <w:t xml:space="preserve"> lokalizuoti, pridėti ar panaikinti atskirus modulius, pan.)</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14"/>
              </w:numPr>
              <w:tabs>
                <w:tab w:val="clear" w:pos="360"/>
                <w:tab w:val="left" w:pos="345"/>
                <w:tab w:val="left" w:pos="601"/>
              </w:tabs>
              <w:spacing w:line="240" w:lineRule="auto"/>
              <w:ind w:left="0" w:firstLine="176"/>
              <w:rPr>
                <w:sz w:val="20"/>
                <w:lang w:eastAsia="ru-RU"/>
              </w:rPr>
            </w:pPr>
            <w:r>
              <w:rPr>
                <w:sz w:val="20"/>
                <w:lang w:eastAsia="ru-RU"/>
              </w:rPr>
              <w:t xml:space="preserve">MO </w:t>
            </w:r>
            <w:r w:rsidRPr="00C54F2B">
              <w:rPr>
                <w:sz w:val="20"/>
              </w:rPr>
              <w:t>architektūros lankstumas (pvz.</w:t>
            </w:r>
            <w:r>
              <w:rPr>
                <w:sz w:val="20"/>
              </w:rPr>
              <w:t>,</w:t>
            </w:r>
            <w:r w:rsidRPr="00C54F2B">
              <w:rPr>
                <w:sz w:val="20"/>
              </w:rPr>
              <w:t xml:space="preserve"> „sluoksniuota“ architektūra – tekstas yra atskirtas nuo daugialypės ter</w:t>
            </w:r>
            <w:r w:rsidRPr="00A83CC7">
              <w:rPr>
                <w:sz w:val="20"/>
              </w:rPr>
              <w:t>pės turinio; yra  atskirti duomenis, aplinkos logika ir MO pristatymas ir pan.)</w:t>
            </w:r>
          </w:p>
          <w:p w:rsidR="00C3485B" w:rsidRPr="00C54F2B" w:rsidRDefault="00C3485B" w:rsidP="00F538DD">
            <w:pPr>
              <w:pStyle w:val="ListParagraph"/>
              <w:tabs>
                <w:tab w:val="left" w:pos="601"/>
              </w:tabs>
              <w:spacing w:line="240" w:lineRule="auto"/>
              <w:ind w:left="0" w:firstLine="176"/>
              <w:rPr>
                <w:sz w:val="20"/>
              </w:rPr>
            </w:pPr>
          </w:p>
          <w:p w:rsidR="00C3485B" w:rsidRPr="0094115B" w:rsidRDefault="00C3485B" w:rsidP="0094115B">
            <w:pPr>
              <w:pStyle w:val="ListParagraph"/>
              <w:numPr>
                <w:ilvl w:val="1"/>
                <w:numId w:val="14"/>
              </w:numPr>
              <w:tabs>
                <w:tab w:val="clear" w:pos="360"/>
                <w:tab w:val="left" w:pos="345"/>
                <w:tab w:val="left" w:pos="601"/>
              </w:tabs>
              <w:spacing w:line="240" w:lineRule="auto"/>
              <w:ind w:left="0" w:firstLine="176"/>
              <w:rPr>
                <w:sz w:val="20"/>
                <w:lang w:eastAsia="ru-RU"/>
              </w:rPr>
            </w:pPr>
            <w:r w:rsidRPr="00C54F2B">
              <w:rPr>
                <w:sz w:val="20"/>
              </w:rPr>
              <w:t>Galimybė individualizuoti MO, t.y., prisitaikyti prie besimokančiojo išankstinių žinių, intelekto rodiklių, mąstymo būdo bei mokymosi stiliaus (pvz.</w:t>
            </w:r>
            <w:r>
              <w:rPr>
                <w:sz w:val="20"/>
              </w:rPr>
              <w:t>,</w:t>
            </w:r>
            <w:r w:rsidRPr="00C54F2B">
              <w:rPr>
                <w:sz w:val="20"/>
              </w:rPr>
              <w:t xml:space="preserve"> programinių agentų pagalba)</w:t>
            </w:r>
          </w:p>
        </w:tc>
      </w:tr>
      <w:tr w:rsidR="00C3485B" w:rsidRPr="00C54F2B" w:rsidTr="001A69CE">
        <w:trPr>
          <w:trHeight w:val="1626"/>
        </w:trPr>
        <w:tc>
          <w:tcPr>
            <w:tcW w:w="1809" w:type="dxa"/>
          </w:tcPr>
          <w:p w:rsidR="00C3485B" w:rsidRPr="00C54F2B" w:rsidRDefault="00C3485B" w:rsidP="00F538DD">
            <w:pPr>
              <w:tabs>
                <w:tab w:val="left" w:pos="315"/>
              </w:tabs>
              <w:autoSpaceDE w:val="0"/>
              <w:autoSpaceDN w:val="0"/>
              <w:adjustRightInd w:val="0"/>
              <w:spacing w:line="240" w:lineRule="auto"/>
              <w:ind w:firstLine="0"/>
              <w:jc w:val="left"/>
              <w:rPr>
                <w:sz w:val="20"/>
              </w:rPr>
            </w:pPr>
          </w:p>
          <w:p w:rsidR="00C3485B" w:rsidRPr="00C54F2B" w:rsidRDefault="00C3485B" w:rsidP="00F4495A">
            <w:pPr>
              <w:numPr>
                <w:ilvl w:val="0"/>
                <w:numId w:val="18"/>
              </w:numPr>
              <w:tabs>
                <w:tab w:val="left" w:pos="315"/>
              </w:tabs>
              <w:autoSpaceDE w:val="0"/>
              <w:autoSpaceDN w:val="0"/>
              <w:adjustRightInd w:val="0"/>
              <w:spacing w:line="240" w:lineRule="auto"/>
              <w:ind w:left="0" w:firstLine="0"/>
              <w:jc w:val="left"/>
              <w:rPr>
                <w:sz w:val="20"/>
              </w:rPr>
            </w:pPr>
            <w:r w:rsidRPr="00C54F2B">
              <w:rPr>
                <w:sz w:val="20"/>
              </w:rPr>
              <w:t xml:space="preserve">Interaktyvumas </w:t>
            </w:r>
          </w:p>
        </w:tc>
        <w:tc>
          <w:tcPr>
            <w:tcW w:w="6521" w:type="dxa"/>
          </w:tcPr>
          <w:p w:rsidR="00C3485B" w:rsidRPr="00C54F2B" w:rsidRDefault="00C3485B" w:rsidP="00C87125">
            <w:pPr>
              <w:pStyle w:val="ListParagraph"/>
              <w:numPr>
                <w:ilvl w:val="1"/>
                <w:numId w:val="15"/>
              </w:numPr>
              <w:tabs>
                <w:tab w:val="clear" w:pos="360"/>
                <w:tab w:val="left" w:pos="345"/>
                <w:tab w:val="left" w:pos="601"/>
              </w:tabs>
              <w:spacing w:line="240" w:lineRule="auto"/>
              <w:ind w:left="0" w:firstLine="176"/>
              <w:rPr>
                <w:sz w:val="20"/>
                <w:lang w:eastAsia="ru-RU"/>
              </w:rPr>
            </w:pPr>
            <w:r>
              <w:rPr>
                <w:sz w:val="20"/>
                <w:lang w:eastAsia="ru-RU"/>
              </w:rPr>
              <w:t xml:space="preserve">MO </w:t>
            </w:r>
            <w:r w:rsidRPr="00C54F2B">
              <w:rPr>
                <w:sz w:val="20"/>
              </w:rPr>
              <w:t xml:space="preserve">interaktyvumo tipas (pagal LOM standartą </w:t>
            </w:r>
            <w:hyperlink r:id="rId113" w:history="1">
              <w:r w:rsidRPr="00C54F2B">
                <w:rPr>
                  <w:rStyle w:val="Hyperlink"/>
                  <w:sz w:val="20"/>
                  <w:lang w:eastAsia="ru-RU"/>
                </w:rPr>
                <w:t>http://lom.emokykla.lt/public/specification.php</w:t>
              </w:r>
            </w:hyperlink>
            <w:r w:rsidRPr="00C54F2B">
              <w:rPr>
                <w:sz w:val="20"/>
              </w:rPr>
              <w:t>): aukštesnio interaktyvumo tipo MO laikomi kokybiškesniais</w:t>
            </w:r>
          </w:p>
          <w:p w:rsidR="00C3485B" w:rsidRPr="00C54F2B" w:rsidRDefault="00C3485B" w:rsidP="00F538DD">
            <w:pPr>
              <w:pStyle w:val="ListParagraph"/>
              <w:tabs>
                <w:tab w:val="left" w:pos="601"/>
              </w:tabs>
              <w:spacing w:line="240" w:lineRule="auto"/>
              <w:ind w:left="0" w:firstLine="176"/>
              <w:rPr>
                <w:sz w:val="20"/>
                <w:lang w:eastAsia="ru-RU"/>
              </w:rPr>
            </w:pPr>
          </w:p>
          <w:p w:rsidR="00C3485B" w:rsidRPr="0094115B" w:rsidRDefault="00C3485B" w:rsidP="0094115B">
            <w:pPr>
              <w:pStyle w:val="ListParagraph"/>
              <w:numPr>
                <w:ilvl w:val="1"/>
                <w:numId w:val="15"/>
              </w:numPr>
              <w:tabs>
                <w:tab w:val="clear" w:pos="360"/>
                <w:tab w:val="left" w:pos="345"/>
                <w:tab w:val="left" w:pos="601"/>
              </w:tabs>
              <w:spacing w:line="240" w:lineRule="auto"/>
              <w:ind w:left="0" w:firstLine="176"/>
              <w:rPr>
                <w:sz w:val="20"/>
                <w:lang w:eastAsia="ru-RU"/>
              </w:rPr>
            </w:pPr>
            <w:r>
              <w:rPr>
                <w:sz w:val="20"/>
                <w:lang w:eastAsia="ru-RU"/>
              </w:rPr>
              <w:t xml:space="preserve">MO </w:t>
            </w:r>
            <w:r w:rsidRPr="00C54F2B">
              <w:rPr>
                <w:sz w:val="20"/>
              </w:rPr>
              <w:t xml:space="preserve">interaktyvumo lygis (pagal LOM standartą </w:t>
            </w:r>
            <w:hyperlink r:id="rId114" w:history="1">
              <w:r w:rsidRPr="00C54F2B">
                <w:rPr>
                  <w:rStyle w:val="Hyperlink"/>
                  <w:sz w:val="20"/>
                  <w:lang w:eastAsia="ru-RU"/>
                </w:rPr>
                <w:t>http://lom.emokykla.lt/public/specification.php</w:t>
              </w:r>
            </w:hyperlink>
            <w:r w:rsidRPr="00C54F2B">
              <w:rPr>
                <w:sz w:val="20"/>
              </w:rPr>
              <w:t>): aukštesnio interaktyvumo lygio MO laikomi kokybiškesniais</w:t>
            </w:r>
            <w:r>
              <w:rPr>
                <w:sz w:val="20"/>
              </w:rPr>
              <w:t>.</w:t>
            </w:r>
          </w:p>
        </w:tc>
      </w:tr>
      <w:tr w:rsidR="00C3485B" w:rsidRPr="00C54F2B" w:rsidTr="001A69CE">
        <w:trPr>
          <w:trHeight w:val="481"/>
        </w:trPr>
        <w:tc>
          <w:tcPr>
            <w:tcW w:w="8330" w:type="dxa"/>
            <w:gridSpan w:val="2"/>
          </w:tcPr>
          <w:p w:rsidR="00C3485B" w:rsidRPr="00D710E9" w:rsidRDefault="00C3485B" w:rsidP="00F538DD">
            <w:pPr>
              <w:tabs>
                <w:tab w:val="left" w:pos="601"/>
              </w:tabs>
              <w:autoSpaceDE w:val="0"/>
              <w:autoSpaceDN w:val="0"/>
              <w:adjustRightInd w:val="0"/>
              <w:spacing w:line="240" w:lineRule="auto"/>
              <w:ind w:firstLine="176"/>
              <w:jc w:val="left"/>
              <w:rPr>
                <w:b/>
                <w:bCs/>
                <w:sz w:val="14"/>
                <w:szCs w:val="14"/>
              </w:rPr>
            </w:pPr>
          </w:p>
          <w:p w:rsidR="00C3485B" w:rsidRPr="00C54F2B" w:rsidRDefault="00C3485B" w:rsidP="00F538DD">
            <w:pPr>
              <w:tabs>
                <w:tab w:val="left" w:pos="601"/>
              </w:tabs>
              <w:autoSpaceDE w:val="0"/>
              <w:autoSpaceDN w:val="0"/>
              <w:adjustRightInd w:val="0"/>
              <w:spacing w:line="240" w:lineRule="auto"/>
              <w:ind w:firstLine="176"/>
              <w:jc w:val="left"/>
              <w:rPr>
                <w:b/>
                <w:bCs/>
                <w:sz w:val="20"/>
              </w:rPr>
            </w:pPr>
            <w:r w:rsidRPr="00C54F2B">
              <w:rPr>
                <w:b/>
                <w:bCs/>
                <w:sz w:val="20"/>
              </w:rPr>
              <w:t>„Išorės kokybės“ kriterijus</w:t>
            </w:r>
          </w:p>
          <w:p w:rsidR="00C3485B" w:rsidRPr="00D710E9" w:rsidRDefault="00C3485B" w:rsidP="00F538DD">
            <w:pPr>
              <w:tabs>
                <w:tab w:val="left" w:pos="601"/>
              </w:tabs>
              <w:autoSpaceDE w:val="0"/>
              <w:autoSpaceDN w:val="0"/>
              <w:adjustRightInd w:val="0"/>
              <w:spacing w:line="240" w:lineRule="auto"/>
              <w:ind w:firstLine="176"/>
              <w:jc w:val="left"/>
              <w:rPr>
                <w:b/>
                <w:bCs/>
                <w:sz w:val="14"/>
                <w:szCs w:val="14"/>
              </w:rPr>
            </w:pPr>
          </w:p>
        </w:tc>
      </w:tr>
      <w:tr w:rsidR="00C3485B" w:rsidRPr="00C54F2B" w:rsidTr="001A69CE">
        <w:tc>
          <w:tcPr>
            <w:tcW w:w="1809" w:type="dxa"/>
          </w:tcPr>
          <w:p w:rsidR="00C3485B" w:rsidRPr="00C54F2B" w:rsidRDefault="00C3485B" w:rsidP="00F538DD">
            <w:pPr>
              <w:tabs>
                <w:tab w:val="left" w:pos="315"/>
              </w:tabs>
              <w:autoSpaceDE w:val="0"/>
              <w:autoSpaceDN w:val="0"/>
              <w:adjustRightInd w:val="0"/>
              <w:spacing w:line="240" w:lineRule="auto"/>
              <w:ind w:firstLine="0"/>
              <w:jc w:val="left"/>
              <w:rPr>
                <w:sz w:val="20"/>
              </w:rPr>
            </w:pPr>
          </w:p>
          <w:p w:rsidR="00C3485B" w:rsidRPr="00C54F2B" w:rsidRDefault="00C3485B" w:rsidP="00C87125">
            <w:pPr>
              <w:numPr>
                <w:ilvl w:val="0"/>
                <w:numId w:val="18"/>
              </w:numPr>
              <w:tabs>
                <w:tab w:val="left" w:pos="315"/>
              </w:tabs>
              <w:autoSpaceDE w:val="0"/>
              <w:autoSpaceDN w:val="0"/>
              <w:adjustRightInd w:val="0"/>
              <w:spacing w:line="240" w:lineRule="auto"/>
              <w:ind w:left="0" w:firstLine="0"/>
              <w:jc w:val="left"/>
              <w:rPr>
                <w:sz w:val="20"/>
              </w:rPr>
            </w:pPr>
            <w:r w:rsidRPr="00C54F2B">
              <w:rPr>
                <w:sz w:val="20"/>
              </w:rPr>
              <w:t>Dizainas ir naudotojo sąsaja</w:t>
            </w:r>
          </w:p>
          <w:p w:rsidR="00C3485B" w:rsidRPr="00C54F2B" w:rsidRDefault="00C3485B" w:rsidP="00F538DD">
            <w:pPr>
              <w:tabs>
                <w:tab w:val="left" w:pos="315"/>
              </w:tabs>
              <w:autoSpaceDE w:val="0"/>
              <w:autoSpaceDN w:val="0"/>
              <w:adjustRightInd w:val="0"/>
              <w:spacing w:line="240" w:lineRule="auto"/>
              <w:ind w:firstLine="0"/>
              <w:jc w:val="left"/>
              <w:rPr>
                <w:sz w:val="20"/>
              </w:rPr>
            </w:pPr>
          </w:p>
        </w:tc>
        <w:tc>
          <w:tcPr>
            <w:tcW w:w="6521" w:type="dxa"/>
          </w:tcPr>
          <w:p w:rsidR="00C3485B" w:rsidRPr="00C54F2B" w:rsidRDefault="00C3485B" w:rsidP="00C87125">
            <w:pPr>
              <w:pStyle w:val="ListParagraph"/>
              <w:numPr>
                <w:ilvl w:val="1"/>
                <w:numId w:val="16"/>
              </w:numPr>
              <w:tabs>
                <w:tab w:val="clear" w:pos="360"/>
                <w:tab w:val="left" w:pos="345"/>
                <w:tab w:val="left" w:pos="601"/>
              </w:tabs>
              <w:spacing w:line="240" w:lineRule="auto"/>
              <w:ind w:left="0" w:firstLine="176"/>
              <w:rPr>
                <w:sz w:val="20"/>
              </w:rPr>
            </w:pPr>
            <w:r w:rsidRPr="00C54F2B">
              <w:rPr>
                <w:sz w:val="20"/>
              </w:rPr>
              <w:t xml:space="preserve">Estetika: </w:t>
            </w:r>
            <w:r>
              <w:rPr>
                <w:sz w:val="20"/>
              </w:rPr>
              <w:t xml:space="preserve">MO </w:t>
            </w:r>
            <w:r w:rsidRPr="00C54F2B">
              <w:rPr>
                <w:sz w:val="20"/>
              </w:rPr>
              <w:t>dizainas turi būti harmoningas grožio ir meno prasme, turi būti laikomasi grožio kriterijų</w:t>
            </w:r>
          </w:p>
          <w:p w:rsidR="00C3485B" w:rsidRPr="00C54F2B" w:rsidRDefault="00C3485B" w:rsidP="00F538DD">
            <w:pPr>
              <w:pStyle w:val="ListParagraph"/>
              <w:tabs>
                <w:tab w:val="left" w:pos="601"/>
              </w:tabs>
              <w:spacing w:line="240" w:lineRule="auto"/>
              <w:ind w:left="0" w:firstLine="176"/>
              <w:rPr>
                <w:sz w:val="20"/>
                <w:lang w:eastAsia="ru-RU"/>
              </w:rPr>
            </w:pPr>
          </w:p>
          <w:p w:rsidR="00C3485B" w:rsidRPr="00C54F2B" w:rsidRDefault="00C3485B" w:rsidP="00C87125">
            <w:pPr>
              <w:pStyle w:val="ListParagraph"/>
              <w:numPr>
                <w:ilvl w:val="1"/>
                <w:numId w:val="16"/>
              </w:numPr>
              <w:tabs>
                <w:tab w:val="clear" w:pos="360"/>
                <w:tab w:val="left" w:pos="345"/>
                <w:tab w:val="left" w:pos="601"/>
              </w:tabs>
              <w:spacing w:line="240" w:lineRule="auto"/>
              <w:ind w:left="0" w:firstLine="176"/>
              <w:rPr>
                <w:sz w:val="20"/>
                <w:lang w:eastAsia="ru-RU"/>
              </w:rPr>
            </w:pPr>
            <w:r w:rsidRPr="00C54F2B">
              <w:rPr>
                <w:sz w:val="20"/>
              </w:rPr>
              <w:t xml:space="preserve">Navigacija: turi būti paprasta ir aiški net nekvalifikuotam </w:t>
            </w:r>
            <w:r w:rsidRPr="00594F3B">
              <w:rPr>
                <w:color w:val="000000"/>
                <w:sz w:val="20"/>
              </w:rPr>
              <w:t xml:space="preserve">naudotojui. Naršymo intuityvumas: naudotojas turi intuityviai jausti kaip naudotis </w:t>
            </w:r>
            <w:r w:rsidRPr="00594F3B">
              <w:rPr>
                <w:color w:val="000000"/>
                <w:sz w:val="20"/>
                <w:lang w:eastAsia="ru-RU"/>
              </w:rPr>
              <w:t>MO</w:t>
            </w:r>
            <w:r w:rsidRPr="00594F3B">
              <w:rPr>
                <w:color w:val="000000"/>
                <w:sz w:val="20"/>
              </w:rPr>
              <w:t xml:space="preserve"> neskaitant jokių naudojimo instrukcijų.</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16"/>
              </w:numPr>
              <w:tabs>
                <w:tab w:val="clear" w:pos="360"/>
                <w:tab w:val="left" w:pos="345"/>
                <w:tab w:val="left" w:pos="601"/>
              </w:tabs>
              <w:spacing w:line="240" w:lineRule="auto"/>
              <w:ind w:left="0" w:firstLine="176"/>
              <w:rPr>
                <w:sz w:val="20"/>
                <w:lang w:eastAsia="ru-RU"/>
              </w:rPr>
            </w:pPr>
            <w:r w:rsidRPr="00C54F2B">
              <w:rPr>
                <w:sz w:val="20"/>
              </w:rPr>
              <w:t xml:space="preserve">Naudotojui draugiška sąsaja: turi padėti naudotojui lengvai orientuotis </w:t>
            </w:r>
            <w:r>
              <w:rPr>
                <w:sz w:val="20"/>
                <w:lang w:eastAsia="ru-RU"/>
              </w:rPr>
              <w:t xml:space="preserve">MO </w:t>
            </w:r>
            <w:r w:rsidRPr="00C54F2B">
              <w:rPr>
                <w:sz w:val="20"/>
              </w:rPr>
              <w:t>struktūroje, perėjimai ir išėjimas turėtų būti  aiškūs ir nedviprasmiški</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16"/>
              </w:numPr>
              <w:tabs>
                <w:tab w:val="clear" w:pos="360"/>
                <w:tab w:val="left" w:pos="345"/>
                <w:tab w:val="left" w:pos="601"/>
              </w:tabs>
              <w:spacing w:line="240" w:lineRule="auto"/>
              <w:ind w:left="0" w:firstLine="176"/>
              <w:rPr>
                <w:sz w:val="20"/>
                <w:lang w:eastAsia="ru-RU"/>
              </w:rPr>
            </w:pPr>
            <w:r w:rsidRPr="00C54F2B">
              <w:rPr>
                <w:sz w:val="20"/>
              </w:rPr>
              <w:lastRenderedPageBreak/>
              <w:t xml:space="preserve">Struktūrizuota medžiaga: </w:t>
            </w:r>
            <w:r>
              <w:rPr>
                <w:sz w:val="20"/>
                <w:lang w:eastAsia="ru-RU"/>
              </w:rPr>
              <w:t xml:space="preserve">MO </w:t>
            </w:r>
            <w:r w:rsidRPr="00C54F2B">
              <w:rPr>
                <w:sz w:val="20"/>
              </w:rPr>
              <w:t>medžiagos struktūra turi būti aiški,  logiška ir nedviprasmiška</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16"/>
              </w:numPr>
              <w:tabs>
                <w:tab w:val="clear" w:pos="360"/>
                <w:tab w:val="left" w:pos="345"/>
                <w:tab w:val="left" w:pos="601"/>
              </w:tabs>
              <w:spacing w:line="240" w:lineRule="auto"/>
              <w:ind w:left="0" w:firstLine="176"/>
              <w:rPr>
                <w:sz w:val="20"/>
                <w:lang w:eastAsia="ru-RU"/>
              </w:rPr>
            </w:pPr>
            <w:r w:rsidRPr="00C54F2B">
              <w:rPr>
                <w:sz w:val="20"/>
              </w:rPr>
              <w:t xml:space="preserve">Dizaino ir sąsajos technologinio </w:t>
            </w:r>
            <w:r>
              <w:rPr>
                <w:sz w:val="20"/>
              </w:rPr>
              <w:t>individualizavimo</w:t>
            </w:r>
            <w:r w:rsidRPr="00C54F2B">
              <w:rPr>
                <w:sz w:val="20"/>
              </w:rPr>
              <w:t xml:space="preserve"> galimybės: turi būti galimybių juos pritaikyti įvairių grupių poreikiams (pvz. specialiojo ugdymo poreikiams)</w:t>
            </w:r>
          </w:p>
          <w:p w:rsidR="00C3485B" w:rsidRPr="00C54F2B" w:rsidRDefault="00C3485B" w:rsidP="00F538DD">
            <w:pPr>
              <w:pStyle w:val="ListParagraph"/>
              <w:tabs>
                <w:tab w:val="left" w:pos="601"/>
              </w:tabs>
              <w:spacing w:line="240" w:lineRule="auto"/>
              <w:ind w:left="0" w:firstLine="176"/>
              <w:rPr>
                <w:sz w:val="20"/>
              </w:rPr>
            </w:pPr>
          </w:p>
          <w:p w:rsidR="00C3485B" w:rsidRPr="0094115B" w:rsidRDefault="00C3485B" w:rsidP="0094115B">
            <w:pPr>
              <w:pStyle w:val="ListParagraph"/>
              <w:numPr>
                <w:ilvl w:val="1"/>
                <w:numId w:val="16"/>
              </w:numPr>
              <w:tabs>
                <w:tab w:val="clear" w:pos="360"/>
                <w:tab w:val="left" w:pos="345"/>
                <w:tab w:val="left" w:pos="601"/>
              </w:tabs>
              <w:spacing w:line="240" w:lineRule="auto"/>
              <w:ind w:left="0" w:firstLine="176"/>
              <w:rPr>
                <w:sz w:val="20"/>
                <w:lang w:eastAsia="ru-RU"/>
              </w:rPr>
            </w:pPr>
            <w:r w:rsidRPr="00C54F2B">
              <w:rPr>
                <w:sz w:val="20"/>
              </w:rPr>
              <w:t>Tekstinės ir vaizdinės medžiagos dermė: teksto ir vaizdo apimtys turi atitikti mokymosi tikslą, paisoma suderinamumo ir nepertekliškumo principų</w:t>
            </w:r>
          </w:p>
        </w:tc>
      </w:tr>
      <w:tr w:rsidR="00C3485B" w:rsidRPr="00C54F2B" w:rsidTr="001A69CE">
        <w:trPr>
          <w:trHeight w:val="567"/>
        </w:trPr>
        <w:tc>
          <w:tcPr>
            <w:tcW w:w="8330" w:type="dxa"/>
            <w:gridSpan w:val="2"/>
          </w:tcPr>
          <w:p w:rsidR="00C3485B" w:rsidRPr="00D710E9" w:rsidRDefault="00C3485B" w:rsidP="00F538DD">
            <w:pPr>
              <w:tabs>
                <w:tab w:val="left" w:pos="601"/>
              </w:tabs>
              <w:autoSpaceDE w:val="0"/>
              <w:autoSpaceDN w:val="0"/>
              <w:adjustRightInd w:val="0"/>
              <w:spacing w:line="240" w:lineRule="auto"/>
              <w:ind w:firstLine="176"/>
              <w:jc w:val="left"/>
              <w:rPr>
                <w:b/>
                <w:bCs/>
                <w:i/>
                <w:sz w:val="14"/>
                <w:szCs w:val="14"/>
              </w:rPr>
            </w:pPr>
          </w:p>
          <w:p w:rsidR="00C3485B" w:rsidRPr="00C54F2B" w:rsidRDefault="00C3485B" w:rsidP="00F538DD">
            <w:pPr>
              <w:tabs>
                <w:tab w:val="left" w:pos="601"/>
              </w:tabs>
              <w:autoSpaceDE w:val="0"/>
              <w:autoSpaceDN w:val="0"/>
              <w:adjustRightInd w:val="0"/>
              <w:spacing w:line="240" w:lineRule="auto"/>
              <w:ind w:firstLine="176"/>
              <w:jc w:val="left"/>
              <w:rPr>
                <w:b/>
                <w:bCs/>
                <w:i/>
                <w:sz w:val="20"/>
              </w:rPr>
            </w:pPr>
            <w:r w:rsidRPr="00C54F2B">
              <w:rPr>
                <w:b/>
                <w:bCs/>
                <w:i/>
                <w:sz w:val="20"/>
              </w:rPr>
              <w:t>Pedagoginiai kokybės kriterijai</w:t>
            </w:r>
          </w:p>
          <w:p w:rsidR="00C3485B" w:rsidRPr="00D710E9" w:rsidRDefault="00C3485B" w:rsidP="00D710E9">
            <w:pPr>
              <w:tabs>
                <w:tab w:val="left" w:pos="601"/>
              </w:tabs>
              <w:autoSpaceDE w:val="0"/>
              <w:autoSpaceDN w:val="0"/>
              <w:adjustRightInd w:val="0"/>
              <w:spacing w:line="240" w:lineRule="auto"/>
              <w:ind w:firstLine="176"/>
              <w:jc w:val="left"/>
              <w:rPr>
                <w:sz w:val="14"/>
                <w:szCs w:val="14"/>
                <w:lang w:eastAsia="ru-RU"/>
              </w:rPr>
            </w:pPr>
          </w:p>
        </w:tc>
      </w:tr>
      <w:tr w:rsidR="00C3485B" w:rsidRPr="00C54F2B" w:rsidTr="001A69CE">
        <w:tc>
          <w:tcPr>
            <w:tcW w:w="8330" w:type="dxa"/>
            <w:gridSpan w:val="2"/>
          </w:tcPr>
          <w:p w:rsidR="00C3485B" w:rsidRPr="00D710E9" w:rsidRDefault="00C3485B" w:rsidP="00F538DD">
            <w:pPr>
              <w:tabs>
                <w:tab w:val="left" w:pos="601"/>
              </w:tabs>
              <w:autoSpaceDE w:val="0"/>
              <w:autoSpaceDN w:val="0"/>
              <w:adjustRightInd w:val="0"/>
              <w:spacing w:line="240" w:lineRule="auto"/>
              <w:ind w:firstLine="176"/>
              <w:jc w:val="left"/>
              <w:rPr>
                <w:sz w:val="20"/>
                <w:lang w:eastAsia="ru-RU"/>
              </w:rPr>
            </w:pPr>
          </w:p>
          <w:p w:rsidR="00C3485B" w:rsidRPr="00C54F2B" w:rsidRDefault="00C3485B" w:rsidP="00F538DD">
            <w:pPr>
              <w:tabs>
                <w:tab w:val="left" w:pos="601"/>
              </w:tabs>
              <w:autoSpaceDE w:val="0"/>
              <w:autoSpaceDN w:val="0"/>
              <w:adjustRightInd w:val="0"/>
              <w:spacing w:line="240" w:lineRule="auto"/>
              <w:ind w:firstLine="176"/>
              <w:jc w:val="left"/>
              <w:rPr>
                <w:b/>
                <w:sz w:val="20"/>
              </w:rPr>
            </w:pPr>
            <w:r>
              <w:rPr>
                <w:b/>
                <w:sz w:val="20"/>
                <w:lang w:eastAsia="ru-RU"/>
              </w:rPr>
              <w:t xml:space="preserve">MO </w:t>
            </w:r>
            <w:r w:rsidRPr="00C54F2B">
              <w:rPr>
                <w:b/>
                <w:sz w:val="20"/>
              </w:rPr>
              <w:t>medžiagos tinkamumas esminėms dalykinėms kompetencijoms ugdyti</w:t>
            </w:r>
          </w:p>
          <w:p w:rsidR="00C3485B" w:rsidRPr="00D710E9" w:rsidRDefault="00C3485B" w:rsidP="00F538DD">
            <w:pPr>
              <w:tabs>
                <w:tab w:val="left" w:pos="601"/>
              </w:tabs>
              <w:autoSpaceDE w:val="0"/>
              <w:autoSpaceDN w:val="0"/>
              <w:adjustRightInd w:val="0"/>
              <w:spacing w:line="240" w:lineRule="auto"/>
              <w:ind w:firstLine="176"/>
              <w:jc w:val="left"/>
              <w:rPr>
                <w:b/>
                <w:bCs/>
                <w:i/>
                <w:sz w:val="20"/>
              </w:rPr>
            </w:pPr>
          </w:p>
        </w:tc>
      </w:tr>
      <w:tr w:rsidR="00C3485B" w:rsidRPr="00C54F2B" w:rsidTr="001A69CE">
        <w:tc>
          <w:tcPr>
            <w:tcW w:w="1809" w:type="dxa"/>
          </w:tcPr>
          <w:p w:rsidR="00C3485B" w:rsidRPr="00C54F2B" w:rsidRDefault="00C3485B" w:rsidP="00C87125">
            <w:pPr>
              <w:numPr>
                <w:ilvl w:val="0"/>
                <w:numId w:val="18"/>
              </w:numPr>
              <w:tabs>
                <w:tab w:val="left" w:pos="315"/>
                <w:tab w:val="left" w:pos="495"/>
              </w:tabs>
              <w:autoSpaceDE w:val="0"/>
              <w:autoSpaceDN w:val="0"/>
              <w:adjustRightInd w:val="0"/>
              <w:spacing w:line="240" w:lineRule="auto"/>
              <w:ind w:left="0" w:firstLine="0"/>
              <w:jc w:val="left"/>
              <w:rPr>
                <w:sz w:val="20"/>
              </w:rPr>
            </w:pPr>
            <w:r>
              <w:rPr>
                <w:sz w:val="20"/>
              </w:rPr>
              <w:t xml:space="preserve">MO </w:t>
            </w:r>
            <w:r w:rsidRPr="00C54F2B">
              <w:rPr>
                <w:sz w:val="20"/>
              </w:rPr>
              <w:t>tekstinė ir vaizdinė medžiaga pritaikyta žinioms įgyti, ugdyti(-s) supratimą, gebėjimus ir vertybines nuostatas, kurios apibrėžtos Bendrosiose programose</w:t>
            </w:r>
          </w:p>
          <w:p w:rsidR="00C3485B" w:rsidRPr="00C54F2B" w:rsidRDefault="00C3485B" w:rsidP="00F538DD">
            <w:pPr>
              <w:tabs>
                <w:tab w:val="left" w:pos="315"/>
              </w:tabs>
              <w:autoSpaceDE w:val="0"/>
              <w:autoSpaceDN w:val="0"/>
              <w:adjustRightInd w:val="0"/>
              <w:spacing w:line="240" w:lineRule="auto"/>
              <w:ind w:firstLine="0"/>
              <w:jc w:val="left"/>
              <w:rPr>
                <w:sz w:val="20"/>
              </w:rPr>
            </w:pPr>
          </w:p>
        </w:tc>
        <w:tc>
          <w:tcPr>
            <w:tcW w:w="6521" w:type="dxa"/>
          </w:tcPr>
          <w:p w:rsidR="00C3485B" w:rsidRPr="00C54F2B" w:rsidRDefault="00C3485B" w:rsidP="00C87125">
            <w:pPr>
              <w:pStyle w:val="ListParagraph"/>
              <w:numPr>
                <w:ilvl w:val="1"/>
                <w:numId w:val="18"/>
              </w:numPr>
              <w:tabs>
                <w:tab w:val="left" w:pos="601"/>
              </w:tabs>
              <w:spacing w:line="240" w:lineRule="auto"/>
              <w:ind w:left="0" w:firstLine="176"/>
              <w:rPr>
                <w:bCs/>
                <w:sz w:val="20"/>
              </w:rPr>
            </w:pPr>
            <w:r w:rsidRPr="00C54F2B">
              <w:rPr>
                <w:sz w:val="20"/>
              </w:rPr>
              <w:t>Tekstinė ir vaizdinė medžiaga</w:t>
            </w:r>
            <w:r w:rsidRPr="00C54F2B">
              <w:rPr>
                <w:iCs/>
                <w:sz w:val="20"/>
              </w:rPr>
              <w:t xml:space="preserve"> kiekiu ir sudėtingumu atitinka dalyko turinio apimtį</w:t>
            </w:r>
          </w:p>
          <w:p w:rsidR="00C3485B" w:rsidRPr="00C54F2B" w:rsidRDefault="00C3485B" w:rsidP="00F538DD">
            <w:pPr>
              <w:pStyle w:val="ListParagraph"/>
              <w:tabs>
                <w:tab w:val="left" w:pos="601"/>
              </w:tabs>
              <w:spacing w:line="240" w:lineRule="auto"/>
              <w:ind w:left="0" w:firstLine="176"/>
              <w:rPr>
                <w:bCs/>
                <w:sz w:val="20"/>
              </w:rPr>
            </w:pPr>
          </w:p>
          <w:p w:rsidR="00C3485B" w:rsidRPr="00C54F2B" w:rsidRDefault="00C3485B" w:rsidP="00C87125">
            <w:pPr>
              <w:pStyle w:val="ListParagraph"/>
              <w:numPr>
                <w:ilvl w:val="1"/>
                <w:numId w:val="18"/>
              </w:numPr>
              <w:tabs>
                <w:tab w:val="left" w:pos="601"/>
              </w:tabs>
              <w:spacing w:line="240" w:lineRule="auto"/>
              <w:ind w:left="0" w:firstLine="176"/>
              <w:rPr>
                <w:bCs/>
                <w:sz w:val="20"/>
              </w:rPr>
            </w:pPr>
            <w:r w:rsidRPr="00C54F2B">
              <w:rPr>
                <w:sz w:val="20"/>
              </w:rPr>
              <w:t>Tekstinėje ir vaizdinėje medžiagoje</w:t>
            </w:r>
            <w:r w:rsidRPr="00C54F2B">
              <w:rPr>
                <w:iCs/>
                <w:sz w:val="20"/>
              </w:rPr>
              <w:t xml:space="preserve"> išskirti informaciniai elementai, padedantys įgyti ir </w:t>
            </w:r>
            <w:r w:rsidRPr="00C54F2B">
              <w:rPr>
                <w:bCs/>
                <w:sz w:val="20"/>
              </w:rPr>
              <w:t>įtvirtinti žinias bei supratimą, apibrėžtą dalyko veiklos srityse</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18"/>
              </w:numPr>
              <w:tabs>
                <w:tab w:val="left" w:pos="601"/>
              </w:tabs>
              <w:spacing w:line="240" w:lineRule="auto"/>
              <w:ind w:left="0" w:firstLine="176"/>
              <w:rPr>
                <w:bCs/>
                <w:sz w:val="20"/>
              </w:rPr>
            </w:pPr>
            <w:r w:rsidRPr="00C54F2B">
              <w:rPr>
                <w:sz w:val="20"/>
              </w:rPr>
              <w:t>Tekstinė ir vaizdinė medžiaga sudaro galimybes ugdyti(-s) gebėjimus, apibrėžtus dalyko veiklos srityse</w:t>
            </w:r>
          </w:p>
          <w:p w:rsidR="00C3485B" w:rsidRPr="00C54F2B" w:rsidRDefault="00C3485B" w:rsidP="00F538DD">
            <w:pPr>
              <w:pStyle w:val="ListParagraph"/>
              <w:tabs>
                <w:tab w:val="left" w:pos="601"/>
              </w:tabs>
              <w:spacing w:line="240" w:lineRule="auto"/>
              <w:ind w:left="0" w:firstLine="176"/>
              <w:rPr>
                <w:sz w:val="20"/>
              </w:rPr>
            </w:pPr>
          </w:p>
          <w:p w:rsidR="00C3485B" w:rsidRPr="0094115B" w:rsidRDefault="00C3485B" w:rsidP="0094115B">
            <w:pPr>
              <w:pStyle w:val="ListParagraph"/>
              <w:numPr>
                <w:ilvl w:val="1"/>
                <w:numId w:val="18"/>
              </w:numPr>
              <w:tabs>
                <w:tab w:val="left" w:pos="601"/>
              </w:tabs>
              <w:spacing w:line="240" w:lineRule="auto"/>
              <w:ind w:left="0" w:firstLine="176"/>
              <w:rPr>
                <w:bCs/>
                <w:sz w:val="20"/>
              </w:rPr>
            </w:pPr>
            <w:r w:rsidRPr="00C54F2B">
              <w:rPr>
                <w:sz w:val="20"/>
              </w:rPr>
              <w:t xml:space="preserve">Tekstinė ir vaizdinė medžiaga yra nešališka </w:t>
            </w:r>
            <w:r w:rsidRPr="00C54F2B">
              <w:rPr>
                <w:sz w:val="20"/>
                <w:lang w:eastAsia="ru-RU"/>
              </w:rPr>
              <w:t>lyties, amžiaus grupių, neįgalumo, gebėjimų, socialinės padėties, rasės, etninės priklausomybės, religijos ir įsitikinimų atžvilgiu; s</w:t>
            </w:r>
            <w:r w:rsidRPr="00C54F2B">
              <w:rPr>
                <w:sz w:val="20"/>
              </w:rPr>
              <w:t xml:space="preserve">katina tolerantiškai vertinti ir gerbti skirtingų </w:t>
            </w:r>
            <w:r w:rsidRPr="00C54F2B">
              <w:rPr>
                <w:iCs/>
                <w:sz w:val="20"/>
              </w:rPr>
              <w:t>rasių, kultūrų, etinių grupių, tautų, religijų, lyties, amžiaus grupių, specialiųjų poreikių žmones</w:t>
            </w:r>
          </w:p>
        </w:tc>
      </w:tr>
      <w:tr w:rsidR="00C3485B" w:rsidRPr="00C54F2B" w:rsidTr="001A69CE">
        <w:tc>
          <w:tcPr>
            <w:tcW w:w="1809" w:type="dxa"/>
          </w:tcPr>
          <w:p w:rsidR="00C3485B" w:rsidRPr="0094115B" w:rsidRDefault="00C3485B" w:rsidP="00F538DD">
            <w:pPr>
              <w:numPr>
                <w:ilvl w:val="0"/>
                <w:numId w:val="18"/>
              </w:numPr>
              <w:tabs>
                <w:tab w:val="left" w:pos="315"/>
                <w:tab w:val="left" w:pos="495"/>
              </w:tabs>
              <w:autoSpaceDE w:val="0"/>
              <w:autoSpaceDN w:val="0"/>
              <w:adjustRightInd w:val="0"/>
              <w:spacing w:line="240" w:lineRule="auto"/>
              <w:ind w:left="0" w:firstLine="0"/>
              <w:jc w:val="left"/>
              <w:rPr>
                <w:sz w:val="20"/>
              </w:rPr>
            </w:pPr>
            <w:r>
              <w:rPr>
                <w:sz w:val="20"/>
              </w:rPr>
              <w:t xml:space="preserve">MO </w:t>
            </w:r>
            <w:r w:rsidRPr="00C54F2B">
              <w:rPr>
                <w:sz w:val="20"/>
              </w:rPr>
              <w:t>užduotys pritaikytos žinioms įgyti, ugdyti(-s) supratimą, gebėjimus ir vertybines nuostatas, kurios apibrėžtos Bendrosiose programose</w:t>
            </w:r>
          </w:p>
        </w:tc>
        <w:tc>
          <w:tcPr>
            <w:tcW w:w="6521" w:type="dxa"/>
          </w:tcPr>
          <w:p w:rsidR="00C3485B" w:rsidRPr="00C54F2B" w:rsidRDefault="00C3485B" w:rsidP="00C87125">
            <w:pPr>
              <w:pStyle w:val="ListParagraph"/>
              <w:numPr>
                <w:ilvl w:val="1"/>
                <w:numId w:val="19"/>
              </w:numPr>
              <w:tabs>
                <w:tab w:val="left" w:pos="601"/>
              </w:tabs>
              <w:spacing w:line="240" w:lineRule="auto"/>
              <w:ind w:left="0" w:firstLine="176"/>
              <w:rPr>
                <w:sz w:val="20"/>
              </w:rPr>
            </w:pPr>
            <w:r w:rsidRPr="00C54F2B">
              <w:rPr>
                <w:sz w:val="20"/>
              </w:rPr>
              <w:t>Užduotys padeda įgyti ir įtvirtinti žinias bei supratimą, apibrėžtą dalyko veiklos srityse</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19"/>
              </w:numPr>
              <w:tabs>
                <w:tab w:val="left" w:pos="601"/>
              </w:tabs>
              <w:spacing w:line="240" w:lineRule="auto"/>
              <w:ind w:left="0" w:firstLine="176"/>
              <w:rPr>
                <w:sz w:val="20"/>
              </w:rPr>
            </w:pPr>
            <w:r w:rsidRPr="00C54F2B">
              <w:rPr>
                <w:sz w:val="20"/>
              </w:rPr>
              <w:t>Užduotys skatina ugdyti(-s) gebėjimus, apibrėžtus dalyko veiklos srityse</w:t>
            </w:r>
          </w:p>
          <w:p w:rsidR="00C3485B" w:rsidRPr="00C54F2B" w:rsidRDefault="00C3485B" w:rsidP="00F538DD">
            <w:pPr>
              <w:pStyle w:val="ListParagraph"/>
              <w:tabs>
                <w:tab w:val="left" w:pos="601"/>
              </w:tabs>
              <w:spacing w:line="240" w:lineRule="auto"/>
              <w:ind w:left="0" w:firstLine="176"/>
              <w:rPr>
                <w:sz w:val="20"/>
              </w:rPr>
            </w:pPr>
          </w:p>
          <w:p w:rsidR="00C3485B" w:rsidRPr="0094115B" w:rsidRDefault="00C3485B" w:rsidP="0094115B">
            <w:pPr>
              <w:pStyle w:val="ListParagraph"/>
              <w:numPr>
                <w:ilvl w:val="1"/>
                <w:numId w:val="19"/>
              </w:numPr>
              <w:tabs>
                <w:tab w:val="left" w:pos="601"/>
              </w:tabs>
              <w:spacing w:line="240" w:lineRule="auto"/>
              <w:ind w:left="0" w:firstLine="176"/>
              <w:rPr>
                <w:sz w:val="20"/>
              </w:rPr>
            </w:pPr>
            <w:r w:rsidRPr="00C54F2B">
              <w:rPr>
                <w:sz w:val="20"/>
              </w:rPr>
              <w:t>Užduotys yra nešališkos lyties, amžiaus grupių, neįgalumo, gebėjimų, socialinės padėties, rasės, etninės priklausomybės, religijos ir įsitikinimų atžvilgiu; skatina tolerantiškai vertinti ir gerbti skirtingų rasių, kultūrų, etinių grupių, tautų, religijų, lyties, amžiaus grupių, specialiųjų poreikių žmones</w:t>
            </w:r>
          </w:p>
        </w:tc>
      </w:tr>
      <w:tr w:rsidR="00C3485B" w:rsidRPr="00C54F2B" w:rsidTr="001A69CE">
        <w:tc>
          <w:tcPr>
            <w:tcW w:w="1809" w:type="dxa"/>
          </w:tcPr>
          <w:p w:rsidR="00C3485B" w:rsidRPr="0094115B" w:rsidRDefault="00C3485B" w:rsidP="00F538DD">
            <w:pPr>
              <w:numPr>
                <w:ilvl w:val="0"/>
                <w:numId w:val="18"/>
              </w:numPr>
              <w:tabs>
                <w:tab w:val="left" w:pos="315"/>
                <w:tab w:val="left" w:pos="495"/>
              </w:tabs>
              <w:autoSpaceDE w:val="0"/>
              <w:autoSpaceDN w:val="0"/>
              <w:adjustRightInd w:val="0"/>
              <w:spacing w:line="240" w:lineRule="auto"/>
              <w:ind w:left="0" w:firstLine="0"/>
              <w:jc w:val="left"/>
              <w:rPr>
                <w:sz w:val="20"/>
              </w:rPr>
            </w:pPr>
            <w:r>
              <w:rPr>
                <w:sz w:val="20"/>
              </w:rPr>
              <w:t xml:space="preserve">MO </w:t>
            </w:r>
            <w:r w:rsidRPr="00C54F2B">
              <w:rPr>
                <w:sz w:val="20"/>
              </w:rPr>
              <w:t>metodinė struktūra pritaikyta žinioms įgyti, ugdyti(-s) supratimą ir gebėjimus, kurie apibrėžti Bendrosiose programose</w:t>
            </w:r>
          </w:p>
        </w:tc>
        <w:tc>
          <w:tcPr>
            <w:tcW w:w="6521" w:type="dxa"/>
          </w:tcPr>
          <w:p w:rsidR="00C3485B" w:rsidRPr="00C54F2B" w:rsidRDefault="00C3485B" w:rsidP="00C87125">
            <w:pPr>
              <w:pStyle w:val="ListParagraph"/>
              <w:numPr>
                <w:ilvl w:val="1"/>
                <w:numId w:val="20"/>
              </w:numPr>
              <w:tabs>
                <w:tab w:val="left" w:pos="601"/>
              </w:tabs>
              <w:spacing w:line="240" w:lineRule="auto"/>
              <w:ind w:left="0" w:firstLine="176"/>
              <w:rPr>
                <w:sz w:val="20"/>
              </w:rPr>
            </w:pPr>
            <w:r>
              <w:rPr>
                <w:sz w:val="20"/>
              </w:rPr>
              <w:t xml:space="preserve">MO </w:t>
            </w:r>
            <w:r w:rsidRPr="00C54F2B">
              <w:rPr>
                <w:sz w:val="20"/>
              </w:rPr>
              <w:t>informacijos paieškos sistema pritaikyta mokyti ir mokytis tam tikro amžiaus tarpsnio, skirtingų poreikių bei pasiekimų mokiniams</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20"/>
              </w:numPr>
              <w:tabs>
                <w:tab w:val="left" w:pos="601"/>
              </w:tabs>
              <w:spacing w:line="240" w:lineRule="auto"/>
              <w:ind w:left="0" w:firstLine="176"/>
              <w:rPr>
                <w:sz w:val="20"/>
              </w:rPr>
            </w:pPr>
            <w:r w:rsidRPr="00C54F2B">
              <w:rPr>
                <w:sz w:val="20"/>
              </w:rPr>
              <w:t>MO turi galimybių individualizuoti mokymą(-si)</w:t>
            </w:r>
          </w:p>
          <w:p w:rsidR="00C3485B" w:rsidRPr="00C54F2B" w:rsidRDefault="00C3485B" w:rsidP="00F538DD">
            <w:pPr>
              <w:pStyle w:val="ListParagraph"/>
              <w:tabs>
                <w:tab w:val="left" w:pos="601"/>
              </w:tabs>
              <w:spacing w:line="240" w:lineRule="auto"/>
              <w:ind w:left="0" w:firstLine="176"/>
              <w:rPr>
                <w:sz w:val="20"/>
              </w:rPr>
            </w:pPr>
          </w:p>
        </w:tc>
      </w:tr>
      <w:tr w:rsidR="00C3485B" w:rsidRPr="00C54F2B" w:rsidTr="001A69CE">
        <w:tc>
          <w:tcPr>
            <w:tcW w:w="8330" w:type="dxa"/>
            <w:gridSpan w:val="2"/>
          </w:tcPr>
          <w:p w:rsidR="00C3485B" w:rsidRPr="00C54F2B" w:rsidRDefault="00C3485B" w:rsidP="00F538DD">
            <w:pPr>
              <w:pStyle w:val="ListParagraph"/>
              <w:tabs>
                <w:tab w:val="left" w:pos="601"/>
              </w:tabs>
              <w:autoSpaceDE w:val="0"/>
              <w:autoSpaceDN w:val="0"/>
              <w:adjustRightInd w:val="0"/>
              <w:spacing w:line="240" w:lineRule="auto"/>
              <w:ind w:left="0" w:firstLine="176"/>
              <w:jc w:val="left"/>
              <w:rPr>
                <w:sz w:val="20"/>
              </w:rPr>
            </w:pPr>
          </w:p>
          <w:p w:rsidR="00C3485B" w:rsidRPr="00C54F2B" w:rsidRDefault="00C3485B" w:rsidP="00F538DD">
            <w:pPr>
              <w:tabs>
                <w:tab w:val="left" w:pos="601"/>
              </w:tabs>
              <w:autoSpaceDE w:val="0"/>
              <w:autoSpaceDN w:val="0"/>
              <w:adjustRightInd w:val="0"/>
              <w:spacing w:line="240" w:lineRule="auto"/>
              <w:ind w:firstLine="176"/>
              <w:jc w:val="left"/>
              <w:rPr>
                <w:b/>
                <w:sz w:val="20"/>
              </w:rPr>
            </w:pPr>
            <w:r>
              <w:rPr>
                <w:b/>
                <w:sz w:val="20"/>
              </w:rPr>
              <w:t xml:space="preserve">MO </w:t>
            </w:r>
            <w:r w:rsidRPr="00C54F2B">
              <w:rPr>
                <w:b/>
                <w:sz w:val="20"/>
              </w:rPr>
              <w:t>medžiagos tinkamumas bendrosioms kompetencijoms ugdyti</w:t>
            </w:r>
          </w:p>
          <w:p w:rsidR="00C3485B" w:rsidRPr="00C54F2B" w:rsidRDefault="00C3485B" w:rsidP="00F538DD">
            <w:pPr>
              <w:pStyle w:val="ListParagraph"/>
              <w:tabs>
                <w:tab w:val="left" w:pos="601"/>
              </w:tabs>
              <w:spacing w:line="240" w:lineRule="auto"/>
              <w:ind w:left="0" w:firstLine="176"/>
              <w:jc w:val="left"/>
              <w:rPr>
                <w:sz w:val="20"/>
              </w:rPr>
            </w:pPr>
          </w:p>
        </w:tc>
      </w:tr>
      <w:tr w:rsidR="00C3485B" w:rsidRPr="00C54F2B" w:rsidTr="001A69CE">
        <w:tc>
          <w:tcPr>
            <w:tcW w:w="1809" w:type="dxa"/>
          </w:tcPr>
          <w:p w:rsidR="00C3485B" w:rsidRPr="00C54F2B" w:rsidRDefault="00C3485B" w:rsidP="00C87125">
            <w:pPr>
              <w:numPr>
                <w:ilvl w:val="0"/>
                <w:numId w:val="18"/>
              </w:numPr>
              <w:tabs>
                <w:tab w:val="left" w:pos="315"/>
                <w:tab w:val="left" w:pos="495"/>
              </w:tabs>
              <w:autoSpaceDE w:val="0"/>
              <w:autoSpaceDN w:val="0"/>
              <w:adjustRightInd w:val="0"/>
              <w:spacing w:line="240" w:lineRule="auto"/>
              <w:ind w:left="0" w:firstLine="0"/>
              <w:jc w:val="left"/>
              <w:rPr>
                <w:sz w:val="20"/>
              </w:rPr>
            </w:pPr>
            <w:r>
              <w:rPr>
                <w:sz w:val="20"/>
              </w:rPr>
              <w:t xml:space="preserve">MO </w:t>
            </w:r>
            <w:r w:rsidRPr="00C54F2B">
              <w:rPr>
                <w:bCs/>
                <w:iCs/>
                <w:sz w:val="20"/>
              </w:rPr>
              <w:t xml:space="preserve">tekstinės ir vaizdinės </w:t>
            </w:r>
            <w:r w:rsidRPr="00C54F2B">
              <w:rPr>
                <w:sz w:val="20"/>
              </w:rPr>
              <w:t>medžiagos</w:t>
            </w:r>
            <w:r w:rsidRPr="00C54F2B">
              <w:rPr>
                <w:bCs/>
                <w:iCs/>
                <w:sz w:val="20"/>
              </w:rPr>
              <w:t xml:space="preserve">, užduočių ir metodinės struktūros </w:t>
            </w:r>
            <w:r w:rsidRPr="00C54F2B">
              <w:rPr>
                <w:sz w:val="20"/>
              </w:rPr>
              <w:t xml:space="preserve">tinkamumas bendrosioms </w:t>
            </w:r>
            <w:r w:rsidRPr="00C54F2B">
              <w:rPr>
                <w:sz w:val="20"/>
              </w:rPr>
              <w:lastRenderedPageBreak/>
              <w:t>kompetencijoms ugdyti</w:t>
            </w:r>
          </w:p>
          <w:p w:rsidR="00C3485B" w:rsidRPr="00C54F2B" w:rsidRDefault="00C3485B" w:rsidP="00F538DD">
            <w:pPr>
              <w:tabs>
                <w:tab w:val="left" w:pos="315"/>
                <w:tab w:val="num" w:pos="884"/>
              </w:tabs>
              <w:autoSpaceDE w:val="0"/>
              <w:autoSpaceDN w:val="0"/>
              <w:adjustRightInd w:val="0"/>
              <w:spacing w:line="240" w:lineRule="auto"/>
              <w:ind w:firstLine="0"/>
              <w:jc w:val="left"/>
              <w:rPr>
                <w:sz w:val="20"/>
              </w:rPr>
            </w:pPr>
          </w:p>
        </w:tc>
        <w:tc>
          <w:tcPr>
            <w:tcW w:w="6521" w:type="dxa"/>
          </w:tcPr>
          <w:p w:rsidR="00C3485B" w:rsidRPr="0094115B" w:rsidRDefault="00C3485B" w:rsidP="00C87125">
            <w:pPr>
              <w:pStyle w:val="ListParagraph"/>
              <w:numPr>
                <w:ilvl w:val="1"/>
                <w:numId w:val="18"/>
              </w:numPr>
              <w:tabs>
                <w:tab w:val="left" w:pos="345"/>
                <w:tab w:val="left" w:pos="601"/>
              </w:tabs>
              <w:spacing w:line="240" w:lineRule="auto"/>
              <w:ind w:left="0" w:firstLine="176"/>
              <w:rPr>
                <w:sz w:val="20"/>
              </w:rPr>
            </w:pPr>
            <w:r>
              <w:rPr>
                <w:bCs/>
                <w:iCs/>
                <w:sz w:val="20"/>
              </w:rPr>
              <w:lastRenderedPageBreak/>
              <w:t xml:space="preserve">MO </w:t>
            </w:r>
            <w:r w:rsidRPr="00C54F2B">
              <w:rPr>
                <w:bCs/>
                <w:iCs/>
                <w:sz w:val="20"/>
              </w:rPr>
              <w:t xml:space="preserve">medžiaga pritaikyta mokėjimo mokytis kompetencijai </w:t>
            </w:r>
          </w:p>
          <w:p w:rsidR="00C3485B" w:rsidRPr="00C54F2B" w:rsidRDefault="00C3485B" w:rsidP="0094115B">
            <w:pPr>
              <w:pStyle w:val="ListParagraph"/>
              <w:tabs>
                <w:tab w:val="left" w:pos="345"/>
                <w:tab w:val="left" w:pos="601"/>
              </w:tabs>
              <w:spacing w:line="240" w:lineRule="auto"/>
              <w:ind w:left="0" w:firstLine="0"/>
              <w:rPr>
                <w:sz w:val="20"/>
              </w:rPr>
            </w:pPr>
            <w:r w:rsidRPr="00C54F2B">
              <w:rPr>
                <w:bCs/>
                <w:iCs/>
                <w:sz w:val="20"/>
              </w:rPr>
              <w:t>ugdyti(-s)</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18"/>
              </w:numPr>
              <w:tabs>
                <w:tab w:val="left" w:pos="345"/>
                <w:tab w:val="left" w:pos="601"/>
              </w:tabs>
              <w:spacing w:line="240" w:lineRule="auto"/>
              <w:ind w:left="0" w:firstLine="176"/>
              <w:rPr>
                <w:sz w:val="20"/>
              </w:rPr>
            </w:pPr>
            <w:r w:rsidRPr="00C54F2B">
              <w:rPr>
                <w:bCs/>
                <w:iCs/>
                <w:sz w:val="20"/>
              </w:rPr>
              <w:t>MO</w:t>
            </w:r>
            <w:r>
              <w:rPr>
                <w:bCs/>
                <w:iCs/>
                <w:sz w:val="20"/>
              </w:rPr>
              <w:t xml:space="preserve"> </w:t>
            </w:r>
            <w:r w:rsidRPr="00C54F2B">
              <w:rPr>
                <w:bCs/>
                <w:iCs/>
                <w:sz w:val="20"/>
              </w:rPr>
              <w:t>medžiaga pritaikyta komunikavimo kompetencijai ugdyti(-s)</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18"/>
              </w:numPr>
              <w:tabs>
                <w:tab w:val="left" w:pos="345"/>
                <w:tab w:val="left" w:pos="601"/>
              </w:tabs>
              <w:spacing w:line="240" w:lineRule="auto"/>
              <w:ind w:left="0" w:firstLine="176"/>
              <w:rPr>
                <w:sz w:val="20"/>
              </w:rPr>
            </w:pPr>
            <w:r w:rsidRPr="00C54F2B">
              <w:rPr>
                <w:bCs/>
                <w:iCs/>
                <w:sz w:val="20"/>
              </w:rPr>
              <w:t>MO medžiaga pritaikyta pažinimo kompetencijai ugdyti(-s)</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18"/>
              </w:numPr>
              <w:tabs>
                <w:tab w:val="left" w:pos="345"/>
                <w:tab w:val="left" w:pos="601"/>
              </w:tabs>
              <w:spacing w:line="240" w:lineRule="auto"/>
              <w:ind w:left="0" w:firstLine="176"/>
              <w:rPr>
                <w:sz w:val="20"/>
              </w:rPr>
            </w:pPr>
            <w:r w:rsidRPr="00C54F2B">
              <w:rPr>
                <w:bCs/>
                <w:iCs/>
                <w:sz w:val="20"/>
              </w:rPr>
              <w:t>MO medžiaga pritaikyta socialinei kompetencijai ugdyti(-s)</w:t>
            </w:r>
          </w:p>
          <w:p w:rsidR="00C3485B" w:rsidRPr="00C54F2B" w:rsidRDefault="00C3485B" w:rsidP="00F538DD">
            <w:pPr>
              <w:pStyle w:val="ListParagraph"/>
              <w:tabs>
                <w:tab w:val="left" w:pos="601"/>
              </w:tabs>
              <w:spacing w:line="240" w:lineRule="auto"/>
              <w:ind w:left="0" w:firstLine="176"/>
              <w:rPr>
                <w:sz w:val="20"/>
              </w:rPr>
            </w:pPr>
          </w:p>
          <w:p w:rsidR="00C3485B" w:rsidRPr="00C54F2B" w:rsidRDefault="00C3485B" w:rsidP="00C87125">
            <w:pPr>
              <w:pStyle w:val="ListParagraph"/>
              <w:numPr>
                <w:ilvl w:val="1"/>
                <w:numId w:val="18"/>
              </w:numPr>
              <w:tabs>
                <w:tab w:val="left" w:pos="345"/>
                <w:tab w:val="left" w:pos="601"/>
              </w:tabs>
              <w:spacing w:line="240" w:lineRule="auto"/>
              <w:ind w:left="0" w:firstLine="176"/>
              <w:rPr>
                <w:sz w:val="20"/>
              </w:rPr>
            </w:pPr>
            <w:r w:rsidRPr="00C54F2B">
              <w:rPr>
                <w:bCs/>
                <w:iCs/>
                <w:sz w:val="20"/>
              </w:rPr>
              <w:t>MO</w:t>
            </w:r>
            <w:r>
              <w:rPr>
                <w:bCs/>
                <w:iCs/>
                <w:sz w:val="20"/>
              </w:rPr>
              <w:t xml:space="preserve"> </w:t>
            </w:r>
            <w:r w:rsidRPr="00C54F2B">
              <w:rPr>
                <w:bCs/>
                <w:iCs/>
                <w:sz w:val="20"/>
              </w:rPr>
              <w:t>medžiaga pritaikyta iniciatyvumo ir kūrybingumo kompetencijai ugdyti(-s)</w:t>
            </w:r>
          </w:p>
          <w:p w:rsidR="00C3485B" w:rsidRPr="00C54F2B" w:rsidRDefault="00C3485B" w:rsidP="00F538DD">
            <w:pPr>
              <w:pStyle w:val="ListParagraph"/>
              <w:tabs>
                <w:tab w:val="left" w:pos="601"/>
              </w:tabs>
              <w:spacing w:line="240" w:lineRule="auto"/>
              <w:ind w:left="0" w:firstLine="176"/>
              <w:rPr>
                <w:sz w:val="20"/>
              </w:rPr>
            </w:pPr>
          </w:p>
          <w:p w:rsidR="00C3485B" w:rsidRPr="0094115B" w:rsidRDefault="00C3485B" w:rsidP="0094115B">
            <w:pPr>
              <w:pStyle w:val="ListParagraph"/>
              <w:numPr>
                <w:ilvl w:val="1"/>
                <w:numId w:val="18"/>
              </w:numPr>
              <w:tabs>
                <w:tab w:val="left" w:pos="345"/>
                <w:tab w:val="left" w:pos="601"/>
              </w:tabs>
              <w:spacing w:line="240" w:lineRule="auto"/>
              <w:ind w:left="0" w:firstLine="176"/>
              <w:rPr>
                <w:sz w:val="20"/>
              </w:rPr>
            </w:pPr>
            <w:r w:rsidRPr="00C54F2B">
              <w:rPr>
                <w:bCs/>
                <w:iCs/>
                <w:sz w:val="20"/>
              </w:rPr>
              <w:t>MO medžiaga pritaikyta asmeninei kompetencijai ugdyti(-s)</w:t>
            </w:r>
          </w:p>
        </w:tc>
      </w:tr>
      <w:tr w:rsidR="00C3485B" w:rsidRPr="00C54F2B" w:rsidTr="001A69CE">
        <w:trPr>
          <w:trHeight w:val="661"/>
        </w:trPr>
        <w:tc>
          <w:tcPr>
            <w:tcW w:w="8330" w:type="dxa"/>
            <w:gridSpan w:val="2"/>
            <w:vAlign w:val="center"/>
          </w:tcPr>
          <w:p w:rsidR="00C3485B" w:rsidRPr="00C54F2B" w:rsidRDefault="00C3485B" w:rsidP="00953D03">
            <w:pPr>
              <w:tabs>
                <w:tab w:val="left" w:pos="601"/>
              </w:tabs>
              <w:autoSpaceDE w:val="0"/>
              <w:autoSpaceDN w:val="0"/>
              <w:adjustRightInd w:val="0"/>
              <w:spacing w:line="240" w:lineRule="auto"/>
              <w:ind w:firstLine="176"/>
              <w:jc w:val="left"/>
              <w:rPr>
                <w:b/>
                <w:bCs/>
                <w:i/>
                <w:sz w:val="20"/>
              </w:rPr>
            </w:pPr>
            <w:r w:rsidRPr="00C54F2B">
              <w:rPr>
                <w:b/>
                <w:bCs/>
                <w:i/>
                <w:sz w:val="20"/>
              </w:rPr>
              <w:lastRenderedPageBreak/>
              <w:t>Intelektinių teisių kriterijus</w:t>
            </w:r>
          </w:p>
        </w:tc>
      </w:tr>
      <w:tr w:rsidR="00C3485B" w:rsidRPr="00C54F2B" w:rsidTr="001A69CE">
        <w:tc>
          <w:tcPr>
            <w:tcW w:w="1809" w:type="dxa"/>
          </w:tcPr>
          <w:p w:rsidR="00C3485B" w:rsidRPr="00C54F2B" w:rsidRDefault="00C3485B" w:rsidP="00F538DD">
            <w:pPr>
              <w:pStyle w:val="ListParagraph"/>
              <w:tabs>
                <w:tab w:val="left" w:pos="315"/>
              </w:tabs>
              <w:autoSpaceDE w:val="0"/>
              <w:autoSpaceDN w:val="0"/>
              <w:adjustRightInd w:val="0"/>
              <w:spacing w:line="240" w:lineRule="auto"/>
              <w:ind w:left="0" w:firstLine="0"/>
              <w:jc w:val="left"/>
              <w:rPr>
                <w:sz w:val="20"/>
              </w:rPr>
            </w:pPr>
          </w:p>
          <w:p w:rsidR="00C3485B" w:rsidRPr="00C54F2B" w:rsidRDefault="00C3485B" w:rsidP="00C87125">
            <w:pPr>
              <w:pStyle w:val="ListParagraph"/>
              <w:numPr>
                <w:ilvl w:val="0"/>
                <w:numId w:val="18"/>
              </w:numPr>
              <w:tabs>
                <w:tab w:val="left" w:pos="315"/>
              </w:tabs>
              <w:autoSpaceDE w:val="0"/>
              <w:autoSpaceDN w:val="0"/>
              <w:adjustRightInd w:val="0"/>
              <w:spacing w:line="240" w:lineRule="auto"/>
              <w:ind w:left="0" w:firstLine="0"/>
              <w:jc w:val="left"/>
              <w:rPr>
                <w:sz w:val="20"/>
              </w:rPr>
            </w:pPr>
            <w:r w:rsidRPr="00C54F2B">
              <w:rPr>
                <w:sz w:val="20"/>
              </w:rPr>
              <w:t>Licencija</w:t>
            </w:r>
          </w:p>
        </w:tc>
        <w:tc>
          <w:tcPr>
            <w:tcW w:w="6521" w:type="dxa"/>
          </w:tcPr>
          <w:p w:rsidR="00C3485B" w:rsidRPr="00C54F2B" w:rsidRDefault="00C3485B" w:rsidP="00C87125">
            <w:pPr>
              <w:pStyle w:val="ListParagraph"/>
              <w:numPr>
                <w:ilvl w:val="1"/>
                <w:numId w:val="18"/>
              </w:numPr>
              <w:tabs>
                <w:tab w:val="left" w:pos="601"/>
              </w:tabs>
              <w:spacing w:line="240" w:lineRule="auto"/>
              <w:ind w:left="0" w:firstLine="176"/>
              <w:rPr>
                <w:sz w:val="20"/>
                <w:lang w:eastAsia="ru-RU"/>
              </w:rPr>
            </w:pPr>
            <w:r w:rsidRPr="00C54F2B">
              <w:rPr>
                <w:sz w:val="20"/>
                <w:lang w:eastAsia="ru-RU"/>
              </w:rPr>
              <w:t xml:space="preserve">Licencija suteikia galimybę laisvai parsisiųsti </w:t>
            </w:r>
            <w:r w:rsidRPr="00C54F2B">
              <w:rPr>
                <w:bCs/>
                <w:iCs/>
                <w:sz w:val="20"/>
              </w:rPr>
              <w:t>MO</w:t>
            </w:r>
            <w:r w:rsidRPr="00C54F2B">
              <w:rPr>
                <w:sz w:val="20"/>
                <w:lang w:eastAsia="ru-RU"/>
              </w:rPr>
              <w:t xml:space="preserve"> ar naudotis </w:t>
            </w:r>
            <w:r w:rsidRPr="00C54F2B">
              <w:rPr>
                <w:bCs/>
                <w:iCs/>
                <w:sz w:val="20"/>
              </w:rPr>
              <w:t xml:space="preserve">MO </w:t>
            </w:r>
            <w:r w:rsidRPr="00C54F2B">
              <w:rPr>
                <w:sz w:val="20"/>
                <w:lang w:eastAsia="ru-RU"/>
              </w:rPr>
              <w:t>internete</w:t>
            </w:r>
          </w:p>
          <w:p w:rsidR="00C3485B" w:rsidRPr="00C54F2B" w:rsidRDefault="00C3485B" w:rsidP="00F538DD">
            <w:pPr>
              <w:pStyle w:val="ListParagraph"/>
              <w:tabs>
                <w:tab w:val="left" w:pos="601"/>
              </w:tabs>
              <w:spacing w:line="240" w:lineRule="auto"/>
              <w:ind w:left="0" w:firstLine="176"/>
              <w:rPr>
                <w:sz w:val="20"/>
                <w:lang w:eastAsia="ru-RU"/>
              </w:rPr>
            </w:pPr>
          </w:p>
          <w:p w:rsidR="00C3485B" w:rsidRPr="00C54F2B" w:rsidRDefault="00C3485B" w:rsidP="00C87125">
            <w:pPr>
              <w:pStyle w:val="ListParagraph"/>
              <w:numPr>
                <w:ilvl w:val="1"/>
                <w:numId w:val="18"/>
              </w:numPr>
              <w:tabs>
                <w:tab w:val="left" w:pos="601"/>
              </w:tabs>
              <w:spacing w:line="240" w:lineRule="auto"/>
              <w:ind w:left="0" w:firstLine="176"/>
              <w:rPr>
                <w:sz w:val="20"/>
                <w:lang w:eastAsia="ru-RU"/>
              </w:rPr>
            </w:pPr>
            <w:r w:rsidRPr="00C54F2B">
              <w:rPr>
                <w:sz w:val="20"/>
              </w:rPr>
              <w:t>Licencija suteikia galimybę susipažinti su leidėjo informacij</w:t>
            </w:r>
            <w:r w:rsidR="0019160E">
              <w:rPr>
                <w:sz w:val="20"/>
              </w:rPr>
              <w:t>a</w:t>
            </w:r>
            <w:r w:rsidRPr="00C54F2B">
              <w:rPr>
                <w:sz w:val="20"/>
              </w:rPr>
              <w:t xml:space="preserve"> apie </w:t>
            </w:r>
            <w:r>
              <w:rPr>
                <w:bCs/>
                <w:iCs/>
                <w:sz w:val="20"/>
              </w:rPr>
              <w:t xml:space="preserve">MO </w:t>
            </w:r>
            <w:r w:rsidRPr="00C54F2B">
              <w:rPr>
                <w:sz w:val="20"/>
              </w:rPr>
              <w:t>įsigijimo sąlygas</w:t>
            </w:r>
          </w:p>
          <w:p w:rsidR="00C3485B" w:rsidRPr="00C54F2B" w:rsidRDefault="00C3485B" w:rsidP="00F538DD">
            <w:pPr>
              <w:pStyle w:val="ListParagraph"/>
              <w:tabs>
                <w:tab w:val="left" w:pos="601"/>
              </w:tabs>
              <w:spacing w:line="240" w:lineRule="auto"/>
              <w:ind w:left="0" w:firstLine="176"/>
              <w:rPr>
                <w:sz w:val="20"/>
              </w:rPr>
            </w:pPr>
          </w:p>
          <w:p w:rsidR="00C3485B" w:rsidRDefault="00C3485B" w:rsidP="00C87125">
            <w:pPr>
              <w:pStyle w:val="ListParagraph"/>
              <w:numPr>
                <w:ilvl w:val="1"/>
                <w:numId w:val="18"/>
              </w:numPr>
              <w:tabs>
                <w:tab w:val="left" w:pos="601"/>
              </w:tabs>
              <w:spacing w:line="240" w:lineRule="auto"/>
              <w:ind w:left="0" w:firstLine="176"/>
              <w:rPr>
                <w:sz w:val="20"/>
                <w:lang w:eastAsia="ru-RU"/>
              </w:rPr>
            </w:pPr>
            <w:r w:rsidRPr="00C54F2B">
              <w:rPr>
                <w:sz w:val="20"/>
              </w:rPr>
              <w:t>Leidėjo licencijos informacij</w:t>
            </w:r>
            <w:r w:rsidR="0019160E">
              <w:rPr>
                <w:sz w:val="20"/>
              </w:rPr>
              <w:t>a</w:t>
            </w:r>
            <w:r w:rsidRPr="00C54F2B">
              <w:rPr>
                <w:sz w:val="20"/>
              </w:rPr>
              <w:t xml:space="preserve"> apie </w:t>
            </w:r>
            <w:r>
              <w:rPr>
                <w:bCs/>
                <w:iCs/>
                <w:sz w:val="20"/>
              </w:rPr>
              <w:t xml:space="preserve">MO </w:t>
            </w:r>
            <w:r w:rsidRPr="00C54F2B">
              <w:rPr>
                <w:sz w:val="20"/>
              </w:rPr>
              <w:t xml:space="preserve">įsigijimo sąlygas yra aiški ir nedviprasmiška, atitinkanti tarptautinių standartų reikalavimus (pvz. Creative Commons: </w:t>
            </w:r>
            <w:hyperlink r:id="rId115" w:history="1">
              <w:r w:rsidRPr="00C54F2B">
                <w:rPr>
                  <w:rStyle w:val="Hyperlink"/>
                  <w:sz w:val="20"/>
                </w:rPr>
                <w:t>http://creativecommons.org/licenses/</w:t>
              </w:r>
            </w:hyperlink>
            <w:r w:rsidRPr="00C54F2B">
              <w:rPr>
                <w:sz w:val="20"/>
              </w:rPr>
              <w:t>)</w:t>
            </w:r>
          </w:p>
          <w:p w:rsidR="00C3485B" w:rsidRDefault="00C3485B" w:rsidP="006C0271">
            <w:pPr>
              <w:pStyle w:val="ListParagraph"/>
              <w:tabs>
                <w:tab w:val="left" w:pos="601"/>
              </w:tabs>
              <w:spacing w:line="240" w:lineRule="auto"/>
              <w:ind w:left="0" w:firstLine="0"/>
              <w:rPr>
                <w:sz w:val="20"/>
                <w:lang w:eastAsia="ru-RU"/>
              </w:rPr>
            </w:pPr>
          </w:p>
          <w:p w:rsidR="00C3485B" w:rsidRPr="0094115B" w:rsidRDefault="00C3485B" w:rsidP="0094115B">
            <w:pPr>
              <w:pStyle w:val="ListParagraph"/>
              <w:numPr>
                <w:ilvl w:val="1"/>
                <w:numId w:val="18"/>
              </w:numPr>
              <w:tabs>
                <w:tab w:val="left" w:pos="601"/>
              </w:tabs>
              <w:spacing w:line="240" w:lineRule="auto"/>
              <w:ind w:left="0" w:firstLine="176"/>
              <w:rPr>
                <w:sz w:val="20"/>
                <w:lang w:eastAsia="ru-RU"/>
              </w:rPr>
            </w:pPr>
            <w:r>
              <w:rPr>
                <w:sz w:val="20"/>
                <w:lang w:eastAsia="ru-RU"/>
              </w:rPr>
              <w:t xml:space="preserve">Priimtina MO kaina ugdymo </w:t>
            </w:r>
            <w:r w:rsidRPr="001D633C">
              <w:rPr>
                <w:sz w:val="20"/>
                <w:lang w:eastAsia="ru-RU"/>
              </w:rPr>
              <w:t>įstaigai ar</w:t>
            </w:r>
            <w:r w:rsidRPr="006C0271">
              <w:rPr>
                <w:color w:val="FF0000"/>
                <w:sz w:val="20"/>
                <w:lang w:eastAsia="ru-RU"/>
              </w:rPr>
              <w:t xml:space="preserve"> </w:t>
            </w:r>
            <w:r>
              <w:rPr>
                <w:sz w:val="20"/>
                <w:lang w:eastAsia="ru-RU"/>
              </w:rPr>
              <w:t>besimokančiajam.</w:t>
            </w:r>
          </w:p>
        </w:tc>
      </w:tr>
    </w:tbl>
    <w:p w:rsidR="00C3485B" w:rsidRDefault="00C3485B" w:rsidP="00A83CC7"/>
    <w:p w:rsidR="00C3485B" w:rsidRPr="006C1399" w:rsidRDefault="000151A6" w:rsidP="0094115B">
      <w:r>
        <w:t>A</w:t>
      </w:r>
      <w:r w:rsidR="00C3485B" w:rsidRPr="006C1399">
        <w:t>ibių atvaizdavimo metod</w:t>
      </w:r>
      <w:r>
        <w:t xml:space="preserve">u išskirsime tuos </w:t>
      </w:r>
      <w:r w:rsidRPr="006C1399">
        <w:t>kokybės kriterij</w:t>
      </w:r>
      <w:r>
        <w:t xml:space="preserve">us, kurie labiausiai lemia </w:t>
      </w:r>
      <w:r w:rsidRPr="006C1399">
        <w:t>daugkartin</w:t>
      </w:r>
      <w:r>
        <w:t>į</w:t>
      </w:r>
      <w:r w:rsidRPr="006C1399">
        <w:t xml:space="preserve"> </w:t>
      </w:r>
      <w:r>
        <w:t xml:space="preserve">mokomojo objekto </w:t>
      </w:r>
      <w:r w:rsidRPr="006C1399">
        <w:t>panaudojamum</w:t>
      </w:r>
      <w:r>
        <w:t>ą.</w:t>
      </w:r>
    </w:p>
    <w:p w:rsidR="00C3485B" w:rsidRDefault="00C3485B" w:rsidP="00A83CC7">
      <w:r w:rsidRPr="00550670">
        <w:t>Tarkime, mes turime aibę X sudaryt</w:t>
      </w:r>
      <w:r w:rsidR="000151A6">
        <w:t>ą</w:t>
      </w:r>
      <w:r w:rsidRPr="00550670">
        <w:t xml:space="preserve"> iš trijų daugkartinio panaudojamumo principų (žr. </w:t>
      </w:r>
      <w:r>
        <w:t>2.2</w:t>
      </w:r>
      <w:r w:rsidRPr="00550670">
        <w:t xml:space="preserve"> lentelę) ir aibę Y sudaryt</w:t>
      </w:r>
      <w:r w:rsidR="000151A6">
        <w:t>ą</w:t>
      </w:r>
      <w:r w:rsidRPr="00550670">
        <w:t xml:space="preserve"> iš </w:t>
      </w:r>
      <w:r w:rsidRPr="00550670">
        <w:rPr>
          <w:color w:val="000000"/>
        </w:rPr>
        <w:t>MO</w:t>
      </w:r>
      <w:r w:rsidRPr="00550670">
        <w:t xml:space="preserve"> kokybės vertinimo kriterijų. (žr. </w:t>
      </w:r>
      <w:r>
        <w:t>3.1</w:t>
      </w:r>
      <w:r w:rsidRPr="00550670">
        <w:t xml:space="preserve"> lentelę). Kiekvienam aibės {a,</w:t>
      </w:r>
      <w:r>
        <w:t xml:space="preserve"> </w:t>
      </w:r>
      <w:r w:rsidRPr="00550670">
        <w:t>b,</w:t>
      </w:r>
      <w:r>
        <w:t xml:space="preserve"> </w:t>
      </w:r>
      <w:r w:rsidRPr="00550670">
        <w:t xml:space="preserve">c} </w:t>
      </w:r>
      <w:r w:rsidRPr="00550670">
        <w:rPr>
          <w:position w:val="-4"/>
        </w:rPr>
        <w:object w:dxaOrig="200" w:dyaOrig="200">
          <v:shape id="_x0000_i1087" type="#_x0000_t75" style="width:10.5pt;height:10.5pt" o:ole="">
            <v:imagedata r:id="rId24" o:title=""/>
          </v:shape>
          <o:OLEObject Type="Embed" ProgID="Equation.3" ShapeID="_x0000_i1087" DrawAspect="Content" ObjectID="_1417292374" r:id="rId116"/>
        </w:object>
      </w:r>
      <w:r w:rsidRPr="00550670">
        <w:t xml:space="preserve"> X elementui (žr. </w:t>
      </w:r>
      <w:r>
        <w:t>2.2</w:t>
      </w:r>
      <w:r w:rsidRPr="00550670">
        <w:t xml:space="preserve"> lentelę) priskiriame tam tikrą aibės {</w:t>
      </w:r>
      <w:r>
        <w:t>{1.1, 1.2, 1.3}</w:t>
      </w:r>
      <w:r w:rsidRPr="00550670">
        <w:t>,</w:t>
      </w:r>
      <w:r>
        <w:t xml:space="preserve"> {</w:t>
      </w:r>
      <w:r w:rsidRPr="00550670">
        <w:t>2</w:t>
      </w:r>
      <w:r>
        <w:t>.1, 2.2, 2.3, 2.4}</w:t>
      </w:r>
      <w:r w:rsidRPr="00550670">
        <w:t>,</w:t>
      </w:r>
      <w:r>
        <w:t xml:space="preserve"> {</w:t>
      </w:r>
      <w:r w:rsidRPr="00550670">
        <w:t>3</w:t>
      </w:r>
      <w:r>
        <w:t>.1, 3.2}</w:t>
      </w:r>
      <w:r w:rsidRPr="00550670">
        <w:t>,</w:t>
      </w:r>
      <w:r>
        <w:t xml:space="preserve"> {</w:t>
      </w:r>
      <w:r w:rsidRPr="00550670">
        <w:t>4</w:t>
      </w:r>
      <w:r>
        <w:t>.1, 4.2, 4.3, 4.4, 4.5, 4.6}</w:t>
      </w:r>
      <w:r w:rsidRPr="00550670">
        <w:t>,</w:t>
      </w:r>
      <w:r>
        <w:t xml:space="preserve"> {5.1, 5.2, 5.3, 5.4}</w:t>
      </w:r>
      <w:r w:rsidRPr="00550670">
        <w:t>,</w:t>
      </w:r>
      <w:r>
        <w:t xml:space="preserve"> {</w:t>
      </w:r>
      <w:r w:rsidRPr="00550670">
        <w:t>6</w:t>
      </w:r>
      <w:r>
        <w:t>.1, 6.2, 6.3}</w:t>
      </w:r>
      <w:r w:rsidRPr="00550670">
        <w:t>,</w:t>
      </w:r>
      <w:r>
        <w:t xml:space="preserve"> {</w:t>
      </w:r>
      <w:r w:rsidRPr="00550670">
        <w:t>7</w:t>
      </w:r>
      <w:r>
        <w:t>.1, 7.2}</w:t>
      </w:r>
      <w:r w:rsidRPr="00550670">
        <w:t>,</w:t>
      </w:r>
      <w:r>
        <w:t xml:space="preserve"> {</w:t>
      </w:r>
      <w:r w:rsidRPr="00550670">
        <w:t>8</w:t>
      </w:r>
      <w:r>
        <w:t>.1, 8.2, 8.3, 8.4, 8.5, 8.6},{9.1, 9.2, 9.3, 9.4}</w:t>
      </w:r>
      <w:r w:rsidRPr="00550670">
        <w:t xml:space="preserve">} </w:t>
      </w:r>
      <w:r w:rsidRPr="00550670">
        <w:rPr>
          <w:position w:val="-4"/>
        </w:rPr>
        <w:object w:dxaOrig="200" w:dyaOrig="200">
          <v:shape id="_x0000_i1088" type="#_x0000_t75" style="width:10.5pt;height:10.5pt" o:ole="">
            <v:imagedata r:id="rId117" o:title=""/>
          </v:shape>
          <o:OLEObject Type="Embed" ProgID="Equation.3" ShapeID="_x0000_i1088" DrawAspect="Content" ObjectID="_1417292375" r:id="rId118"/>
        </w:object>
      </w:r>
      <w:r w:rsidRPr="00550670">
        <w:t xml:space="preserve"> Y elementą </w:t>
      </w:r>
      <w:bookmarkStart w:id="174" w:name="OLE_LINK1"/>
      <w:bookmarkStart w:id="175" w:name="OLE_LINK2"/>
      <w:r w:rsidRPr="00550670">
        <w:t xml:space="preserve">(žr. </w:t>
      </w:r>
      <w:r>
        <w:t>3.1</w:t>
      </w:r>
      <w:r w:rsidRPr="00550670">
        <w:t xml:space="preserve"> lentelę</w:t>
      </w:r>
      <w:bookmarkEnd w:id="174"/>
      <w:bookmarkEnd w:id="175"/>
      <w:r w:rsidRPr="00550670">
        <w:t>).</w:t>
      </w:r>
    </w:p>
    <w:p w:rsidR="00C3485B" w:rsidRDefault="00FC6D11" w:rsidP="007F4AE6">
      <w:pPr>
        <w:ind w:firstLine="0"/>
        <w:jc w:val="center"/>
      </w:pPr>
      <w:r>
        <w:lastRenderedPageBreak/>
        <w:pict>
          <v:shape id="_x0000_i1089" type="#_x0000_t75" style="width:393pt;height:306pt">
            <v:imagedata r:id="rId119" o:title=""/>
          </v:shape>
        </w:pict>
      </w:r>
    </w:p>
    <w:p w:rsidR="00C3485B" w:rsidRDefault="004413DF" w:rsidP="007F4AE6">
      <w:pPr>
        <w:spacing w:line="240" w:lineRule="auto"/>
        <w:jc w:val="center"/>
      </w:pPr>
      <w:r>
        <w:rPr>
          <w:rFonts w:ascii="Times" w:hAnsi="Times"/>
          <w:b/>
          <w:bCs/>
          <w:sz w:val="18"/>
          <w:szCs w:val="18"/>
          <w:lang w:eastAsia="de-DE"/>
        </w:rPr>
        <w:fldChar w:fldCharType="begin"/>
      </w:r>
      <w:r w:rsidR="00C3485B">
        <w:rPr>
          <w:rFonts w:ascii="Times" w:hAnsi="Times"/>
          <w:b/>
          <w:bCs/>
          <w:sz w:val="18"/>
          <w:szCs w:val="18"/>
          <w:lang w:eastAsia="de-DE"/>
        </w:rPr>
        <w:instrText xml:space="preserve"> STYLEREF 1 \s </w:instrText>
      </w:r>
      <w:r>
        <w:rPr>
          <w:rFonts w:ascii="Times" w:hAnsi="Times"/>
          <w:b/>
          <w:bCs/>
          <w:sz w:val="18"/>
          <w:szCs w:val="18"/>
          <w:lang w:eastAsia="de-DE"/>
        </w:rPr>
        <w:fldChar w:fldCharType="separate"/>
      </w:r>
      <w:bookmarkStart w:id="176" w:name="_Toc339395075"/>
      <w:r w:rsidR="00C3485B">
        <w:rPr>
          <w:rFonts w:ascii="Times" w:hAnsi="Times"/>
          <w:b/>
          <w:bCs/>
          <w:noProof/>
          <w:sz w:val="18"/>
          <w:szCs w:val="18"/>
          <w:lang w:eastAsia="de-DE"/>
        </w:rPr>
        <w:t>3</w:t>
      </w:r>
      <w:r>
        <w:rPr>
          <w:rFonts w:ascii="Times" w:hAnsi="Times"/>
          <w:b/>
          <w:bCs/>
          <w:sz w:val="18"/>
          <w:szCs w:val="18"/>
          <w:lang w:eastAsia="de-DE"/>
        </w:rPr>
        <w:fldChar w:fldCharType="end"/>
      </w:r>
      <w:r w:rsidR="00C3485B">
        <w:rPr>
          <w:rFonts w:ascii="Times" w:hAnsi="Times"/>
          <w:b/>
          <w:bCs/>
          <w:sz w:val="18"/>
          <w:szCs w:val="18"/>
          <w:lang w:eastAsia="de-DE"/>
        </w:rPr>
        <w:t>.</w:t>
      </w:r>
      <w:r>
        <w:rPr>
          <w:rFonts w:ascii="Times" w:hAnsi="Times"/>
          <w:b/>
          <w:bCs/>
          <w:sz w:val="18"/>
          <w:szCs w:val="18"/>
          <w:lang w:eastAsia="de-DE"/>
        </w:rPr>
        <w:fldChar w:fldCharType="begin"/>
      </w:r>
      <w:r w:rsidR="00C3485B">
        <w:rPr>
          <w:rFonts w:ascii="Times" w:hAnsi="Times"/>
          <w:b/>
          <w:bCs/>
          <w:sz w:val="18"/>
          <w:szCs w:val="18"/>
          <w:lang w:eastAsia="de-DE"/>
        </w:rPr>
        <w:instrText xml:space="preserve"> SEQ Figūra \* ARABIC \s 1 </w:instrText>
      </w:r>
      <w:r>
        <w:rPr>
          <w:rFonts w:ascii="Times" w:hAnsi="Times"/>
          <w:b/>
          <w:bCs/>
          <w:sz w:val="18"/>
          <w:szCs w:val="18"/>
          <w:lang w:eastAsia="de-DE"/>
        </w:rPr>
        <w:fldChar w:fldCharType="separate"/>
      </w:r>
      <w:r w:rsidR="00C3485B">
        <w:rPr>
          <w:rFonts w:ascii="Times" w:hAnsi="Times"/>
          <w:b/>
          <w:bCs/>
          <w:noProof/>
          <w:sz w:val="18"/>
          <w:szCs w:val="18"/>
          <w:lang w:eastAsia="de-DE"/>
        </w:rPr>
        <w:t>2</w:t>
      </w:r>
      <w:r>
        <w:rPr>
          <w:rFonts w:ascii="Times" w:hAnsi="Times"/>
          <w:b/>
          <w:bCs/>
          <w:sz w:val="18"/>
          <w:szCs w:val="18"/>
          <w:lang w:eastAsia="de-DE"/>
        </w:rPr>
        <w:fldChar w:fldCharType="end"/>
      </w:r>
      <w:r w:rsidR="00C3485B" w:rsidRPr="007F4AE6">
        <w:rPr>
          <w:rFonts w:ascii="Times" w:hAnsi="Times"/>
          <w:b/>
          <w:bCs/>
          <w:sz w:val="18"/>
          <w:szCs w:val="18"/>
          <w:lang w:eastAsia="de-DE"/>
        </w:rPr>
        <w:t xml:space="preserve"> pav.</w:t>
      </w:r>
      <w:r w:rsidR="00C3485B" w:rsidRPr="007F4AE6">
        <w:t xml:space="preserve"> </w:t>
      </w:r>
      <w:r w:rsidR="00C3485B" w:rsidRPr="007F4AE6">
        <w:rPr>
          <w:rFonts w:ascii="Times" w:hAnsi="Times"/>
          <w:b/>
          <w:bCs/>
          <w:sz w:val="18"/>
          <w:szCs w:val="18"/>
          <w:lang w:eastAsia="de-DE"/>
        </w:rPr>
        <w:t>MO daugkartinio panaudojamumo principų ir jų kokybės vertinimo kriterijų atvaizdis</w:t>
      </w:r>
      <w:bookmarkEnd w:id="176"/>
    </w:p>
    <w:p w:rsidR="00C3485B" w:rsidRDefault="00C3485B" w:rsidP="007F4AE6">
      <w:pPr>
        <w:pStyle w:val="Caption"/>
        <w:jc w:val="center"/>
      </w:pPr>
      <w:r>
        <w:t xml:space="preserve"> </w:t>
      </w:r>
    </w:p>
    <w:p w:rsidR="00C3485B" w:rsidRDefault="00C3485B" w:rsidP="00594F3B">
      <w:pPr>
        <w:ind w:firstLine="709"/>
      </w:pPr>
      <w:r w:rsidRPr="00DA5778">
        <w:rPr>
          <w:i/>
        </w:rPr>
        <w:t xml:space="preserve">MO </w:t>
      </w:r>
      <w:r>
        <w:rPr>
          <w:i/>
        </w:rPr>
        <w:t>s</w:t>
      </w:r>
      <w:r w:rsidRPr="007E700B">
        <w:rPr>
          <w:i/>
        </w:rPr>
        <w:t>ąveikum</w:t>
      </w:r>
      <w:r>
        <w:rPr>
          <w:i/>
        </w:rPr>
        <w:t>o</w:t>
      </w:r>
      <w:r w:rsidRPr="00C54F2B">
        <w:rPr>
          <w:b/>
          <w:bCs/>
          <w:sz w:val="20"/>
          <w:lang w:eastAsia="ru-RU"/>
        </w:rPr>
        <w:t xml:space="preserve"> </w:t>
      </w:r>
      <w:r w:rsidRPr="00DA5778">
        <w:rPr>
          <w:i/>
        </w:rPr>
        <w:t>principas</w:t>
      </w:r>
      <w:r>
        <w:rPr>
          <w:i/>
        </w:rPr>
        <w:t xml:space="preserve"> </w:t>
      </w:r>
      <w:r>
        <w:t xml:space="preserve">tapatus pirmam </w:t>
      </w:r>
      <w:r w:rsidRPr="00DA5778">
        <w:t xml:space="preserve">kokybės vertinimo </w:t>
      </w:r>
      <w:r w:rsidR="000151A6">
        <w:t xml:space="preserve">sąveikumo </w:t>
      </w:r>
      <w:r>
        <w:t>kriterijui bei visiems jo subkriterijams:</w:t>
      </w:r>
    </w:p>
    <w:p w:rsidR="00C3485B" w:rsidRPr="00594F3B" w:rsidRDefault="00C3485B" w:rsidP="00953D03">
      <w:pPr>
        <w:pStyle w:val="ListParagraph"/>
        <w:tabs>
          <w:tab w:val="left" w:pos="993"/>
        </w:tabs>
        <w:ind w:left="1117" w:firstLine="0"/>
        <w:rPr>
          <w:szCs w:val="24"/>
          <w:lang w:eastAsia="ru-RU"/>
        </w:rPr>
      </w:pPr>
      <w:r>
        <w:rPr>
          <w:szCs w:val="24"/>
          <w:lang w:eastAsia="ru-RU"/>
        </w:rPr>
        <w:t xml:space="preserve">1.1 </w:t>
      </w:r>
      <w:r w:rsidRPr="00594F3B">
        <w:rPr>
          <w:szCs w:val="24"/>
          <w:lang w:eastAsia="ru-RU"/>
        </w:rPr>
        <w:t>MO turi veikti populiariose operacinės</w:t>
      </w:r>
      <w:r>
        <w:rPr>
          <w:szCs w:val="24"/>
          <w:lang w:eastAsia="ru-RU"/>
        </w:rPr>
        <w:t>e</w:t>
      </w:r>
      <w:r w:rsidRPr="00594F3B">
        <w:rPr>
          <w:szCs w:val="24"/>
          <w:lang w:eastAsia="ru-RU"/>
        </w:rPr>
        <w:t xml:space="preserve"> sistemose, virtualiosiose mokymosi aplinkose ir įrenginiuose  bei taikant įvairias interneto naršykles</w:t>
      </w:r>
      <w:r>
        <w:rPr>
          <w:szCs w:val="24"/>
          <w:lang w:eastAsia="ru-RU"/>
        </w:rPr>
        <w:t>;</w:t>
      </w:r>
    </w:p>
    <w:p w:rsidR="00C3485B" w:rsidRPr="00594F3B" w:rsidRDefault="00C3485B" w:rsidP="00953D03">
      <w:pPr>
        <w:pStyle w:val="ListParagraph"/>
        <w:tabs>
          <w:tab w:val="left" w:pos="993"/>
        </w:tabs>
        <w:ind w:left="1117" w:firstLine="0"/>
        <w:rPr>
          <w:szCs w:val="24"/>
          <w:lang w:eastAsia="ru-RU"/>
        </w:rPr>
      </w:pPr>
      <w:r>
        <w:rPr>
          <w:szCs w:val="24"/>
          <w:lang w:eastAsia="ru-RU"/>
        </w:rPr>
        <w:t xml:space="preserve">1.2 </w:t>
      </w:r>
      <w:r w:rsidRPr="00594F3B">
        <w:rPr>
          <w:szCs w:val="24"/>
          <w:lang w:eastAsia="ru-RU"/>
        </w:rPr>
        <w:t>MO metaduomenų (kaip neatsiejamos MO dalies) kokybė saugyklose ir/ar švietimo portale</w:t>
      </w:r>
      <w:r>
        <w:rPr>
          <w:szCs w:val="24"/>
          <w:lang w:eastAsia="ru-RU"/>
        </w:rPr>
        <w:t>;</w:t>
      </w:r>
    </w:p>
    <w:p w:rsidR="00C3485B" w:rsidRPr="00594F3B" w:rsidRDefault="00C3485B" w:rsidP="00953D03">
      <w:pPr>
        <w:pStyle w:val="ListParagraph"/>
        <w:tabs>
          <w:tab w:val="left" w:pos="993"/>
        </w:tabs>
        <w:ind w:left="1117" w:firstLine="0"/>
        <w:rPr>
          <w:szCs w:val="24"/>
          <w:lang w:eastAsia="ru-RU"/>
        </w:rPr>
      </w:pPr>
      <w:r>
        <w:rPr>
          <w:szCs w:val="24"/>
          <w:lang w:eastAsia="ru-RU"/>
        </w:rPr>
        <w:t xml:space="preserve">1.3 </w:t>
      </w:r>
      <w:r w:rsidRPr="00594F3B">
        <w:rPr>
          <w:szCs w:val="24"/>
          <w:lang w:eastAsia="ru-RU"/>
        </w:rPr>
        <w:t xml:space="preserve">Laikymasis pagrindinių tarptautinių MO </w:t>
      </w:r>
      <w:r>
        <w:rPr>
          <w:szCs w:val="24"/>
          <w:lang w:eastAsia="ru-RU"/>
        </w:rPr>
        <w:t>saugojimo ir tvarkymo standartų.</w:t>
      </w:r>
    </w:p>
    <w:p w:rsidR="00C3485B" w:rsidRPr="001D633C" w:rsidRDefault="00C3485B" w:rsidP="00594F3B">
      <w:pPr>
        <w:ind w:firstLine="709"/>
      </w:pPr>
      <w:r w:rsidRPr="001D633C">
        <w:rPr>
          <w:i/>
        </w:rPr>
        <w:t>MO lankstumo principas</w:t>
      </w:r>
      <w:r w:rsidRPr="001D633C">
        <w:t xml:space="preserve"> siejasi su tokiais kokybės vertinimo kriterijais ir jų subkriterijais kaip:  </w:t>
      </w:r>
    </w:p>
    <w:p w:rsidR="00C3485B" w:rsidRPr="001D633C" w:rsidRDefault="00C3485B" w:rsidP="00D30734">
      <w:pPr>
        <w:ind w:firstLine="397"/>
      </w:pPr>
      <w:r w:rsidRPr="001D633C">
        <w:t xml:space="preserve">1.Sąveikumas: </w:t>
      </w:r>
    </w:p>
    <w:p w:rsidR="00C3485B" w:rsidRPr="001D633C" w:rsidRDefault="00C3485B" w:rsidP="00953D03">
      <w:pPr>
        <w:pStyle w:val="ListParagraph"/>
        <w:tabs>
          <w:tab w:val="left" w:pos="993"/>
        </w:tabs>
        <w:ind w:left="1117" w:firstLine="0"/>
        <w:rPr>
          <w:szCs w:val="24"/>
          <w:lang w:eastAsia="ru-RU"/>
        </w:rPr>
      </w:pPr>
      <w:r w:rsidRPr="001D633C">
        <w:rPr>
          <w:szCs w:val="24"/>
          <w:lang w:eastAsia="ru-RU"/>
        </w:rPr>
        <w:t>1.1 MO turi veikti populiariose operacinėsė sistemose, virtualiosiose mokymosi aplinkose ir įrenginiuose  bei taikant įvairias interneto naršykles;</w:t>
      </w:r>
    </w:p>
    <w:p w:rsidR="00C3485B" w:rsidRPr="001D633C" w:rsidRDefault="00C3485B" w:rsidP="00953D03">
      <w:pPr>
        <w:pStyle w:val="ListParagraph"/>
        <w:tabs>
          <w:tab w:val="left" w:pos="993"/>
        </w:tabs>
        <w:ind w:left="1117" w:firstLine="0"/>
        <w:rPr>
          <w:szCs w:val="24"/>
          <w:lang w:eastAsia="ru-RU"/>
        </w:rPr>
      </w:pPr>
      <w:r w:rsidRPr="001D633C">
        <w:rPr>
          <w:szCs w:val="24"/>
          <w:lang w:eastAsia="ru-RU"/>
        </w:rPr>
        <w:lastRenderedPageBreak/>
        <w:t>1.2 MO metaduomenų (kaip neatsiejamos MO dalies) kokybė saugyklose ir/ar švietimo portale;</w:t>
      </w:r>
    </w:p>
    <w:p w:rsidR="00C3485B" w:rsidRPr="001D633C" w:rsidRDefault="00C3485B" w:rsidP="00953D03">
      <w:pPr>
        <w:pStyle w:val="ListParagraph"/>
        <w:tabs>
          <w:tab w:val="left" w:pos="993"/>
        </w:tabs>
        <w:ind w:left="1117" w:firstLine="0"/>
        <w:rPr>
          <w:szCs w:val="24"/>
          <w:lang w:eastAsia="ru-RU"/>
        </w:rPr>
      </w:pPr>
      <w:r w:rsidRPr="001D633C">
        <w:rPr>
          <w:szCs w:val="24"/>
          <w:lang w:eastAsia="ru-RU"/>
        </w:rPr>
        <w:t>1.3 Laikymasis pagrindinių tarptautinių MO saugojimo ir tvarkymo standartų.</w:t>
      </w:r>
    </w:p>
    <w:p w:rsidR="00C3485B" w:rsidRPr="001D633C" w:rsidRDefault="00C3485B" w:rsidP="00C36E13">
      <w:pPr>
        <w:rPr>
          <w:lang w:eastAsia="ru-RU"/>
        </w:rPr>
      </w:pPr>
      <w:r w:rsidRPr="001D633C">
        <w:rPr>
          <w:lang w:eastAsia="ru-RU"/>
        </w:rPr>
        <w:t>MO galima lanksčiau panaudoti įvairiose pedagoginės</w:t>
      </w:r>
      <w:r>
        <w:rPr>
          <w:lang w:eastAsia="ru-RU"/>
        </w:rPr>
        <w:t>e</w:t>
      </w:r>
      <w:r w:rsidRPr="001D633C">
        <w:rPr>
          <w:lang w:eastAsia="ru-RU"/>
        </w:rPr>
        <w:t xml:space="preserve"> situacijose, jei jie gali veikti įvairiose operacinės</w:t>
      </w:r>
      <w:r>
        <w:rPr>
          <w:lang w:eastAsia="ru-RU"/>
        </w:rPr>
        <w:t>e</w:t>
      </w:r>
      <w:r w:rsidRPr="001D633C">
        <w:rPr>
          <w:lang w:eastAsia="ru-RU"/>
        </w:rPr>
        <w:t xml:space="preserve"> sistemose, virtualiosiose mokymosi aplinkose (laikantis pagrindinių tarptautinių MO saugojimo ir tvarkymo standartų) ir įrenginiuose, taikant įvairias interneto naršykles bei jei jie yra kokybiškai aprašyti metaduomenimis (tai suteikia papilomos leidėjo informacijos apie pvz., MO paskirtį ir įvairias naudojimo galimybes).</w:t>
      </w:r>
    </w:p>
    <w:p w:rsidR="00C3485B" w:rsidRPr="001D633C" w:rsidRDefault="00C3485B" w:rsidP="007455F7">
      <w:pPr>
        <w:ind w:firstLine="397"/>
      </w:pPr>
      <w:r w:rsidRPr="001D633C">
        <w:t xml:space="preserve">2. Architektūra: </w:t>
      </w:r>
    </w:p>
    <w:p w:rsidR="00C3485B" w:rsidRPr="001D633C" w:rsidRDefault="00C3485B" w:rsidP="00D30734">
      <w:pPr>
        <w:pStyle w:val="ListParagraph"/>
        <w:tabs>
          <w:tab w:val="left" w:pos="993"/>
        </w:tabs>
        <w:ind w:left="1117" w:firstLine="0"/>
        <w:rPr>
          <w:szCs w:val="24"/>
          <w:lang w:eastAsia="ru-RU"/>
        </w:rPr>
      </w:pPr>
      <w:r w:rsidRPr="001D633C">
        <w:rPr>
          <w:szCs w:val="24"/>
          <w:lang w:eastAsia="ru-RU"/>
        </w:rPr>
        <w:t>2.1 MO architektūra (ar MO yra sudarytas iš atskirų modulių, ar yra vienalytis?);</w:t>
      </w:r>
    </w:p>
    <w:p w:rsidR="00C3485B" w:rsidRPr="001D633C" w:rsidRDefault="00C3485B" w:rsidP="00D30734">
      <w:pPr>
        <w:pStyle w:val="ListParagraph"/>
        <w:tabs>
          <w:tab w:val="left" w:pos="993"/>
        </w:tabs>
        <w:ind w:left="1117" w:firstLine="0"/>
        <w:rPr>
          <w:szCs w:val="24"/>
          <w:lang w:eastAsia="ru-RU"/>
        </w:rPr>
      </w:pPr>
      <w:r w:rsidRPr="001D633C">
        <w:rPr>
          <w:szCs w:val="24"/>
          <w:lang w:eastAsia="ru-RU"/>
        </w:rPr>
        <w:t>2.2 Galimybė technologiškai modifikuoti MO;</w:t>
      </w:r>
    </w:p>
    <w:p w:rsidR="00C3485B" w:rsidRPr="001D633C" w:rsidRDefault="00C3485B" w:rsidP="00D30734">
      <w:pPr>
        <w:pStyle w:val="ListParagraph"/>
        <w:tabs>
          <w:tab w:val="left" w:pos="993"/>
        </w:tabs>
        <w:ind w:left="1117" w:firstLine="0"/>
        <w:rPr>
          <w:szCs w:val="24"/>
          <w:lang w:eastAsia="ru-RU"/>
        </w:rPr>
      </w:pPr>
      <w:r w:rsidRPr="001D633C">
        <w:rPr>
          <w:szCs w:val="24"/>
          <w:lang w:eastAsia="ru-RU"/>
        </w:rPr>
        <w:t xml:space="preserve">2.3 MO architektūros lankstumas; </w:t>
      </w:r>
    </w:p>
    <w:p w:rsidR="00C3485B" w:rsidRPr="001D633C" w:rsidRDefault="00C3485B" w:rsidP="00D30734">
      <w:pPr>
        <w:pStyle w:val="ListParagraph"/>
        <w:tabs>
          <w:tab w:val="left" w:pos="993"/>
        </w:tabs>
        <w:ind w:left="1117" w:firstLine="0"/>
        <w:rPr>
          <w:szCs w:val="24"/>
          <w:lang w:eastAsia="ru-RU"/>
        </w:rPr>
      </w:pPr>
      <w:r w:rsidRPr="001D633C">
        <w:rPr>
          <w:szCs w:val="24"/>
          <w:lang w:eastAsia="ru-RU"/>
        </w:rPr>
        <w:t>2.4 Galimybė individualizuoti MO.</w:t>
      </w:r>
    </w:p>
    <w:p w:rsidR="00C3485B" w:rsidRPr="001D633C" w:rsidRDefault="00C3485B" w:rsidP="00C36E13">
      <w:r w:rsidRPr="001D633C">
        <w:t xml:space="preserve">Jei MO galima lokalizuoti, tai jį </w:t>
      </w:r>
      <w:r w:rsidRPr="001D633C">
        <w:rPr>
          <w:u w:val="single"/>
        </w:rPr>
        <w:t>galima panaudoti kitų šalių švietimo sistemose</w:t>
      </w:r>
      <w:r w:rsidRPr="001D633C">
        <w:t xml:space="preserve">; jei MO yra sudarytas iš atskirų modulių, tai mes galime pridėti / atimti kai kuriuos modulius ir / ar juos </w:t>
      </w:r>
      <w:r w:rsidRPr="001D633C">
        <w:rPr>
          <w:u w:val="single"/>
        </w:rPr>
        <w:t>kitaip panaudoti įvairiose pedagoginėse situacijose.</w:t>
      </w:r>
      <w:r w:rsidRPr="001D633C">
        <w:t xml:space="preserve"> </w:t>
      </w:r>
    </w:p>
    <w:p w:rsidR="00C3485B" w:rsidRPr="001D633C" w:rsidRDefault="00C3485B" w:rsidP="00C36E13">
      <w:r w:rsidRPr="001D633C">
        <w:t xml:space="preserve">MO galima lokalizuoti, jei tekstas yra atskirtas nuo daugialypės terpės turinio, todėl jį </w:t>
      </w:r>
      <w:r w:rsidRPr="001D633C">
        <w:rPr>
          <w:u w:val="single"/>
        </w:rPr>
        <w:t xml:space="preserve">galima panaudoti kitų šalių </w:t>
      </w:r>
      <w:r w:rsidRPr="001D633C">
        <w:t xml:space="preserve">švietimo sistemose; MO naudojimas konkrečiose pedagoginėse situacijose yra </w:t>
      </w:r>
      <w:r w:rsidRPr="001D633C">
        <w:rPr>
          <w:u w:val="single"/>
        </w:rPr>
        <w:t>lankstesnis,</w:t>
      </w:r>
      <w:r w:rsidRPr="001D633C">
        <w:t xml:space="preserve"> jei yra  atskirti duomen</w:t>
      </w:r>
      <w:r w:rsidR="000151A6">
        <w:t>y</w:t>
      </w:r>
      <w:r w:rsidRPr="001D633C">
        <w:t>s, aplinkos logika ir MO pristatymas.</w:t>
      </w:r>
    </w:p>
    <w:p w:rsidR="00C3485B" w:rsidRPr="001D633C" w:rsidRDefault="00C3485B" w:rsidP="005D49B1">
      <w:r w:rsidRPr="001D633C">
        <w:t>Jei MO galima individualizuoti, tai jis yra lankstesnis, t.y. jį galima panaudoti įvairiose pedagoginėse situacijose su skirtingais besimokančiaisiais (t.y. skirtingų išankstinių žinių, intelekto rodiklių, mąstymo būdo bei mokymosi stiliaus).</w:t>
      </w:r>
    </w:p>
    <w:p w:rsidR="00C3485B" w:rsidRPr="001D633C" w:rsidRDefault="00C3485B" w:rsidP="007455F7">
      <w:pPr>
        <w:ind w:firstLine="397"/>
      </w:pPr>
      <w:r w:rsidRPr="001D633C">
        <w:t>3. Interaktyvumas:</w:t>
      </w:r>
    </w:p>
    <w:p w:rsidR="00C3485B" w:rsidRPr="001D633C" w:rsidRDefault="00C3485B" w:rsidP="00953D03">
      <w:pPr>
        <w:pStyle w:val="ListParagraph"/>
        <w:tabs>
          <w:tab w:val="left" w:pos="993"/>
        </w:tabs>
        <w:ind w:left="1117" w:firstLine="0"/>
        <w:rPr>
          <w:szCs w:val="24"/>
          <w:lang w:eastAsia="ru-RU"/>
        </w:rPr>
      </w:pPr>
      <w:r w:rsidRPr="001D633C">
        <w:rPr>
          <w:szCs w:val="24"/>
          <w:lang w:eastAsia="ru-RU"/>
        </w:rPr>
        <w:t xml:space="preserve">3.1 MO </w:t>
      </w:r>
      <w:r w:rsidRPr="001D633C">
        <w:rPr>
          <w:szCs w:val="24"/>
        </w:rPr>
        <w:t>interaktyvumo tipas;</w:t>
      </w:r>
    </w:p>
    <w:p w:rsidR="00C3485B" w:rsidRPr="001D633C" w:rsidRDefault="00C3485B" w:rsidP="00953D03">
      <w:pPr>
        <w:pStyle w:val="ListParagraph"/>
        <w:tabs>
          <w:tab w:val="left" w:pos="993"/>
        </w:tabs>
        <w:ind w:left="1117" w:firstLine="0"/>
        <w:rPr>
          <w:szCs w:val="24"/>
        </w:rPr>
      </w:pPr>
      <w:r w:rsidRPr="001D633C">
        <w:rPr>
          <w:szCs w:val="24"/>
          <w:lang w:eastAsia="ru-RU"/>
        </w:rPr>
        <w:t xml:space="preserve">3.2 MO </w:t>
      </w:r>
      <w:r w:rsidRPr="001D633C">
        <w:rPr>
          <w:szCs w:val="24"/>
        </w:rPr>
        <w:t>interaktyvumo lygis.</w:t>
      </w:r>
    </w:p>
    <w:p w:rsidR="00C3485B" w:rsidRPr="009E7DB7" w:rsidRDefault="00C3485B" w:rsidP="0079701F">
      <w:pPr>
        <w:rPr>
          <w:color w:val="000000" w:themeColor="text1"/>
          <w:szCs w:val="24"/>
        </w:rPr>
      </w:pPr>
      <w:r w:rsidRPr="001D633C">
        <w:rPr>
          <w:lang w:eastAsia="ru-RU"/>
        </w:rPr>
        <w:lastRenderedPageBreak/>
        <w:t>MO galima lanksčiau panaudoti</w:t>
      </w:r>
      <w:r w:rsidRPr="009E7DB7">
        <w:rPr>
          <w:color w:val="000000" w:themeColor="text1"/>
          <w:lang w:eastAsia="ru-RU"/>
        </w:rPr>
        <w:t xml:space="preserve"> įvairiose šalyse ir pedagoginėse situacijose, jei jų interaktyvumo tipas ir lygis yra aukštesni (pvz. MO turi mažai ar neturi teksto ir yra daugialypės terpės).</w:t>
      </w:r>
    </w:p>
    <w:p w:rsidR="00C3485B" w:rsidRPr="009E7DB7" w:rsidRDefault="00C3485B" w:rsidP="00953D03">
      <w:pPr>
        <w:ind w:firstLine="397"/>
        <w:rPr>
          <w:color w:val="000000" w:themeColor="text1"/>
        </w:rPr>
      </w:pPr>
      <w:r w:rsidRPr="009E7DB7">
        <w:rPr>
          <w:color w:val="000000" w:themeColor="text1"/>
        </w:rPr>
        <w:t>4. Dizainas ir naudotojo sąsaja:</w:t>
      </w:r>
    </w:p>
    <w:p w:rsidR="00C3485B" w:rsidRPr="001D633C" w:rsidRDefault="00C3485B" w:rsidP="00953D03">
      <w:pPr>
        <w:pStyle w:val="ListParagraph"/>
        <w:tabs>
          <w:tab w:val="left" w:pos="345"/>
          <w:tab w:val="left" w:pos="993"/>
        </w:tabs>
        <w:ind w:left="1117" w:firstLine="0"/>
        <w:rPr>
          <w:szCs w:val="24"/>
        </w:rPr>
      </w:pPr>
      <w:r w:rsidRPr="001D633C">
        <w:rPr>
          <w:szCs w:val="24"/>
        </w:rPr>
        <w:t>4.2 Navigacija: turi būti paprasta ir aiški net nekvalifikuotam naudotojui. Naršymo intuityvumas: naudotojas turi intuityviai jausti kaip naudotis MO neskait</w:t>
      </w:r>
      <w:r w:rsidR="000151A6">
        <w:rPr>
          <w:szCs w:val="24"/>
        </w:rPr>
        <w:t>ydamas</w:t>
      </w:r>
      <w:r w:rsidRPr="001D633C">
        <w:rPr>
          <w:szCs w:val="24"/>
        </w:rPr>
        <w:t xml:space="preserve"> jokių naudojimo instrukcijų</w:t>
      </w:r>
    </w:p>
    <w:p w:rsidR="00C3485B" w:rsidRPr="001D633C" w:rsidRDefault="00C3485B" w:rsidP="00953D03">
      <w:pPr>
        <w:pStyle w:val="ListParagraph"/>
        <w:tabs>
          <w:tab w:val="left" w:pos="345"/>
          <w:tab w:val="left" w:pos="993"/>
        </w:tabs>
        <w:ind w:left="1117" w:firstLine="0"/>
        <w:rPr>
          <w:szCs w:val="24"/>
        </w:rPr>
      </w:pPr>
      <w:r w:rsidRPr="001D633C">
        <w:rPr>
          <w:szCs w:val="24"/>
        </w:rPr>
        <w:t>4.3 Naudotojui draugiška sąsaja: turi padėti naudotojui lengvai orientuotis MO struktūroje, perėjimai ir išėjimas turėtų būti  aiškūs ir nedviprasmiški</w:t>
      </w:r>
    </w:p>
    <w:p w:rsidR="00C3485B" w:rsidRPr="001D633C" w:rsidRDefault="00C3485B" w:rsidP="00953D03">
      <w:pPr>
        <w:pStyle w:val="ListParagraph"/>
        <w:tabs>
          <w:tab w:val="left" w:pos="345"/>
          <w:tab w:val="left" w:pos="993"/>
        </w:tabs>
        <w:ind w:left="1117" w:firstLine="0"/>
        <w:rPr>
          <w:szCs w:val="24"/>
        </w:rPr>
      </w:pPr>
      <w:r w:rsidRPr="001D633C">
        <w:rPr>
          <w:szCs w:val="24"/>
        </w:rPr>
        <w:t>4.5 Dizaino ir sąsajos technologinio individualizavimo galimybės: turi būti galimybių juos pritaikyti įvairių grupių poreikiams (pvz. specialiojo ugdymo poreikiams).</w:t>
      </w:r>
    </w:p>
    <w:p w:rsidR="00C3485B" w:rsidRPr="001D633C" w:rsidRDefault="00C3485B" w:rsidP="0079701F">
      <w:pPr>
        <w:rPr>
          <w:lang w:eastAsia="ru-RU"/>
        </w:rPr>
      </w:pPr>
      <w:r w:rsidRPr="001D633C">
        <w:rPr>
          <w:lang w:eastAsia="ru-RU"/>
        </w:rPr>
        <w:t>MO yra lankstesnis, jei turi paprastą ir aiškią navigaciją, besimokančiajam draugišką sąsają (kuri turi padėti besimokančiajam lengvai orientuotis MO struktūroje) bei yra MO dizaino ir sąsajos technologinio individualizavimo galimybės (turi būti galimybių juos pritaikyti įvairių grupių poreikiams) – tai sudaro galimybių individualizuoti mokymą(-si) įvairiose pedagogėse situacijose.</w:t>
      </w:r>
    </w:p>
    <w:p w:rsidR="00C3485B" w:rsidRPr="001D633C" w:rsidRDefault="00C3485B" w:rsidP="007455F7">
      <w:pPr>
        <w:ind w:firstLine="397"/>
        <w:rPr>
          <w:i/>
        </w:rPr>
      </w:pPr>
    </w:p>
    <w:p w:rsidR="00C3485B" w:rsidRPr="001D633C" w:rsidRDefault="00C3485B" w:rsidP="007455F7">
      <w:pPr>
        <w:ind w:firstLine="397"/>
      </w:pPr>
      <w:r w:rsidRPr="001D633C">
        <w:rPr>
          <w:i/>
        </w:rPr>
        <w:t>MO modifikavimo galimybių principą</w:t>
      </w:r>
      <w:r w:rsidRPr="001D633C">
        <w:t xml:space="preserve"> galima </w:t>
      </w:r>
      <w:r w:rsidR="000151A6">
        <w:t>p</w:t>
      </w:r>
      <w:r w:rsidRPr="001D633C">
        <w:t>avaizduoti toki</w:t>
      </w:r>
      <w:r w:rsidR="000151A6">
        <w:t>ai</w:t>
      </w:r>
      <w:r w:rsidRPr="001D633C">
        <w:t>s MO kokybės vertinimo kriterij</w:t>
      </w:r>
      <w:r w:rsidR="000151A6">
        <w:t>ai</w:t>
      </w:r>
      <w:r w:rsidRPr="001D633C">
        <w:t xml:space="preserve">s ir </w:t>
      </w:r>
      <w:proofErr w:type="spellStart"/>
      <w:r w:rsidRPr="001D633C">
        <w:t>subkriterijus</w:t>
      </w:r>
      <w:proofErr w:type="spellEnd"/>
      <w:r w:rsidRPr="001D633C">
        <w:t xml:space="preserve"> kaip: </w:t>
      </w:r>
    </w:p>
    <w:p w:rsidR="00C3485B" w:rsidRPr="001D633C" w:rsidRDefault="00C3485B" w:rsidP="00953D03">
      <w:pPr>
        <w:ind w:firstLine="397"/>
      </w:pPr>
      <w:r w:rsidRPr="001D633C">
        <w:t xml:space="preserve">2. Architektūra: </w:t>
      </w:r>
    </w:p>
    <w:p w:rsidR="00C3485B" w:rsidRPr="001D633C" w:rsidRDefault="00C3485B" w:rsidP="00953D03">
      <w:pPr>
        <w:pStyle w:val="ListParagraph"/>
        <w:tabs>
          <w:tab w:val="left" w:pos="993"/>
        </w:tabs>
        <w:ind w:left="1117" w:firstLine="0"/>
        <w:rPr>
          <w:szCs w:val="24"/>
          <w:lang w:eastAsia="ru-RU"/>
        </w:rPr>
      </w:pPr>
      <w:r w:rsidRPr="001D633C">
        <w:rPr>
          <w:szCs w:val="24"/>
          <w:lang w:eastAsia="ru-RU"/>
        </w:rPr>
        <w:t>2.1 MO architektūra (ar MO yra sudarytas iš atskirų modulių, ar yra vienalytis?);</w:t>
      </w:r>
    </w:p>
    <w:p w:rsidR="00C3485B" w:rsidRPr="001D633C" w:rsidRDefault="00C3485B" w:rsidP="00953D03">
      <w:pPr>
        <w:pStyle w:val="ListParagraph"/>
        <w:tabs>
          <w:tab w:val="left" w:pos="993"/>
        </w:tabs>
        <w:ind w:left="1117" w:firstLine="0"/>
        <w:rPr>
          <w:szCs w:val="24"/>
          <w:lang w:eastAsia="ru-RU"/>
        </w:rPr>
      </w:pPr>
      <w:r w:rsidRPr="001D633C">
        <w:rPr>
          <w:szCs w:val="24"/>
          <w:lang w:eastAsia="ru-RU"/>
        </w:rPr>
        <w:t>2.2 Galimybė technologiškai modifikuoti MO;</w:t>
      </w:r>
    </w:p>
    <w:p w:rsidR="00C3485B" w:rsidRPr="001D633C" w:rsidRDefault="00C3485B" w:rsidP="00953D03">
      <w:pPr>
        <w:pStyle w:val="ListParagraph"/>
        <w:tabs>
          <w:tab w:val="left" w:pos="993"/>
        </w:tabs>
        <w:ind w:left="1117" w:firstLine="0"/>
        <w:rPr>
          <w:szCs w:val="24"/>
          <w:lang w:eastAsia="ru-RU"/>
        </w:rPr>
      </w:pPr>
      <w:r w:rsidRPr="001D633C">
        <w:rPr>
          <w:szCs w:val="24"/>
          <w:lang w:eastAsia="ru-RU"/>
        </w:rPr>
        <w:t xml:space="preserve">2.3 MO architektūros lankstumas; </w:t>
      </w:r>
    </w:p>
    <w:p w:rsidR="00C3485B" w:rsidRPr="001D633C" w:rsidRDefault="00C3485B" w:rsidP="00953D03">
      <w:pPr>
        <w:pStyle w:val="ListParagraph"/>
        <w:tabs>
          <w:tab w:val="left" w:pos="993"/>
        </w:tabs>
        <w:ind w:left="1117" w:firstLine="0"/>
        <w:rPr>
          <w:szCs w:val="24"/>
          <w:lang w:eastAsia="ru-RU"/>
        </w:rPr>
      </w:pPr>
      <w:r w:rsidRPr="001D633C">
        <w:rPr>
          <w:szCs w:val="24"/>
          <w:lang w:eastAsia="ru-RU"/>
        </w:rPr>
        <w:t>2.4 Galimybė individualizuoti MO.</w:t>
      </w:r>
    </w:p>
    <w:p w:rsidR="00C3485B" w:rsidRPr="001D633C" w:rsidRDefault="00C3485B" w:rsidP="0079701F">
      <w:pPr>
        <w:rPr>
          <w:lang w:eastAsia="ru-RU"/>
        </w:rPr>
      </w:pPr>
      <w:r w:rsidRPr="001D633C">
        <w:rPr>
          <w:lang w:eastAsia="ru-RU"/>
        </w:rPr>
        <w:t xml:space="preserve">MO galima modifikuoti taip, kad jis atitiktų mokytojo ar mokinių poreikius, jei MO turi modulinę sluoksniuotą architektūrą bei yra galimybė individualizuoti MO, t.y. prisitaikyti prie besimokančiojo išankstinių žinių, </w:t>
      </w:r>
      <w:r w:rsidRPr="001D633C">
        <w:rPr>
          <w:lang w:eastAsia="ru-RU"/>
        </w:rPr>
        <w:lastRenderedPageBreak/>
        <w:t>intelekto rodiklių, mąstymo būdo bei mokymosi stiliaus (pvz. programinių agentų pagalba).</w:t>
      </w:r>
    </w:p>
    <w:p w:rsidR="00C3485B" w:rsidRPr="001D633C" w:rsidRDefault="00C3485B" w:rsidP="00953D03">
      <w:pPr>
        <w:ind w:firstLine="397"/>
      </w:pPr>
      <w:r w:rsidRPr="001D633C">
        <w:t>4. Dizainas ir naudotojo sąsaja:</w:t>
      </w:r>
    </w:p>
    <w:p w:rsidR="00C3485B" w:rsidRPr="001D633C" w:rsidRDefault="00C3485B" w:rsidP="00953D03">
      <w:pPr>
        <w:pStyle w:val="ListParagraph"/>
        <w:tabs>
          <w:tab w:val="left" w:pos="345"/>
          <w:tab w:val="left" w:pos="993"/>
        </w:tabs>
        <w:ind w:left="1117" w:firstLine="0"/>
        <w:rPr>
          <w:szCs w:val="24"/>
        </w:rPr>
      </w:pPr>
      <w:r w:rsidRPr="001D633C">
        <w:rPr>
          <w:szCs w:val="24"/>
        </w:rPr>
        <w:t>4.5 Dizaino ir sąsajos technologinio individualizavimo galimybės: turi būti galimybių juos pritaikyti įvairių grupių poreikiams.</w:t>
      </w:r>
    </w:p>
    <w:p w:rsidR="00C3485B" w:rsidRDefault="00C3485B" w:rsidP="0079701F">
      <w:pPr>
        <w:rPr>
          <w:lang w:eastAsia="ru-RU"/>
        </w:rPr>
      </w:pPr>
      <w:r w:rsidRPr="001D633C">
        <w:rPr>
          <w:lang w:eastAsia="ru-RU"/>
        </w:rPr>
        <w:t>MO galima modifikuoti taip, kad jis atitiktų mokytojo ar mokinių poreikius, jei MO turi dizaino ir sąsajos technologinio individualizavimo galimybių (t.y. galimybių juos pritaikyti įvairių grupių poreikiams (pvz. specialiojo ugdymo poreikiams)).</w:t>
      </w:r>
    </w:p>
    <w:p w:rsidR="00C3485B" w:rsidRDefault="00C3485B" w:rsidP="00D710E9">
      <w:pPr>
        <w:rPr>
          <w:color w:val="FF0000"/>
          <w:lang w:eastAsia="ru-RU"/>
        </w:rPr>
      </w:pPr>
    </w:p>
    <w:p w:rsidR="00C3485B" w:rsidRPr="00D710E9" w:rsidRDefault="00C3485B" w:rsidP="00D710E9">
      <w:pPr>
        <w:rPr>
          <w:color w:val="000000"/>
          <w:lang w:eastAsia="ru-RU"/>
        </w:rPr>
      </w:pPr>
      <w:r w:rsidRPr="00D710E9">
        <w:rPr>
          <w:color w:val="000000"/>
          <w:lang w:eastAsia="ru-RU"/>
        </w:rPr>
        <w:t>Antrasis metodikos kūrimo uždavinys darbo tikslui pasiekti yra: sukurti paprastą ir efektyvų MO ekspertinio kokybės vertinimo metodą tinkamą MO kokybei ir daugkartiniam panaudojamumui įvertinti.</w:t>
      </w:r>
    </w:p>
    <w:p w:rsidR="00C3485B" w:rsidRPr="00A17B6E" w:rsidRDefault="00C3485B" w:rsidP="002C0101">
      <w:pPr>
        <w:pStyle w:val="Heading2"/>
        <w:tabs>
          <w:tab w:val="left" w:pos="567"/>
        </w:tabs>
        <w:rPr>
          <w:lang w:val="lt-LT"/>
        </w:rPr>
      </w:pPr>
      <w:bookmarkStart w:id="177" w:name="_Toc330508529"/>
      <w:bookmarkStart w:id="178" w:name="_Toc331444699"/>
      <w:bookmarkStart w:id="179" w:name="_Toc339393044"/>
      <w:bookmarkStart w:id="180" w:name="_Toc339818535"/>
      <w:bookmarkStart w:id="181" w:name="_Toc340510649"/>
      <w:r>
        <w:rPr>
          <w:lang w:val="lt-LT"/>
        </w:rPr>
        <w:t>Mokomųjų objektų k</w:t>
      </w:r>
      <w:r w:rsidRPr="00A17B6E">
        <w:rPr>
          <w:lang w:val="lt-LT"/>
        </w:rPr>
        <w:t>okybės vertinimo metod</w:t>
      </w:r>
      <w:r>
        <w:rPr>
          <w:lang w:val="lt-LT"/>
        </w:rPr>
        <w:t>o kūrimas</w:t>
      </w:r>
      <w:bookmarkEnd w:id="177"/>
      <w:bookmarkEnd w:id="178"/>
      <w:bookmarkEnd w:id="179"/>
      <w:bookmarkEnd w:id="180"/>
      <w:bookmarkEnd w:id="181"/>
    </w:p>
    <w:p w:rsidR="00C3485B" w:rsidRPr="00E0506C" w:rsidRDefault="00C3485B" w:rsidP="00D807F6">
      <w:bookmarkStart w:id="182" w:name="_Toc330508530"/>
      <w:bookmarkStart w:id="183" w:name="_Toc331444700"/>
      <w:r w:rsidRPr="00E0506C">
        <w:t xml:space="preserve">Literatūros analizės skyriuje nustatėme, kad vertinimo paprastumo ir </w:t>
      </w:r>
      <w:r w:rsidRPr="00EA77F1">
        <w:rPr>
          <w:color w:val="000000"/>
        </w:rPr>
        <w:t>efektyvumo sumetimais MO daugkartinio panaudojamumo kokybei vertinti yra taikytini</w:t>
      </w:r>
      <w:r w:rsidRPr="00E0506C">
        <w:t xml:space="preserve"> neraiškiųjų skaičių bei skaliarizavimo metodai. Tokiu būdu MO daugkartinio panaudojamumo kokybei vertinti yra reikalingi kokybės kriterijų įverčiai ir svoriai.</w:t>
      </w:r>
    </w:p>
    <w:p w:rsidR="00C3485B" w:rsidRPr="00C54F2B" w:rsidRDefault="00C3485B" w:rsidP="002C0101">
      <w:pPr>
        <w:pStyle w:val="Heading3"/>
        <w:rPr>
          <w:lang w:val="lt-LT"/>
        </w:rPr>
      </w:pPr>
      <w:bookmarkStart w:id="184" w:name="_Toc339393045"/>
      <w:bookmarkStart w:id="185" w:name="_Toc339818536"/>
      <w:bookmarkStart w:id="186" w:name="_Toc340510650"/>
      <w:r>
        <w:rPr>
          <w:lang w:val="lt-LT"/>
        </w:rPr>
        <w:t>Mokomųjų objektų k</w:t>
      </w:r>
      <w:r w:rsidRPr="00C54F2B">
        <w:rPr>
          <w:lang w:val="lt-LT"/>
        </w:rPr>
        <w:t xml:space="preserve">okybės </w:t>
      </w:r>
      <w:r>
        <w:rPr>
          <w:lang w:val="lt-LT"/>
        </w:rPr>
        <w:t xml:space="preserve">vertinimo </w:t>
      </w:r>
      <w:r w:rsidRPr="00C54F2B">
        <w:rPr>
          <w:lang w:val="lt-LT"/>
        </w:rPr>
        <w:t>kriterijų įverči</w:t>
      </w:r>
      <w:bookmarkEnd w:id="182"/>
      <w:r>
        <w:rPr>
          <w:lang w:val="lt-LT"/>
        </w:rPr>
        <w:t>ų nustatymas</w:t>
      </w:r>
      <w:bookmarkEnd w:id="183"/>
      <w:bookmarkEnd w:id="184"/>
      <w:bookmarkEnd w:id="185"/>
      <w:bookmarkEnd w:id="186"/>
    </w:p>
    <w:p w:rsidR="00C3485B" w:rsidRPr="00C54F2B" w:rsidRDefault="00C3485B" w:rsidP="001D29E8">
      <w:r w:rsidRPr="00C54F2B">
        <w:t>Kokybės kriterijų įverčiams išreikšti yra plačiai naudojami vertinimo kriterijų atributai. Jie dažniausiai būna kokybiniai ir subjektyvūs. Sprendimai šioje srityje yra dažnai išreiškiami žodžiais, ir vertintojai negali priskirti kokybės kriterijams tiksli</w:t>
      </w:r>
      <w:r w:rsidR="000151A6">
        <w:t>os</w:t>
      </w:r>
      <w:r w:rsidRPr="00C54F2B">
        <w:t xml:space="preserve"> skaitin</w:t>
      </w:r>
      <w:r w:rsidR="000151A6">
        <w:t>ės reikšmės</w:t>
      </w:r>
      <w:r w:rsidRPr="00C54F2B">
        <w:t xml:space="preserve">. Vertinimas dažnai gali būti atliekamas šiomis žodinėmis išraiškomis: </w:t>
      </w:r>
      <w:r w:rsidRPr="004A70FE">
        <w:rPr>
          <w:i/>
        </w:rPr>
        <w:t xml:space="preserve">„blogai“, „prastai“, „patenkinamai“, „gerai“ </w:t>
      </w:r>
      <w:r w:rsidRPr="004A70FE">
        <w:t>ir</w:t>
      </w:r>
      <w:r w:rsidRPr="004A70FE">
        <w:rPr>
          <w:i/>
        </w:rPr>
        <w:t xml:space="preserve"> „puikiai“.</w:t>
      </w:r>
      <w:r w:rsidRPr="00C54F2B">
        <w:t xml:space="preserve"> Šios išraiškos yra netikslios</w:t>
      </w:r>
      <w:r>
        <w:t>,</w:t>
      </w:r>
      <w:r w:rsidRPr="00C54F2B">
        <w:t xml:space="preserve"> neaiškios ir paprastai vadinamos neraiškiaisiais  kintamaisiais</w:t>
      </w:r>
      <w:r>
        <w:t xml:space="preserve"> arba galime vadinti ir lingvistiniais kintamaisiais</w:t>
      </w:r>
      <w:r w:rsidRPr="00C54F2B">
        <w:t xml:space="preserve">. </w:t>
      </w:r>
    </w:p>
    <w:p w:rsidR="00C3485B" w:rsidRPr="00C54F2B" w:rsidRDefault="00C3485B" w:rsidP="00443FB7">
      <w:pPr>
        <w:rPr>
          <w:sz w:val="20"/>
        </w:rPr>
      </w:pPr>
      <w:r w:rsidRPr="00C54F2B">
        <w:t xml:space="preserve">Kokybės kriterijų įverčiams nustatyti </w:t>
      </w:r>
      <w:r>
        <w:t xml:space="preserve">turime </w:t>
      </w:r>
      <w:r w:rsidRPr="00C54F2B">
        <w:t>naudo</w:t>
      </w:r>
      <w:r>
        <w:t>ti</w:t>
      </w:r>
      <w:r w:rsidRPr="00C54F2B">
        <w:t xml:space="preserve"> ne lingvistinius kintamuosius (atributus), bet</w:t>
      </w:r>
      <w:r w:rsidRPr="000151A6">
        <w:t xml:space="preserve"> jų</w:t>
      </w:r>
      <w:r>
        <w:t xml:space="preserve"> kiekybines išraiškas</w:t>
      </w:r>
      <w:r w:rsidRPr="00C54F2B">
        <w:t xml:space="preserve">. Tad naudosime </w:t>
      </w:r>
      <w:r w:rsidRPr="00C54F2B">
        <w:lastRenderedPageBreak/>
        <w:t>neraiškiųjų skaičių teoriją, o tiksliau – trikampi</w:t>
      </w:r>
      <w:r>
        <w:t>ų</w:t>
      </w:r>
      <w:r w:rsidRPr="00C54F2B">
        <w:t xml:space="preserve"> ar trapecijos neraiškiuosius skaičius</w:t>
      </w:r>
      <w:r>
        <w:t xml:space="preserve"> (žr. 2.2.2.3 sk.)</w:t>
      </w:r>
      <w:r w:rsidRPr="00C54F2B">
        <w:t xml:space="preserve">. </w:t>
      </w:r>
    </w:p>
    <w:p w:rsidR="00C3485B" w:rsidRDefault="00C3485B" w:rsidP="00443FB7">
      <w:r w:rsidRPr="00C54F2B">
        <w:t>Lingvistinių kintamųjų konversija į trikampius neraiškiuosius skaičius yra pateikta 3</w:t>
      </w:r>
      <w:r>
        <w:t>.2</w:t>
      </w:r>
      <w:r w:rsidRPr="00C54F2B">
        <w:t xml:space="preserve"> lentelėje:</w:t>
      </w:r>
    </w:p>
    <w:p w:rsidR="001A69CE" w:rsidRDefault="001A69CE" w:rsidP="00443FB7"/>
    <w:p w:rsidR="00C3485B" w:rsidRPr="002E0381" w:rsidRDefault="004413DF" w:rsidP="00ED6E10">
      <w:pPr>
        <w:pStyle w:val="Caption"/>
        <w:ind w:firstLine="0"/>
      </w:pPr>
      <w:fldSimple w:instr=" STYLEREF 1 \s ">
        <w:bookmarkStart w:id="187" w:name="_Toc339395103"/>
        <w:r w:rsidR="00C3485B">
          <w:rPr>
            <w:noProof/>
          </w:rPr>
          <w:t>3</w:t>
        </w:r>
      </w:fldSimple>
      <w:r w:rsidR="00C3485B">
        <w:t>.</w:t>
      </w:r>
      <w:fldSimple w:instr=" SEQ Lentelė \* ARABIC \s 1 ">
        <w:r w:rsidR="00C3485B">
          <w:rPr>
            <w:noProof/>
          </w:rPr>
          <w:t>2</w:t>
        </w:r>
      </w:fldSimple>
      <w:r w:rsidR="00C3485B" w:rsidRPr="002E0381">
        <w:t xml:space="preserve"> lentelė.</w:t>
      </w:r>
      <w:r w:rsidR="00C3485B">
        <w:t xml:space="preserve"> </w:t>
      </w:r>
      <w:r w:rsidR="00C3485B" w:rsidRPr="002E0381">
        <w:t xml:space="preserve"> </w:t>
      </w:r>
      <w:r w:rsidR="00C3485B" w:rsidRPr="002E0381">
        <w:rPr>
          <w:i w:val="0"/>
        </w:rPr>
        <w:t>Lingvistinių kintamųjų konversija į trikampius neraiškiuosius skaičius</w:t>
      </w:r>
      <w:bookmarkEnd w:id="187"/>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5"/>
        <w:gridCol w:w="2693"/>
      </w:tblGrid>
      <w:tr w:rsidR="00C3485B" w:rsidRPr="00C54F2B" w:rsidTr="00262ABB">
        <w:trPr>
          <w:trHeight w:val="327"/>
        </w:trPr>
        <w:tc>
          <w:tcPr>
            <w:tcW w:w="1985" w:type="dxa"/>
            <w:vAlign w:val="center"/>
          </w:tcPr>
          <w:p w:rsidR="00C3485B" w:rsidRPr="00C54F2B" w:rsidRDefault="00C3485B" w:rsidP="0066549F">
            <w:pPr>
              <w:spacing w:line="240" w:lineRule="auto"/>
              <w:ind w:firstLine="34"/>
              <w:jc w:val="center"/>
              <w:rPr>
                <w:b/>
                <w:sz w:val="20"/>
              </w:rPr>
            </w:pPr>
            <w:r w:rsidRPr="00C54F2B">
              <w:rPr>
                <w:b/>
                <w:sz w:val="20"/>
              </w:rPr>
              <w:t>Lingvistiniai kintamieji</w:t>
            </w:r>
            <w:r>
              <w:rPr>
                <w:b/>
                <w:sz w:val="20"/>
              </w:rPr>
              <w:t xml:space="preserve"> (balai)</w:t>
            </w:r>
          </w:p>
        </w:tc>
        <w:tc>
          <w:tcPr>
            <w:tcW w:w="2693" w:type="dxa"/>
            <w:vAlign w:val="center"/>
          </w:tcPr>
          <w:p w:rsidR="00C3485B" w:rsidRPr="00C54F2B" w:rsidRDefault="00C3485B" w:rsidP="0066549F">
            <w:pPr>
              <w:spacing w:line="240" w:lineRule="auto"/>
              <w:ind w:firstLine="34"/>
              <w:jc w:val="center"/>
              <w:rPr>
                <w:b/>
                <w:sz w:val="20"/>
              </w:rPr>
            </w:pPr>
            <w:r w:rsidRPr="00C54F2B">
              <w:rPr>
                <w:b/>
                <w:sz w:val="20"/>
              </w:rPr>
              <w:t>Trikampiai neraiškieji skaičiai</w:t>
            </w:r>
          </w:p>
        </w:tc>
      </w:tr>
      <w:tr w:rsidR="00C3485B" w:rsidRPr="00C54F2B" w:rsidTr="00262ABB">
        <w:tc>
          <w:tcPr>
            <w:tcW w:w="1985" w:type="dxa"/>
            <w:vAlign w:val="center"/>
          </w:tcPr>
          <w:p w:rsidR="00C3485B" w:rsidRPr="00C54F2B" w:rsidRDefault="00C3485B" w:rsidP="0066549F">
            <w:pPr>
              <w:spacing w:before="60" w:after="60" w:line="240" w:lineRule="auto"/>
              <w:ind w:firstLine="34"/>
              <w:rPr>
                <w:sz w:val="20"/>
              </w:rPr>
            </w:pPr>
            <w:r w:rsidRPr="00C54F2B">
              <w:rPr>
                <w:sz w:val="20"/>
              </w:rPr>
              <w:t>Puikiai</w:t>
            </w:r>
            <w:r>
              <w:rPr>
                <w:sz w:val="20"/>
              </w:rPr>
              <w:t xml:space="preserve"> (5)</w:t>
            </w:r>
          </w:p>
        </w:tc>
        <w:tc>
          <w:tcPr>
            <w:tcW w:w="2693" w:type="dxa"/>
            <w:vAlign w:val="center"/>
          </w:tcPr>
          <w:p w:rsidR="00C3485B" w:rsidRPr="00C54F2B" w:rsidRDefault="00C3485B" w:rsidP="0066549F">
            <w:pPr>
              <w:spacing w:before="60" w:after="60" w:line="240" w:lineRule="auto"/>
              <w:ind w:firstLine="34"/>
              <w:jc w:val="center"/>
              <w:rPr>
                <w:sz w:val="20"/>
              </w:rPr>
            </w:pPr>
            <w:r w:rsidRPr="00C54F2B">
              <w:rPr>
                <w:sz w:val="20"/>
              </w:rPr>
              <w:t>(0,700 0,850 1,000)</w:t>
            </w:r>
          </w:p>
        </w:tc>
      </w:tr>
      <w:tr w:rsidR="00C3485B" w:rsidRPr="00C54F2B" w:rsidTr="00262ABB">
        <w:tc>
          <w:tcPr>
            <w:tcW w:w="1985" w:type="dxa"/>
            <w:vAlign w:val="center"/>
          </w:tcPr>
          <w:p w:rsidR="00C3485B" w:rsidRPr="00C54F2B" w:rsidRDefault="00C3485B" w:rsidP="0066549F">
            <w:pPr>
              <w:spacing w:before="60" w:after="60" w:line="240" w:lineRule="auto"/>
              <w:ind w:firstLine="34"/>
              <w:rPr>
                <w:sz w:val="20"/>
              </w:rPr>
            </w:pPr>
            <w:r w:rsidRPr="00C54F2B">
              <w:rPr>
                <w:sz w:val="20"/>
              </w:rPr>
              <w:t>Gerai</w:t>
            </w:r>
            <w:r>
              <w:rPr>
                <w:sz w:val="20"/>
              </w:rPr>
              <w:t xml:space="preserve"> (4)</w:t>
            </w:r>
          </w:p>
        </w:tc>
        <w:tc>
          <w:tcPr>
            <w:tcW w:w="2693" w:type="dxa"/>
            <w:vAlign w:val="center"/>
          </w:tcPr>
          <w:p w:rsidR="00C3485B" w:rsidRPr="00C54F2B" w:rsidRDefault="00C3485B" w:rsidP="0066549F">
            <w:pPr>
              <w:spacing w:before="60" w:after="60" w:line="240" w:lineRule="auto"/>
              <w:ind w:firstLine="34"/>
              <w:jc w:val="center"/>
              <w:rPr>
                <w:sz w:val="20"/>
              </w:rPr>
            </w:pPr>
            <w:r w:rsidRPr="00C54F2B">
              <w:rPr>
                <w:sz w:val="20"/>
              </w:rPr>
              <w:t>(0,525 0,675 0,825)</w:t>
            </w:r>
          </w:p>
        </w:tc>
      </w:tr>
      <w:tr w:rsidR="00C3485B" w:rsidRPr="00C54F2B" w:rsidTr="00262ABB">
        <w:tc>
          <w:tcPr>
            <w:tcW w:w="1985" w:type="dxa"/>
            <w:vAlign w:val="center"/>
          </w:tcPr>
          <w:p w:rsidR="00C3485B" w:rsidRPr="00C54F2B" w:rsidRDefault="00C3485B" w:rsidP="0066549F">
            <w:pPr>
              <w:spacing w:before="60" w:after="60" w:line="240" w:lineRule="auto"/>
              <w:ind w:firstLine="34"/>
              <w:rPr>
                <w:sz w:val="20"/>
              </w:rPr>
            </w:pPr>
            <w:r w:rsidRPr="00C54F2B">
              <w:rPr>
                <w:sz w:val="20"/>
              </w:rPr>
              <w:t>Patenkinamai</w:t>
            </w:r>
            <w:r>
              <w:rPr>
                <w:sz w:val="20"/>
              </w:rPr>
              <w:t xml:space="preserve"> (3)</w:t>
            </w:r>
          </w:p>
        </w:tc>
        <w:tc>
          <w:tcPr>
            <w:tcW w:w="2693" w:type="dxa"/>
            <w:vAlign w:val="center"/>
          </w:tcPr>
          <w:p w:rsidR="00C3485B" w:rsidRPr="00C54F2B" w:rsidRDefault="00C3485B" w:rsidP="0066549F">
            <w:pPr>
              <w:spacing w:before="60" w:after="60" w:line="240" w:lineRule="auto"/>
              <w:ind w:firstLine="34"/>
              <w:jc w:val="center"/>
              <w:rPr>
                <w:sz w:val="20"/>
              </w:rPr>
            </w:pPr>
            <w:r w:rsidRPr="00C54F2B">
              <w:rPr>
                <w:sz w:val="20"/>
              </w:rPr>
              <w:t>(0,350 0,500 0,650)</w:t>
            </w:r>
          </w:p>
        </w:tc>
      </w:tr>
      <w:tr w:rsidR="00C3485B" w:rsidRPr="00C54F2B" w:rsidTr="00262ABB">
        <w:tc>
          <w:tcPr>
            <w:tcW w:w="1985" w:type="dxa"/>
            <w:vAlign w:val="center"/>
          </w:tcPr>
          <w:p w:rsidR="00C3485B" w:rsidRPr="00C54F2B" w:rsidRDefault="00C3485B" w:rsidP="007E1447">
            <w:pPr>
              <w:spacing w:before="60" w:after="60" w:line="240" w:lineRule="auto"/>
              <w:ind w:firstLine="34"/>
              <w:rPr>
                <w:sz w:val="20"/>
              </w:rPr>
            </w:pPr>
            <w:r w:rsidRPr="00C54F2B">
              <w:rPr>
                <w:sz w:val="20"/>
              </w:rPr>
              <w:t>Prastai</w:t>
            </w:r>
            <w:r>
              <w:rPr>
                <w:sz w:val="20"/>
              </w:rPr>
              <w:t xml:space="preserve"> (2)</w:t>
            </w:r>
          </w:p>
        </w:tc>
        <w:tc>
          <w:tcPr>
            <w:tcW w:w="2693" w:type="dxa"/>
            <w:vAlign w:val="center"/>
          </w:tcPr>
          <w:p w:rsidR="00C3485B" w:rsidRPr="00C54F2B" w:rsidRDefault="00C3485B" w:rsidP="0066549F">
            <w:pPr>
              <w:spacing w:before="60" w:after="60" w:line="240" w:lineRule="auto"/>
              <w:ind w:firstLine="34"/>
              <w:jc w:val="center"/>
              <w:rPr>
                <w:sz w:val="20"/>
              </w:rPr>
            </w:pPr>
            <w:r w:rsidRPr="00C54F2B">
              <w:rPr>
                <w:sz w:val="20"/>
              </w:rPr>
              <w:t>(0,175 0,325 0,475)</w:t>
            </w:r>
          </w:p>
        </w:tc>
      </w:tr>
      <w:tr w:rsidR="00C3485B" w:rsidRPr="00C54F2B" w:rsidTr="00262ABB">
        <w:tc>
          <w:tcPr>
            <w:tcW w:w="1985" w:type="dxa"/>
            <w:vAlign w:val="center"/>
          </w:tcPr>
          <w:p w:rsidR="00C3485B" w:rsidRPr="00C54F2B" w:rsidRDefault="00C3485B" w:rsidP="007E1447">
            <w:pPr>
              <w:spacing w:before="60" w:after="60" w:line="240" w:lineRule="auto"/>
              <w:ind w:firstLine="34"/>
              <w:rPr>
                <w:sz w:val="20"/>
              </w:rPr>
            </w:pPr>
            <w:r w:rsidRPr="00C54F2B">
              <w:rPr>
                <w:sz w:val="20"/>
              </w:rPr>
              <w:t>Blogai</w:t>
            </w:r>
            <w:r>
              <w:rPr>
                <w:sz w:val="20"/>
              </w:rPr>
              <w:t xml:space="preserve"> (1)</w:t>
            </w:r>
          </w:p>
        </w:tc>
        <w:tc>
          <w:tcPr>
            <w:tcW w:w="2693" w:type="dxa"/>
            <w:vAlign w:val="center"/>
          </w:tcPr>
          <w:p w:rsidR="00C3485B" w:rsidRPr="00C54F2B" w:rsidRDefault="00C3485B" w:rsidP="0066549F">
            <w:pPr>
              <w:spacing w:before="60" w:after="60" w:line="240" w:lineRule="auto"/>
              <w:ind w:firstLine="34"/>
              <w:jc w:val="center"/>
              <w:rPr>
                <w:sz w:val="20"/>
              </w:rPr>
            </w:pPr>
            <w:r w:rsidRPr="00C54F2B">
              <w:rPr>
                <w:sz w:val="20"/>
              </w:rPr>
              <w:t>(0,000 0,150 0,300)</w:t>
            </w:r>
          </w:p>
        </w:tc>
      </w:tr>
    </w:tbl>
    <w:p w:rsidR="00C3485B" w:rsidRDefault="00C3485B" w:rsidP="00DE1371"/>
    <w:p w:rsidR="00C3485B" w:rsidRDefault="00C3485B" w:rsidP="00DE1371">
      <w:r w:rsidRPr="00C54F2B">
        <w:t xml:space="preserve">Lingvistinių kintamųjų konversija į trapecijos neraiškiuosius skaičius yra pateikta </w:t>
      </w:r>
      <w:r>
        <w:t>3.3</w:t>
      </w:r>
      <w:r w:rsidRPr="00C54F2B">
        <w:t xml:space="preserve"> lentelėje:</w:t>
      </w:r>
    </w:p>
    <w:p w:rsidR="001A69CE" w:rsidRDefault="001A69CE" w:rsidP="00DE1371"/>
    <w:p w:rsidR="00C3485B" w:rsidRPr="00ED6E10" w:rsidRDefault="004413DF" w:rsidP="00ED6E10">
      <w:pPr>
        <w:pStyle w:val="Caption"/>
        <w:ind w:firstLine="0"/>
        <w:rPr>
          <w:i w:val="0"/>
        </w:rPr>
      </w:pPr>
      <w:r>
        <w:rPr>
          <w:i w:val="0"/>
          <w:spacing w:val="10"/>
        </w:rPr>
        <w:fldChar w:fldCharType="begin"/>
      </w:r>
      <w:r w:rsidR="00C3485B">
        <w:rPr>
          <w:i w:val="0"/>
          <w:spacing w:val="10"/>
        </w:rPr>
        <w:instrText xml:space="preserve"> STYLEREF 1 \s </w:instrText>
      </w:r>
      <w:r>
        <w:rPr>
          <w:i w:val="0"/>
          <w:spacing w:val="10"/>
        </w:rPr>
        <w:fldChar w:fldCharType="separate"/>
      </w:r>
      <w:bookmarkStart w:id="188" w:name="_Toc339395104"/>
      <w:r w:rsidR="00C3485B">
        <w:rPr>
          <w:i w:val="0"/>
          <w:noProof/>
          <w:spacing w:val="10"/>
        </w:rPr>
        <w:t>3</w:t>
      </w:r>
      <w:r>
        <w:rPr>
          <w:i w:val="0"/>
          <w:spacing w:val="10"/>
        </w:rPr>
        <w:fldChar w:fldCharType="end"/>
      </w:r>
      <w:r w:rsidR="00C3485B">
        <w:rPr>
          <w:i w:val="0"/>
          <w:spacing w:val="10"/>
        </w:rPr>
        <w:t>.</w:t>
      </w:r>
      <w:r>
        <w:rPr>
          <w:i w:val="0"/>
          <w:spacing w:val="10"/>
        </w:rPr>
        <w:fldChar w:fldCharType="begin"/>
      </w:r>
      <w:r w:rsidR="00C3485B">
        <w:rPr>
          <w:i w:val="0"/>
          <w:spacing w:val="10"/>
        </w:rPr>
        <w:instrText xml:space="preserve"> SEQ Lentelė \* ARABIC \s 1 </w:instrText>
      </w:r>
      <w:r>
        <w:rPr>
          <w:i w:val="0"/>
          <w:spacing w:val="10"/>
        </w:rPr>
        <w:fldChar w:fldCharType="separate"/>
      </w:r>
      <w:r w:rsidR="00C3485B">
        <w:rPr>
          <w:i w:val="0"/>
          <w:noProof/>
          <w:spacing w:val="10"/>
        </w:rPr>
        <w:t>3</w:t>
      </w:r>
      <w:r>
        <w:rPr>
          <w:i w:val="0"/>
          <w:spacing w:val="10"/>
        </w:rPr>
        <w:fldChar w:fldCharType="end"/>
      </w:r>
      <w:r w:rsidR="00C3485B">
        <w:rPr>
          <w:i w:val="0"/>
          <w:spacing w:val="10"/>
        </w:rPr>
        <w:t xml:space="preserve"> </w:t>
      </w:r>
      <w:r w:rsidR="00C3485B" w:rsidRPr="002E0381">
        <w:rPr>
          <w:i w:val="0"/>
        </w:rPr>
        <w:t>lentelė</w:t>
      </w:r>
      <w:r w:rsidR="00C3485B" w:rsidRPr="00C54F2B">
        <w:rPr>
          <w:i w:val="0"/>
          <w:spacing w:val="10"/>
        </w:rPr>
        <w:t>.</w:t>
      </w:r>
      <w:r w:rsidR="00C3485B" w:rsidRPr="00C54F2B">
        <w:rPr>
          <w:i w:val="0"/>
        </w:rPr>
        <w:t xml:space="preserve"> </w:t>
      </w:r>
      <w:r w:rsidR="00C3485B" w:rsidRPr="00ED6E10">
        <w:rPr>
          <w:i w:val="0"/>
        </w:rPr>
        <w:t xml:space="preserve">Lingvistinių kintamųjų </w:t>
      </w:r>
      <w:r w:rsidR="00C3485B" w:rsidRPr="00A83CC7">
        <w:rPr>
          <w:i w:val="0"/>
          <w:color w:val="000000"/>
        </w:rPr>
        <w:t>konversija į trapecijos neraiškiuosius</w:t>
      </w:r>
      <w:r w:rsidR="00C3485B" w:rsidRPr="00ED6E10">
        <w:rPr>
          <w:i w:val="0"/>
        </w:rPr>
        <w:t xml:space="preserve"> skaičius</w:t>
      </w:r>
      <w:bookmarkEnd w:id="188"/>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9"/>
        <w:gridCol w:w="2552"/>
      </w:tblGrid>
      <w:tr w:rsidR="00C3485B" w:rsidRPr="00C54F2B" w:rsidTr="00262ABB">
        <w:trPr>
          <w:trHeight w:val="327"/>
        </w:trPr>
        <w:tc>
          <w:tcPr>
            <w:tcW w:w="2169" w:type="dxa"/>
            <w:vAlign w:val="center"/>
          </w:tcPr>
          <w:p w:rsidR="00C3485B" w:rsidRPr="00C54F2B" w:rsidRDefault="00C3485B" w:rsidP="0066549F">
            <w:pPr>
              <w:spacing w:line="240" w:lineRule="auto"/>
              <w:ind w:firstLine="0"/>
              <w:jc w:val="center"/>
              <w:rPr>
                <w:b/>
                <w:sz w:val="20"/>
              </w:rPr>
            </w:pPr>
            <w:r w:rsidRPr="00C54F2B">
              <w:rPr>
                <w:b/>
                <w:sz w:val="20"/>
              </w:rPr>
              <w:t>Įverčių lingvistiniai kintamieji</w:t>
            </w:r>
          </w:p>
        </w:tc>
        <w:tc>
          <w:tcPr>
            <w:tcW w:w="2552" w:type="dxa"/>
            <w:vAlign w:val="center"/>
          </w:tcPr>
          <w:p w:rsidR="00C3485B" w:rsidRPr="00C54F2B" w:rsidRDefault="00C3485B" w:rsidP="0066549F">
            <w:pPr>
              <w:spacing w:line="240" w:lineRule="auto"/>
              <w:ind w:firstLine="0"/>
              <w:jc w:val="center"/>
              <w:rPr>
                <w:b/>
                <w:sz w:val="20"/>
              </w:rPr>
            </w:pPr>
            <w:r w:rsidRPr="00C54F2B">
              <w:rPr>
                <w:b/>
                <w:sz w:val="20"/>
              </w:rPr>
              <w:t>Trapecijos neraiškieji skaičiai</w:t>
            </w:r>
          </w:p>
        </w:tc>
      </w:tr>
      <w:tr w:rsidR="00C3485B" w:rsidRPr="00C54F2B" w:rsidTr="00262ABB">
        <w:tc>
          <w:tcPr>
            <w:tcW w:w="2169" w:type="dxa"/>
            <w:vAlign w:val="center"/>
          </w:tcPr>
          <w:p w:rsidR="00C3485B" w:rsidRPr="00C54F2B" w:rsidRDefault="00C3485B" w:rsidP="000918C9">
            <w:pPr>
              <w:spacing w:before="60" w:after="60" w:line="240" w:lineRule="auto"/>
              <w:ind w:firstLine="34"/>
              <w:rPr>
                <w:sz w:val="20"/>
              </w:rPr>
            </w:pPr>
            <w:r w:rsidRPr="00C54F2B">
              <w:rPr>
                <w:sz w:val="20"/>
              </w:rPr>
              <w:t>Puikiai</w:t>
            </w:r>
            <w:r>
              <w:rPr>
                <w:sz w:val="20"/>
              </w:rPr>
              <w:t xml:space="preserve"> (5)</w:t>
            </w:r>
          </w:p>
        </w:tc>
        <w:tc>
          <w:tcPr>
            <w:tcW w:w="2552" w:type="dxa"/>
            <w:vAlign w:val="center"/>
          </w:tcPr>
          <w:p w:rsidR="00C3485B" w:rsidRPr="00C54F2B" w:rsidRDefault="00C3485B" w:rsidP="0066549F">
            <w:pPr>
              <w:spacing w:before="60" w:after="60" w:line="240" w:lineRule="auto"/>
              <w:ind w:firstLine="0"/>
              <w:jc w:val="center"/>
              <w:rPr>
                <w:sz w:val="20"/>
              </w:rPr>
            </w:pPr>
            <w:r w:rsidRPr="00C54F2B">
              <w:rPr>
                <w:sz w:val="20"/>
              </w:rPr>
              <w:t>(0,800 1,000 1,000 1,000)</w:t>
            </w:r>
          </w:p>
        </w:tc>
      </w:tr>
      <w:tr w:rsidR="00C3485B" w:rsidRPr="00C54F2B" w:rsidTr="00262ABB">
        <w:tc>
          <w:tcPr>
            <w:tcW w:w="2169" w:type="dxa"/>
            <w:vAlign w:val="center"/>
          </w:tcPr>
          <w:p w:rsidR="00C3485B" w:rsidRPr="00C54F2B" w:rsidRDefault="00C3485B" w:rsidP="000918C9">
            <w:pPr>
              <w:spacing w:before="60" w:after="60" w:line="240" w:lineRule="auto"/>
              <w:ind w:firstLine="34"/>
              <w:rPr>
                <w:sz w:val="20"/>
              </w:rPr>
            </w:pPr>
            <w:r w:rsidRPr="00C54F2B">
              <w:rPr>
                <w:sz w:val="20"/>
              </w:rPr>
              <w:t>Gerai</w:t>
            </w:r>
            <w:r>
              <w:rPr>
                <w:sz w:val="20"/>
              </w:rPr>
              <w:t xml:space="preserve"> (4)</w:t>
            </w:r>
          </w:p>
        </w:tc>
        <w:tc>
          <w:tcPr>
            <w:tcW w:w="2552" w:type="dxa"/>
            <w:vAlign w:val="center"/>
          </w:tcPr>
          <w:p w:rsidR="00C3485B" w:rsidRPr="00C54F2B" w:rsidRDefault="00C3485B" w:rsidP="0066549F">
            <w:pPr>
              <w:spacing w:before="60" w:after="60" w:line="240" w:lineRule="auto"/>
              <w:ind w:firstLine="0"/>
              <w:jc w:val="center"/>
              <w:rPr>
                <w:sz w:val="20"/>
              </w:rPr>
            </w:pPr>
            <w:r w:rsidRPr="00C54F2B">
              <w:rPr>
                <w:sz w:val="20"/>
              </w:rPr>
              <w:t>(0,600 0,800 0,800 1,000)</w:t>
            </w:r>
          </w:p>
        </w:tc>
      </w:tr>
      <w:tr w:rsidR="00C3485B" w:rsidRPr="00C54F2B" w:rsidTr="00262ABB">
        <w:tc>
          <w:tcPr>
            <w:tcW w:w="2169" w:type="dxa"/>
            <w:vAlign w:val="center"/>
          </w:tcPr>
          <w:p w:rsidR="00C3485B" w:rsidRPr="00C54F2B" w:rsidRDefault="00C3485B" w:rsidP="000918C9">
            <w:pPr>
              <w:spacing w:before="60" w:after="60" w:line="240" w:lineRule="auto"/>
              <w:ind w:firstLine="34"/>
              <w:rPr>
                <w:sz w:val="20"/>
              </w:rPr>
            </w:pPr>
            <w:r w:rsidRPr="00C54F2B">
              <w:rPr>
                <w:sz w:val="20"/>
              </w:rPr>
              <w:t>Patenkinamai</w:t>
            </w:r>
            <w:r>
              <w:rPr>
                <w:sz w:val="20"/>
              </w:rPr>
              <w:t xml:space="preserve"> (3)</w:t>
            </w:r>
          </w:p>
        </w:tc>
        <w:tc>
          <w:tcPr>
            <w:tcW w:w="2552" w:type="dxa"/>
            <w:vAlign w:val="center"/>
          </w:tcPr>
          <w:p w:rsidR="00C3485B" w:rsidRPr="00C54F2B" w:rsidRDefault="00C3485B" w:rsidP="0066549F">
            <w:pPr>
              <w:spacing w:before="60" w:after="60" w:line="240" w:lineRule="auto"/>
              <w:ind w:firstLine="0"/>
              <w:jc w:val="center"/>
              <w:rPr>
                <w:sz w:val="20"/>
              </w:rPr>
            </w:pPr>
            <w:r w:rsidRPr="00C54F2B">
              <w:rPr>
                <w:sz w:val="20"/>
              </w:rPr>
              <w:t>(0,300 0,500 0,500 0,700)</w:t>
            </w:r>
          </w:p>
        </w:tc>
      </w:tr>
      <w:tr w:rsidR="00C3485B" w:rsidRPr="00C54F2B" w:rsidTr="00262ABB">
        <w:tc>
          <w:tcPr>
            <w:tcW w:w="2169" w:type="dxa"/>
            <w:vAlign w:val="center"/>
          </w:tcPr>
          <w:p w:rsidR="00C3485B" w:rsidRPr="00C54F2B" w:rsidRDefault="00C3485B" w:rsidP="000918C9">
            <w:pPr>
              <w:spacing w:before="60" w:after="60" w:line="240" w:lineRule="auto"/>
              <w:ind w:firstLine="34"/>
              <w:rPr>
                <w:sz w:val="20"/>
              </w:rPr>
            </w:pPr>
            <w:r w:rsidRPr="00C54F2B">
              <w:rPr>
                <w:sz w:val="20"/>
              </w:rPr>
              <w:t>Prastai</w:t>
            </w:r>
            <w:r>
              <w:rPr>
                <w:sz w:val="20"/>
              </w:rPr>
              <w:t xml:space="preserve"> (2)</w:t>
            </w:r>
          </w:p>
        </w:tc>
        <w:tc>
          <w:tcPr>
            <w:tcW w:w="2552" w:type="dxa"/>
            <w:vAlign w:val="center"/>
          </w:tcPr>
          <w:p w:rsidR="00C3485B" w:rsidRPr="00C54F2B" w:rsidRDefault="00C3485B" w:rsidP="0066549F">
            <w:pPr>
              <w:spacing w:before="60" w:after="60" w:line="240" w:lineRule="auto"/>
              <w:ind w:firstLine="0"/>
              <w:jc w:val="center"/>
              <w:rPr>
                <w:sz w:val="20"/>
              </w:rPr>
            </w:pPr>
            <w:r w:rsidRPr="00C54F2B">
              <w:rPr>
                <w:sz w:val="20"/>
              </w:rPr>
              <w:t>(0,000 0,200 0,200 0,400)</w:t>
            </w:r>
          </w:p>
        </w:tc>
      </w:tr>
      <w:tr w:rsidR="00C3485B" w:rsidRPr="00C54F2B" w:rsidTr="00262ABB">
        <w:tc>
          <w:tcPr>
            <w:tcW w:w="2169" w:type="dxa"/>
            <w:vAlign w:val="center"/>
          </w:tcPr>
          <w:p w:rsidR="00C3485B" w:rsidRPr="00C54F2B" w:rsidRDefault="00C3485B" w:rsidP="000918C9">
            <w:pPr>
              <w:spacing w:before="60" w:after="60" w:line="240" w:lineRule="auto"/>
              <w:ind w:firstLine="34"/>
              <w:rPr>
                <w:sz w:val="20"/>
              </w:rPr>
            </w:pPr>
            <w:r w:rsidRPr="00C54F2B">
              <w:rPr>
                <w:sz w:val="20"/>
              </w:rPr>
              <w:t>Blogai</w:t>
            </w:r>
            <w:r>
              <w:rPr>
                <w:sz w:val="20"/>
              </w:rPr>
              <w:t xml:space="preserve"> (1)</w:t>
            </w:r>
          </w:p>
        </w:tc>
        <w:tc>
          <w:tcPr>
            <w:tcW w:w="2552" w:type="dxa"/>
            <w:vAlign w:val="center"/>
          </w:tcPr>
          <w:p w:rsidR="00C3485B" w:rsidRPr="00C54F2B" w:rsidRDefault="00C3485B" w:rsidP="0066549F">
            <w:pPr>
              <w:spacing w:before="60" w:after="60" w:line="240" w:lineRule="auto"/>
              <w:ind w:firstLine="0"/>
              <w:jc w:val="center"/>
              <w:rPr>
                <w:sz w:val="20"/>
              </w:rPr>
            </w:pPr>
            <w:r w:rsidRPr="00C54F2B">
              <w:rPr>
                <w:sz w:val="20"/>
              </w:rPr>
              <w:t>(0,000 0,000 0,000 0,200)</w:t>
            </w:r>
          </w:p>
        </w:tc>
      </w:tr>
    </w:tbl>
    <w:p w:rsidR="00C3485B" w:rsidRDefault="00C3485B" w:rsidP="00EC4E39"/>
    <w:p w:rsidR="00C3485B" w:rsidRDefault="00C3485B" w:rsidP="00EC4E39">
      <w:r>
        <w:t>Skaičiavimams naudosime vidurines neraiškiųjų trikampių skaičių reikšmes (pagrindinius įverčius), o neraiškiųjų trapecijos skaičių – vidurines reikšmes.</w:t>
      </w:r>
    </w:p>
    <w:p w:rsidR="00C3485B" w:rsidRDefault="00C3485B" w:rsidP="00EC4E39">
      <w:r>
        <w:t>Šio skyriaus pavyzdžiuose bus pateikiami veiksmai su trikampiais neraiškiaisiais skaičiais.</w:t>
      </w:r>
    </w:p>
    <w:p w:rsidR="00C3485B" w:rsidRDefault="00C3485B" w:rsidP="00EC4E39">
      <w:r>
        <w:rPr>
          <w:i/>
        </w:rPr>
        <w:t>1 p</w:t>
      </w:r>
      <w:r w:rsidRPr="003D04D0">
        <w:rPr>
          <w:i/>
        </w:rPr>
        <w:t>avyzdys.</w:t>
      </w:r>
      <w:r>
        <w:t xml:space="preserve"> </w:t>
      </w:r>
      <w:r w:rsidRPr="00C15D98">
        <w:rPr>
          <w:szCs w:val="24"/>
        </w:rPr>
        <w:t xml:space="preserve">Šeši ekspertai įvertino pasirinkto MO </w:t>
      </w:r>
      <w:r w:rsidRPr="00C15D98">
        <w:rPr>
          <w:szCs w:val="24"/>
          <w:lang w:eastAsia="ru-RU"/>
        </w:rPr>
        <w:t xml:space="preserve">(pvz., </w:t>
      </w:r>
      <w:r>
        <w:rPr>
          <w:szCs w:val="24"/>
        </w:rPr>
        <w:t xml:space="preserve">„Koordinačių metodas“, </w:t>
      </w:r>
      <w:r w:rsidRPr="00C15D98">
        <w:rPr>
          <w:szCs w:val="24"/>
        </w:rPr>
        <w:t xml:space="preserve">galima rasti internete adresu </w:t>
      </w:r>
      <w:hyperlink r:id="rId120" w:history="1">
        <w:r w:rsidRPr="00C15D98">
          <w:rPr>
            <w:rStyle w:val="Hyperlink"/>
            <w:szCs w:val="24"/>
          </w:rPr>
          <w:t>http://mkp.emokykla.lt/imo/lt/mo/250/</w:t>
        </w:r>
      </w:hyperlink>
      <w:r w:rsidRPr="00C15D98">
        <w:rPr>
          <w:szCs w:val="24"/>
        </w:rPr>
        <w:t>)</w:t>
      </w:r>
      <w:r>
        <w:rPr>
          <w:lang w:eastAsia="ru-RU"/>
        </w:rPr>
        <w:t xml:space="preserve"> </w:t>
      </w:r>
      <w:r w:rsidRPr="00A83CC7">
        <w:rPr>
          <w:color w:val="000000"/>
        </w:rPr>
        <w:t>kokybės kriterijus</w:t>
      </w:r>
      <w:r>
        <w:t xml:space="preserve"> šiais lingvistiniais kintamaisiais:</w:t>
      </w:r>
    </w:p>
    <w:p w:rsidR="00C3485B" w:rsidRDefault="00C3485B" w:rsidP="00EC4E39"/>
    <w:p w:rsidR="00C3485B" w:rsidRPr="00ED6E10" w:rsidRDefault="004413DF" w:rsidP="00ED6E10">
      <w:pPr>
        <w:pStyle w:val="Caption"/>
        <w:keepNext/>
        <w:ind w:firstLine="0"/>
        <w:rPr>
          <w:i w:val="0"/>
        </w:rPr>
      </w:pPr>
      <w:fldSimple w:instr=" STYLEREF 1 \s ">
        <w:bookmarkStart w:id="189" w:name="_Toc339395105"/>
        <w:r w:rsidR="00C3485B">
          <w:rPr>
            <w:noProof/>
          </w:rPr>
          <w:t>3</w:t>
        </w:r>
      </w:fldSimple>
      <w:r w:rsidR="00C3485B">
        <w:t>.</w:t>
      </w:r>
      <w:fldSimple w:instr=" SEQ Lentelė \* ARABIC \s 1 ">
        <w:r w:rsidR="00C3485B">
          <w:rPr>
            <w:noProof/>
          </w:rPr>
          <w:t>4</w:t>
        </w:r>
      </w:fldSimple>
      <w:r w:rsidR="00C3485B">
        <w:t xml:space="preserve"> </w:t>
      </w:r>
      <w:r w:rsidR="00C3485B" w:rsidRPr="00ED6E10">
        <w:rPr>
          <w:i w:val="0"/>
        </w:rPr>
        <w:t>lentelė. Ekspertų MO kokybės vertinimo kriterijų įvertinimai</w:t>
      </w:r>
      <w:bookmarkEnd w:id="189"/>
    </w:p>
    <w:tbl>
      <w:tblPr>
        <w:tblW w:w="0" w:type="auto"/>
        <w:jc w:val="center"/>
        <w:tblBorders>
          <w:top w:val="single" w:sz="8" w:space="0" w:color="000000"/>
          <w:bottom w:val="single" w:sz="8" w:space="0" w:color="000000"/>
        </w:tblBorders>
        <w:tblLook w:val="00A0"/>
      </w:tblPr>
      <w:tblGrid>
        <w:gridCol w:w="1274"/>
        <w:gridCol w:w="994"/>
        <w:gridCol w:w="994"/>
        <w:gridCol w:w="994"/>
        <w:gridCol w:w="994"/>
        <w:gridCol w:w="994"/>
        <w:gridCol w:w="954"/>
      </w:tblGrid>
      <w:tr w:rsidR="00C3485B" w:rsidRPr="00C00C6A" w:rsidTr="00ED6E10">
        <w:trPr>
          <w:jc w:val="center"/>
        </w:trPr>
        <w:tc>
          <w:tcPr>
            <w:tcW w:w="1274" w:type="dxa"/>
            <w:tcBorders>
              <w:top w:val="single" w:sz="8" w:space="0" w:color="000000"/>
              <w:bottom w:val="single" w:sz="4" w:space="0" w:color="auto"/>
              <w:right w:val="single" w:sz="4" w:space="0" w:color="auto"/>
              <w:tl2br w:val="single" w:sz="4" w:space="0" w:color="auto"/>
            </w:tcBorders>
          </w:tcPr>
          <w:p w:rsidR="00C3485B" w:rsidRPr="00C00C6A" w:rsidRDefault="00C3485B" w:rsidP="00C00C6A">
            <w:pPr>
              <w:spacing w:line="240" w:lineRule="auto"/>
              <w:ind w:firstLine="0"/>
              <w:jc w:val="right"/>
              <w:rPr>
                <w:b/>
                <w:color w:val="000000"/>
                <w:sz w:val="20"/>
                <w:lang w:val="en-US" w:eastAsia="ru-RU"/>
              </w:rPr>
            </w:pPr>
            <w:r w:rsidRPr="00C00C6A">
              <w:rPr>
                <w:b/>
                <w:color w:val="000000"/>
                <w:sz w:val="20"/>
                <w:lang w:val="en-US" w:eastAsia="ru-RU"/>
              </w:rPr>
              <w:t>Ekspert</w:t>
            </w:r>
            <w:r>
              <w:rPr>
                <w:b/>
                <w:color w:val="000000"/>
                <w:sz w:val="20"/>
                <w:lang w:val="en-US" w:eastAsia="ru-RU"/>
              </w:rPr>
              <w:t>ų Nr.</w:t>
            </w:r>
          </w:p>
          <w:p w:rsidR="00C3485B" w:rsidRPr="00C00C6A" w:rsidRDefault="00C3485B" w:rsidP="00C00C6A">
            <w:pPr>
              <w:spacing w:line="240" w:lineRule="auto"/>
              <w:ind w:firstLine="0"/>
              <w:jc w:val="center"/>
              <w:rPr>
                <w:b/>
                <w:color w:val="000000"/>
                <w:sz w:val="20"/>
                <w:lang w:val="en-US" w:eastAsia="ru-RU"/>
              </w:rPr>
            </w:pPr>
          </w:p>
          <w:p w:rsidR="00C3485B" w:rsidRPr="00C00C6A" w:rsidRDefault="00C3485B" w:rsidP="00C27A96">
            <w:pPr>
              <w:spacing w:line="240" w:lineRule="auto"/>
              <w:ind w:firstLine="0"/>
              <w:jc w:val="left"/>
              <w:rPr>
                <w:b/>
                <w:color w:val="000000"/>
                <w:sz w:val="20"/>
                <w:lang w:val="en-US" w:eastAsia="ru-RU"/>
              </w:rPr>
            </w:pPr>
            <w:r w:rsidRPr="00C00C6A">
              <w:rPr>
                <w:b/>
                <w:color w:val="000000"/>
                <w:sz w:val="20"/>
                <w:lang w:val="en-US" w:eastAsia="ru-RU"/>
              </w:rPr>
              <w:t>Kriterij</w:t>
            </w:r>
            <w:r>
              <w:rPr>
                <w:b/>
                <w:color w:val="000000"/>
                <w:sz w:val="20"/>
                <w:lang w:val="en-US" w:eastAsia="ru-RU"/>
              </w:rPr>
              <w:t>ų Nr.</w:t>
            </w:r>
          </w:p>
        </w:tc>
        <w:tc>
          <w:tcPr>
            <w:tcW w:w="994" w:type="dxa"/>
            <w:tcBorders>
              <w:top w:val="single" w:sz="8" w:space="0" w:color="000000"/>
              <w:left w:val="single" w:sz="4" w:space="0" w:color="auto"/>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1</w:t>
            </w:r>
          </w:p>
        </w:tc>
        <w:tc>
          <w:tcPr>
            <w:tcW w:w="99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2</w:t>
            </w:r>
          </w:p>
        </w:tc>
        <w:tc>
          <w:tcPr>
            <w:tcW w:w="99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3</w:t>
            </w:r>
          </w:p>
        </w:tc>
        <w:tc>
          <w:tcPr>
            <w:tcW w:w="99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4</w:t>
            </w:r>
          </w:p>
        </w:tc>
        <w:tc>
          <w:tcPr>
            <w:tcW w:w="99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5</w:t>
            </w:r>
          </w:p>
        </w:tc>
        <w:tc>
          <w:tcPr>
            <w:tcW w:w="95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6</w:t>
            </w:r>
          </w:p>
        </w:tc>
      </w:tr>
      <w:tr w:rsidR="00C3485B" w:rsidRPr="00DA7B17" w:rsidTr="00ED6E10">
        <w:trPr>
          <w:trHeight w:val="318"/>
          <w:jc w:val="center"/>
        </w:trPr>
        <w:tc>
          <w:tcPr>
            <w:tcW w:w="1274" w:type="dxa"/>
            <w:tcBorders>
              <w:top w:val="single" w:sz="4" w:space="0" w:color="auto"/>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1</w:t>
            </w:r>
          </w:p>
        </w:tc>
        <w:tc>
          <w:tcPr>
            <w:tcW w:w="994" w:type="dxa"/>
            <w:tcBorders>
              <w:top w:val="single" w:sz="4" w:space="0" w:color="auto"/>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3</w:t>
            </w:r>
          </w:p>
        </w:tc>
        <w:tc>
          <w:tcPr>
            <w:tcW w:w="99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5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r>
      <w:tr w:rsidR="00C3485B" w:rsidRPr="00DA7B17" w:rsidTr="00ED6E10">
        <w:trPr>
          <w:trHeight w:val="318"/>
          <w:jc w:val="center"/>
        </w:trPr>
        <w:tc>
          <w:tcPr>
            <w:tcW w:w="1274" w:type="dxa"/>
            <w:tcBorders>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2</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3</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2</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r>
      <w:tr w:rsidR="00C3485B" w:rsidRPr="00DA7B17" w:rsidTr="00ED6E10">
        <w:trPr>
          <w:trHeight w:val="318"/>
          <w:jc w:val="center"/>
        </w:trPr>
        <w:tc>
          <w:tcPr>
            <w:tcW w:w="1274" w:type="dxa"/>
            <w:tcBorders>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3</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r>
      <w:tr w:rsidR="00C3485B" w:rsidRPr="00DA7B17" w:rsidTr="00ED6E10">
        <w:trPr>
          <w:trHeight w:val="318"/>
          <w:jc w:val="center"/>
        </w:trPr>
        <w:tc>
          <w:tcPr>
            <w:tcW w:w="1274" w:type="dxa"/>
            <w:tcBorders>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4</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1</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1</w:t>
            </w:r>
          </w:p>
        </w:tc>
      </w:tr>
      <w:tr w:rsidR="00C3485B" w:rsidRPr="00DA7B17" w:rsidTr="00ED6E10">
        <w:trPr>
          <w:trHeight w:val="318"/>
          <w:jc w:val="center"/>
        </w:trPr>
        <w:tc>
          <w:tcPr>
            <w:tcW w:w="1274" w:type="dxa"/>
            <w:tcBorders>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5</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2</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r>
      <w:tr w:rsidR="00C3485B" w:rsidRPr="00DA7B17" w:rsidTr="00ED6E10">
        <w:trPr>
          <w:trHeight w:val="318"/>
          <w:jc w:val="center"/>
        </w:trPr>
        <w:tc>
          <w:tcPr>
            <w:tcW w:w="1274" w:type="dxa"/>
            <w:tcBorders>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6</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r>
      <w:tr w:rsidR="00C3485B" w:rsidRPr="00DA7B17" w:rsidTr="00ED6E10">
        <w:trPr>
          <w:trHeight w:val="318"/>
          <w:jc w:val="center"/>
        </w:trPr>
        <w:tc>
          <w:tcPr>
            <w:tcW w:w="1274" w:type="dxa"/>
            <w:tcBorders>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7</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3</w:t>
            </w:r>
          </w:p>
        </w:tc>
      </w:tr>
      <w:tr w:rsidR="00C3485B" w:rsidRPr="00DA7B17" w:rsidTr="00ED6E10">
        <w:trPr>
          <w:trHeight w:val="318"/>
          <w:jc w:val="center"/>
        </w:trPr>
        <w:tc>
          <w:tcPr>
            <w:tcW w:w="1274" w:type="dxa"/>
            <w:tcBorders>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8</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5</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5</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5</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5</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5</w:t>
            </w:r>
          </w:p>
        </w:tc>
      </w:tr>
      <w:tr w:rsidR="00C3485B" w:rsidRPr="00DA7B17" w:rsidTr="00ED6E10">
        <w:trPr>
          <w:trHeight w:val="318"/>
          <w:jc w:val="center"/>
        </w:trPr>
        <w:tc>
          <w:tcPr>
            <w:tcW w:w="1274" w:type="dxa"/>
            <w:tcBorders>
              <w:bottom w:val="single" w:sz="8" w:space="0" w:color="000000"/>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9</w:t>
            </w:r>
          </w:p>
        </w:tc>
        <w:tc>
          <w:tcPr>
            <w:tcW w:w="994" w:type="dxa"/>
            <w:tcBorders>
              <w:left w:val="single" w:sz="4" w:space="0" w:color="auto"/>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94"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94"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94"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54"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r>
    </w:tbl>
    <w:p w:rsidR="00C3485B" w:rsidRDefault="00C3485B" w:rsidP="00E40E34">
      <w:pPr>
        <w:ind w:firstLine="0"/>
      </w:pPr>
    </w:p>
    <w:p w:rsidR="00C3485B" w:rsidRDefault="00C3485B" w:rsidP="00E40E34">
      <w:pPr>
        <w:ind w:firstLine="0"/>
      </w:pPr>
      <w:r>
        <w:t>Naudojant trikampius neraiškiuosius skaičius (pagrindinius įverčius), gauname  ekspertų MO kokybės vertinimo kriterijų įverčių matricą:</w:t>
      </w:r>
    </w:p>
    <w:tbl>
      <w:tblPr>
        <w:tblW w:w="0" w:type="auto"/>
        <w:tblLook w:val="00A0"/>
      </w:tblPr>
      <w:tblGrid>
        <w:gridCol w:w="5778"/>
        <w:gridCol w:w="2694"/>
      </w:tblGrid>
      <w:tr w:rsidR="00C3485B" w:rsidTr="001A69CE">
        <w:tc>
          <w:tcPr>
            <w:tcW w:w="5778" w:type="dxa"/>
            <w:vAlign w:val="center"/>
          </w:tcPr>
          <w:p w:rsidR="00C3485B" w:rsidRDefault="00C3485B" w:rsidP="00C00C6A">
            <w:pPr>
              <w:ind w:firstLine="0"/>
              <w:jc w:val="right"/>
            </w:pPr>
            <w:r w:rsidRPr="00C00C6A">
              <w:rPr>
                <w:position w:val="-132"/>
                <w:sz w:val="20"/>
              </w:rPr>
              <w:object w:dxaOrig="4560" w:dyaOrig="2740">
                <v:shape id="_x0000_i1090" type="#_x0000_t75" style="width:225.75pt;height:137.25pt" o:ole="">
                  <v:imagedata r:id="rId121" o:title=""/>
                </v:shape>
                <o:OLEObject Type="Embed" ProgID="Equation.3" ShapeID="_x0000_i1090" DrawAspect="Content" ObjectID="_1417292376" r:id="rId122"/>
              </w:object>
            </w:r>
          </w:p>
        </w:tc>
        <w:tc>
          <w:tcPr>
            <w:tcW w:w="2694" w:type="dxa"/>
            <w:vAlign w:val="center"/>
          </w:tcPr>
          <w:p w:rsidR="00C3485B" w:rsidRPr="00D03E3B" w:rsidRDefault="00C3485B" w:rsidP="000175EF">
            <w:pPr>
              <w:pStyle w:val="Caption"/>
              <w:keepNext/>
              <w:ind w:firstLine="34"/>
              <w:jc w:val="right"/>
              <w:rPr>
                <w:b w:val="0"/>
                <w:i w:val="0"/>
              </w:rPr>
            </w:pPr>
            <w:bookmarkStart w:id="190" w:name="_Toc331252393"/>
            <w:r w:rsidRPr="00D03E3B">
              <w:rPr>
                <w:b w:val="0"/>
                <w:i w:val="0"/>
              </w:rPr>
              <w:t>(</w:t>
            </w:r>
            <w:r w:rsidR="004413DF" w:rsidRPr="00D03E3B">
              <w:rPr>
                <w:b w:val="0"/>
                <w:i w:val="0"/>
              </w:rPr>
              <w:fldChar w:fldCharType="begin"/>
            </w:r>
            <w:r w:rsidRPr="00D03E3B">
              <w:rPr>
                <w:b w:val="0"/>
                <w:i w:val="0"/>
              </w:rPr>
              <w:instrText xml:space="preserve"> SEQ Lygtis \* ARABIC </w:instrText>
            </w:r>
            <w:r w:rsidR="004413DF" w:rsidRPr="00D03E3B">
              <w:rPr>
                <w:b w:val="0"/>
                <w:i w:val="0"/>
              </w:rPr>
              <w:fldChar w:fldCharType="separate"/>
            </w:r>
            <w:r>
              <w:rPr>
                <w:b w:val="0"/>
                <w:i w:val="0"/>
                <w:noProof/>
              </w:rPr>
              <w:t>24</w:t>
            </w:r>
            <w:r w:rsidR="004413DF" w:rsidRPr="00D03E3B">
              <w:rPr>
                <w:b w:val="0"/>
                <w:i w:val="0"/>
              </w:rPr>
              <w:fldChar w:fldCharType="end"/>
            </w:r>
            <w:r w:rsidRPr="00D03E3B">
              <w:rPr>
                <w:b w:val="0"/>
                <w:i w:val="0"/>
              </w:rPr>
              <w:t>)</w:t>
            </w:r>
            <w:bookmarkEnd w:id="190"/>
          </w:p>
        </w:tc>
      </w:tr>
    </w:tbl>
    <w:p w:rsidR="00C3485B" w:rsidRPr="00C54F2B" w:rsidRDefault="00C3485B" w:rsidP="00DA7B17">
      <w:pPr>
        <w:pStyle w:val="Heading3"/>
        <w:rPr>
          <w:lang w:val="lt-LT"/>
        </w:rPr>
      </w:pPr>
      <w:bookmarkStart w:id="191" w:name="_Toc331444701"/>
      <w:bookmarkStart w:id="192" w:name="_Toc339393046"/>
      <w:bookmarkStart w:id="193" w:name="_Toc339818537"/>
      <w:bookmarkStart w:id="194" w:name="_Toc340510651"/>
      <w:bookmarkStart w:id="195" w:name="_Toc330508531"/>
      <w:r>
        <w:rPr>
          <w:lang w:val="lt-LT"/>
        </w:rPr>
        <w:t>Ekspertų vertinimų suderinamumo patikrinimas</w:t>
      </w:r>
      <w:bookmarkEnd w:id="191"/>
      <w:bookmarkEnd w:id="192"/>
      <w:bookmarkEnd w:id="193"/>
      <w:bookmarkEnd w:id="194"/>
    </w:p>
    <w:p w:rsidR="00C3485B" w:rsidRDefault="00C3485B" w:rsidP="000B69D3">
      <w:pPr>
        <w:rPr>
          <w:lang w:eastAsia="ru-RU"/>
        </w:rPr>
      </w:pPr>
      <w:r>
        <w:rPr>
          <w:lang w:eastAsia="ru-RU"/>
        </w:rPr>
        <w:t xml:space="preserve">Vertinime dalyvaujantys ekspertai įvertina MO kokybės kriterijus. Kai vertinime dalyvauja tik vienas ekspertas, tai jo visi vertinimai yra priimami, kaip suderinti ir iškart naudojami daugiakriteriniame vertinime. Jei vertinime dalyvauja keli ekspertai, tai jų vertinimai ne visada yra suderinti, objektyvūs. Tad prieš pradedant daugiakriterinio vertinimo skaičiavimus, reikia nustatyti ekspertų vertinimų suderinamumą. </w:t>
      </w:r>
    </w:p>
    <w:p w:rsidR="00C3485B" w:rsidRPr="00EE2F8B" w:rsidRDefault="00C3485B" w:rsidP="00DA7B17">
      <w:pPr>
        <w:rPr>
          <w:lang w:eastAsia="ru-RU"/>
        </w:rPr>
      </w:pPr>
      <w:r>
        <w:rPr>
          <w:lang w:eastAsia="ru-RU"/>
        </w:rPr>
        <w:t xml:space="preserve"> </w:t>
      </w:r>
      <w:r w:rsidRPr="00C54F2B">
        <w:rPr>
          <w:lang w:eastAsia="ru-RU"/>
        </w:rPr>
        <w:t>Ekspertų vertinimų suderinamum</w:t>
      </w:r>
      <w:r>
        <w:rPr>
          <w:lang w:eastAsia="ru-RU"/>
        </w:rPr>
        <w:t xml:space="preserve">ui nustatyti naudojame literatūros analizėje pristatytą </w:t>
      </w:r>
      <w:r w:rsidRPr="00C54F2B">
        <w:rPr>
          <w:lang w:eastAsia="ru-RU"/>
        </w:rPr>
        <w:t>konkordancijos koeficient</w:t>
      </w:r>
      <w:r>
        <w:rPr>
          <w:lang w:eastAsia="ru-RU"/>
        </w:rPr>
        <w:t>ą</w:t>
      </w:r>
      <w:r w:rsidRPr="00C54F2B">
        <w:rPr>
          <w:lang w:eastAsia="ru-RU"/>
        </w:rPr>
        <w:t xml:space="preserve"> </w:t>
      </w:r>
      <w:r w:rsidRPr="00D03E3B">
        <w:rPr>
          <w:i/>
          <w:color w:val="000000"/>
          <w:lang w:eastAsia="ru-RU"/>
        </w:rPr>
        <w:t xml:space="preserve">W </w:t>
      </w:r>
      <w:r w:rsidRPr="00D03E3B">
        <w:rPr>
          <w:color w:val="000000"/>
          <w:lang w:eastAsia="ru-RU"/>
        </w:rPr>
        <w:t>(</w:t>
      </w:r>
      <w:r>
        <w:rPr>
          <w:color w:val="000000"/>
          <w:lang w:eastAsia="ru-RU"/>
        </w:rPr>
        <w:t xml:space="preserve">žr. </w:t>
      </w:r>
      <w:r w:rsidRPr="00D03E3B">
        <w:rPr>
          <w:color w:val="000000"/>
          <w:lang w:eastAsia="ru-RU"/>
        </w:rPr>
        <w:t>2.2.2.6 sk</w:t>
      </w:r>
      <w:r>
        <w:rPr>
          <w:color w:val="000000"/>
          <w:lang w:eastAsia="ru-RU"/>
        </w:rPr>
        <w:t>.</w:t>
      </w:r>
      <w:r w:rsidRPr="00D03E3B">
        <w:rPr>
          <w:color w:val="000000"/>
          <w:lang w:eastAsia="ru-RU"/>
        </w:rPr>
        <w:t>). Jei</w:t>
      </w:r>
      <w:r>
        <w:rPr>
          <w:lang w:eastAsia="ru-RU"/>
        </w:rPr>
        <w:t xml:space="preserve"> gauta jo </w:t>
      </w:r>
      <w:r w:rsidRPr="00C54F2B">
        <w:rPr>
          <w:lang w:eastAsia="ru-RU"/>
        </w:rPr>
        <w:t xml:space="preserve">reikšmė siekia </w:t>
      </w:r>
      <w:r w:rsidRPr="00D03E3B">
        <w:rPr>
          <w:i/>
          <w:lang w:eastAsia="ru-RU"/>
        </w:rPr>
        <w:t>0,6–0,7</w:t>
      </w:r>
      <w:r>
        <w:rPr>
          <w:lang w:eastAsia="ru-RU"/>
        </w:rPr>
        <w:t>, tai teigiame, kad ekspertų vertinimai yra pakankamai</w:t>
      </w:r>
      <w:r w:rsidRPr="00A128F6">
        <w:rPr>
          <w:lang w:eastAsia="ru-RU"/>
        </w:rPr>
        <w:t xml:space="preserve"> </w:t>
      </w:r>
      <w:r>
        <w:rPr>
          <w:lang w:eastAsia="ru-RU"/>
        </w:rPr>
        <w:lastRenderedPageBreak/>
        <w:t xml:space="preserve">suderinti. Jei </w:t>
      </w:r>
      <w:r>
        <w:rPr>
          <w:i/>
          <w:lang w:eastAsia="ru-RU"/>
        </w:rPr>
        <w:t xml:space="preserve">W&gt;0,7, </w:t>
      </w:r>
      <w:r>
        <w:rPr>
          <w:lang w:eastAsia="ru-RU"/>
        </w:rPr>
        <w:t xml:space="preserve">tai suderinti, o jei </w:t>
      </w:r>
      <w:r>
        <w:rPr>
          <w:i/>
          <w:lang w:eastAsia="ru-RU"/>
        </w:rPr>
        <w:t>W</w:t>
      </w:r>
      <w:r w:rsidRPr="00EE2F8B">
        <w:rPr>
          <w:i/>
          <w:lang w:eastAsia="ru-RU"/>
        </w:rPr>
        <w:t>&lt;0,6</w:t>
      </w:r>
      <w:r>
        <w:rPr>
          <w:lang w:eastAsia="ru-RU"/>
        </w:rPr>
        <w:t>, tai reikėtų tikslinti ekspertų vertinimus t.y. jie nėra adekvatūs, patikimi.</w:t>
      </w:r>
    </w:p>
    <w:p w:rsidR="00C3485B" w:rsidRDefault="00C3485B" w:rsidP="00DA7B17">
      <w:pPr>
        <w:rPr>
          <w:lang w:eastAsia="ru-RU"/>
        </w:rPr>
      </w:pPr>
      <w:r w:rsidRPr="00F538DD">
        <w:rPr>
          <w:lang w:eastAsia="ru-RU"/>
        </w:rPr>
        <w:t xml:space="preserve">Konkordancijos koeficientas </w:t>
      </w:r>
      <w:r>
        <w:rPr>
          <w:lang w:eastAsia="ru-RU"/>
        </w:rPr>
        <w:t xml:space="preserve">skaičiuojamas dviem būdais: </w:t>
      </w:r>
    </w:p>
    <w:p w:rsidR="00C3485B" w:rsidRDefault="00C3485B" w:rsidP="00C87125">
      <w:pPr>
        <w:numPr>
          <w:ilvl w:val="0"/>
          <w:numId w:val="11"/>
        </w:numPr>
        <w:rPr>
          <w:lang w:eastAsia="ru-RU"/>
        </w:rPr>
      </w:pPr>
      <w:r>
        <w:rPr>
          <w:lang w:eastAsia="ru-RU"/>
        </w:rPr>
        <w:t xml:space="preserve">kai vertinamų rodiklių (kriterijų) skaičius nėra didesnis už 7 </w:t>
      </w:r>
      <w:r w:rsidRPr="000918C9">
        <w:rPr>
          <w:i/>
          <w:lang w:eastAsia="ru-RU"/>
        </w:rPr>
        <w:t>(m≤7),</w:t>
      </w:r>
    </w:p>
    <w:p w:rsidR="00C3485B" w:rsidRDefault="00C3485B" w:rsidP="00C87125">
      <w:pPr>
        <w:numPr>
          <w:ilvl w:val="0"/>
          <w:numId w:val="11"/>
        </w:numPr>
        <w:rPr>
          <w:lang w:eastAsia="ru-RU"/>
        </w:rPr>
      </w:pPr>
      <w:r>
        <w:rPr>
          <w:lang w:eastAsia="ru-RU"/>
        </w:rPr>
        <w:t xml:space="preserve">kai vertinamų rodiklių (kriterijų) skaičius yra didesnis už 7 </w:t>
      </w:r>
      <w:r w:rsidRPr="000918C9">
        <w:rPr>
          <w:i/>
          <w:lang w:eastAsia="ru-RU"/>
        </w:rPr>
        <w:t>(m&gt;7).</w:t>
      </w:r>
    </w:p>
    <w:p w:rsidR="00C3485B" w:rsidRDefault="00C3485B" w:rsidP="000918C9">
      <w:pPr>
        <w:rPr>
          <w:lang w:eastAsia="ru-RU"/>
        </w:rPr>
      </w:pPr>
      <w:r>
        <w:rPr>
          <w:lang w:eastAsia="ru-RU"/>
        </w:rPr>
        <w:t xml:space="preserve">Pirmuoju atveju skaičiuojamas, kai ekspertai vertina kokybės vertinimo kriterijų grupių reikšmingumą t.y. nustato savo požiūrį į technologinių, pedagoginių ir intelektinių teisių kriterijų svarbą. Vertinamų kriterijų grupių skaičius yra trys ir konkordancijos koeficientas skaičiuojamas pagal kvadratų nuokrypių skaičiavimo išraiškas, (16) – (22) formules </w:t>
      </w:r>
      <w:r w:rsidRPr="000918C9">
        <w:rPr>
          <w:i/>
          <w:lang w:eastAsia="ru-RU"/>
        </w:rPr>
        <w:t>(p</w:t>
      </w:r>
      <w:r>
        <w:rPr>
          <w:i/>
          <w:lang w:eastAsia="ru-RU"/>
        </w:rPr>
        <w:t>a</w:t>
      </w:r>
      <w:r w:rsidRPr="000918C9">
        <w:rPr>
          <w:i/>
          <w:lang w:eastAsia="ru-RU"/>
        </w:rPr>
        <w:t>v</w:t>
      </w:r>
      <w:r>
        <w:rPr>
          <w:i/>
          <w:lang w:eastAsia="ru-RU"/>
        </w:rPr>
        <w:t>yzdys 2</w:t>
      </w:r>
      <w:r w:rsidRPr="000918C9">
        <w:rPr>
          <w:i/>
          <w:lang w:eastAsia="ru-RU"/>
        </w:rPr>
        <w:t>)</w:t>
      </w:r>
      <w:r>
        <w:rPr>
          <w:lang w:eastAsia="ru-RU"/>
        </w:rPr>
        <w:t>.</w:t>
      </w:r>
    </w:p>
    <w:p w:rsidR="00C3485B" w:rsidRPr="00A83CC7" w:rsidRDefault="00C3485B" w:rsidP="000918C9">
      <w:pPr>
        <w:rPr>
          <w:color w:val="000000"/>
          <w:lang w:eastAsia="ru-RU"/>
        </w:rPr>
      </w:pPr>
      <w:r w:rsidRPr="00A83CC7">
        <w:rPr>
          <w:color w:val="000000"/>
          <w:lang w:eastAsia="ru-RU"/>
        </w:rPr>
        <w:t xml:space="preserve">Antruoju </w:t>
      </w:r>
      <w:r w:rsidRPr="009E7DB7">
        <w:rPr>
          <w:color w:val="000000" w:themeColor="text1"/>
          <w:lang w:eastAsia="ru-RU"/>
        </w:rPr>
        <w:t>atveju konkordancijos koeficientas skaičiuojamas, kai ekspertai vertina MO pagal visus kokybės kriterijus. Tada vertinamų</w:t>
      </w:r>
      <w:r w:rsidRPr="00A83CC7">
        <w:rPr>
          <w:color w:val="000000"/>
          <w:lang w:eastAsia="ru-RU"/>
        </w:rPr>
        <w:t xml:space="preserve"> kriterijų skaičius yra devyni, t.y. daugiau už 7, ir konkordancijos koeficientas skaičiuojamas naudojant χ</w:t>
      </w:r>
      <w:r w:rsidRPr="00A83CC7">
        <w:rPr>
          <w:color w:val="000000"/>
          <w:vertAlign w:val="superscript"/>
          <w:lang w:eastAsia="ru-RU"/>
        </w:rPr>
        <w:t>2</w:t>
      </w:r>
      <w:r w:rsidRPr="00A83CC7">
        <w:rPr>
          <w:color w:val="000000"/>
          <w:lang w:eastAsia="ru-RU"/>
        </w:rPr>
        <w:t xml:space="preserve"> kriterijų, (1</w:t>
      </w:r>
      <w:r>
        <w:rPr>
          <w:color w:val="000000"/>
          <w:lang w:eastAsia="ru-RU"/>
        </w:rPr>
        <w:t>6</w:t>
      </w:r>
      <w:r w:rsidRPr="00A83CC7">
        <w:rPr>
          <w:color w:val="000000"/>
          <w:lang w:eastAsia="ru-RU"/>
        </w:rPr>
        <w:t>)–(</w:t>
      </w:r>
      <w:r>
        <w:rPr>
          <w:color w:val="000000"/>
          <w:lang w:eastAsia="ru-RU"/>
        </w:rPr>
        <w:t>23</w:t>
      </w:r>
      <w:r w:rsidRPr="00A83CC7">
        <w:rPr>
          <w:color w:val="000000"/>
          <w:lang w:eastAsia="ru-RU"/>
        </w:rPr>
        <w:t xml:space="preserve">) formules </w:t>
      </w:r>
      <w:r w:rsidRPr="00A83CC7">
        <w:rPr>
          <w:i/>
          <w:color w:val="000000"/>
          <w:lang w:eastAsia="ru-RU"/>
        </w:rPr>
        <w:t>(pavyzdys 3).</w:t>
      </w:r>
      <w:r w:rsidRPr="00A83CC7">
        <w:rPr>
          <w:color w:val="000000"/>
          <w:lang w:eastAsia="ru-RU"/>
        </w:rPr>
        <w:t xml:space="preserve"> </w:t>
      </w:r>
    </w:p>
    <w:p w:rsidR="00C3485B" w:rsidRPr="00A83CC7" w:rsidRDefault="00C3485B" w:rsidP="00C27A96">
      <w:pPr>
        <w:ind w:firstLine="0"/>
        <w:rPr>
          <w:color w:val="000000"/>
          <w:lang w:eastAsia="ru-RU"/>
        </w:rPr>
      </w:pPr>
      <w:r>
        <w:rPr>
          <w:i/>
          <w:color w:val="000000"/>
          <w:lang w:eastAsia="ru-RU"/>
        </w:rPr>
        <w:t>2 p</w:t>
      </w:r>
      <w:r w:rsidRPr="00A83CC7">
        <w:rPr>
          <w:i/>
          <w:color w:val="000000"/>
          <w:lang w:eastAsia="ru-RU"/>
        </w:rPr>
        <w:t>avyzdys</w:t>
      </w:r>
      <w:r w:rsidRPr="00A83CC7">
        <w:rPr>
          <w:color w:val="000000"/>
          <w:lang w:eastAsia="ru-RU"/>
        </w:rPr>
        <w:t xml:space="preserve">. </w:t>
      </w:r>
    </w:p>
    <w:p w:rsidR="00C3485B" w:rsidRPr="00A83CC7" w:rsidRDefault="00C3485B" w:rsidP="00CB4D4C">
      <w:pPr>
        <w:rPr>
          <w:color w:val="000000"/>
          <w:szCs w:val="24"/>
          <w:lang w:eastAsia="ru-RU"/>
        </w:rPr>
      </w:pPr>
      <w:r w:rsidRPr="00A83CC7">
        <w:rPr>
          <w:color w:val="000000"/>
          <w:szCs w:val="24"/>
          <w:lang w:eastAsia="ru-RU"/>
        </w:rPr>
        <w:t xml:space="preserve">Ekspertų MO kokybės vertinimo kriterijų grupių reikšmingumo vertinimai (naudojame tą pačia balų sistemą: </w:t>
      </w:r>
      <w:r w:rsidRPr="00A83CC7">
        <w:rPr>
          <w:i/>
          <w:color w:val="000000"/>
          <w:szCs w:val="24"/>
          <w:lang w:eastAsia="ru-RU"/>
        </w:rPr>
        <w:t>5 – „puikiai“, 4 – „gerai“, 3 – „patenkinamai“, 2 – „prastai“, 1 – „blogai“)</w:t>
      </w:r>
      <w:r>
        <w:rPr>
          <w:color w:val="000000"/>
          <w:szCs w:val="24"/>
          <w:lang w:eastAsia="ru-RU"/>
        </w:rPr>
        <w:t xml:space="preserve"> pateikti 3.6</w:t>
      </w:r>
      <w:r w:rsidRPr="00A83CC7">
        <w:rPr>
          <w:color w:val="000000"/>
          <w:szCs w:val="24"/>
          <w:lang w:eastAsia="ru-RU"/>
        </w:rPr>
        <w:t xml:space="preserve"> lentelėje:</w:t>
      </w:r>
    </w:p>
    <w:p w:rsidR="00C3485B" w:rsidRDefault="004413DF" w:rsidP="00ED6E10">
      <w:pPr>
        <w:pStyle w:val="Caption"/>
        <w:keepNext/>
        <w:ind w:firstLine="0"/>
        <w:rPr>
          <w:lang w:eastAsia="ru-RU"/>
        </w:rPr>
      </w:pPr>
      <w:r>
        <w:rPr>
          <w:color w:val="000000"/>
        </w:rPr>
        <w:fldChar w:fldCharType="begin"/>
      </w:r>
      <w:r w:rsidR="00C3485B">
        <w:rPr>
          <w:color w:val="000000"/>
        </w:rPr>
        <w:instrText xml:space="preserve"> STYLEREF 1 \s </w:instrText>
      </w:r>
      <w:r>
        <w:rPr>
          <w:color w:val="000000"/>
        </w:rPr>
        <w:fldChar w:fldCharType="separate"/>
      </w:r>
      <w:bookmarkStart w:id="196" w:name="_Toc339395106"/>
      <w:r w:rsidR="00C3485B">
        <w:rPr>
          <w:noProof/>
          <w:color w:val="000000"/>
        </w:rPr>
        <w:t>3</w:t>
      </w:r>
      <w:r>
        <w:rPr>
          <w:color w:val="000000"/>
        </w:rPr>
        <w:fldChar w:fldCharType="end"/>
      </w:r>
      <w:r w:rsidR="00C3485B">
        <w:rPr>
          <w:color w:val="000000"/>
        </w:rPr>
        <w:t>.</w:t>
      </w:r>
      <w:r>
        <w:rPr>
          <w:color w:val="000000"/>
        </w:rPr>
        <w:fldChar w:fldCharType="begin"/>
      </w:r>
      <w:r w:rsidR="00C3485B">
        <w:rPr>
          <w:color w:val="000000"/>
        </w:rPr>
        <w:instrText xml:space="preserve"> SEQ Lentelė \* ARABIC \s 1 </w:instrText>
      </w:r>
      <w:r>
        <w:rPr>
          <w:color w:val="000000"/>
        </w:rPr>
        <w:fldChar w:fldCharType="separate"/>
      </w:r>
      <w:r w:rsidR="00C3485B">
        <w:rPr>
          <w:noProof/>
          <w:color w:val="000000"/>
        </w:rPr>
        <w:t>5</w:t>
      </w:r>
      <w:r>
        <w:rPr>
          <w:color w:val="000000"/>
        </w:rPr>
        <w:fldChar w:fldCharType="end"/>
      </w:r>
      <w:r w:rsidR="00C3485B" w:rsidRPr="00A83CC7">
        <w:rPr>
          <w:color w:val="000000"/>
        </w:rPr>
        <w:t xml:space="preserve"> </w:t>
      </w:r>
      <w:r w:rsidR="00C3485B" w:rsidRPr="00A83CC7">
        <w:rPr>
          <w:color w:val="000000"/>
          <w:lang w:eastAsia="ru-RU"/>
        </w:rPr>
        <w:t xml:space="preserve">lentelė. </w:t>
      </w:r>
      <w:r w:rsidR="00C3485B" w:rsidRPr="00A83CC7">
        <w:rPr>
          <w:i w:val="0"/>
          <w:color w:val="000000"/>
          <w:lang w:eastAsia="ru-RU"/>
        </w:rPr>
        <w:t>Ekspertų MO kokybės kriterijų grupių</w:t>
      </w:r>
      <w:r w:rsidR="00C3485B" w:rsidRPr="00ED6E10">
        <w:rPr>
          <w:i w:val="0"/>
          <w:lang w:eastAsia="ru-RU"/>
        </w:rPr>
        <w:t xml:space="preserve"> reikšmingumui nustatyti vertinimai</w:t>
      </w:r>
      <w:bookmarkEnd w:id="196"/>
    </w:p>
    <w:tbl>
      <w:tblPr>
        <w:tblW w:w="0" w:type="auto"/>
        <w:jc w:val="center"/>
        <w:tblBorders>
          <w:top w:val="single" w:sz="8" w:space="0" w:color="000000"/>
          <w:bottom w:val="single" w:sz="8" w:space="0" w:color="000000"/>
        </w:tblBorders>
        <w:tblLook w:val="00A0"/>
      </w:tblPr>
      <w:tblGrid>
        <w:gridCol w:w="1809"/>
        <w:gridCol w:w="891"/>
        <w:gridCol w:w="891"/>
        <w:gridCol w:w="891"/>
        <w:gridCol w:w="891"/>
        <w:gridCol w:w="891"/>
        <w:gridCol w:w="891"/>
        <w:gridCol w:w="891"/>
      </w:tblGrid>
      <w:tr w:rsidR="00C3485B" w:rsidRPr="00DA7B17" w:rsidTr="001A69CE">
        <w:trPr>
          <w:jc w:val="center"/>
        </w:trPr>
        <w:tc>
          <w:tcPr>
            <w:tcW w:w="1809" w:type="dxa"/>
            <w:tcBorders>
              <w:top w:val="single" w:sz="8" w:space="0" w:color="000000"/>
              <w:bottom w:val="single" w:sz="4" w:space="0" w:color="auto"/>
              <w:right w:val="single" w:sz="4" w:space="0" w:color="auto"/>
              <w:tl2br w:val="single" w:sz="4" w:space="0" w:color="auto"/>
            </w:tcBorders>
            <w:vAlign w:val="center"/>
          </w:tcPr>
          <w:p w:rsidR="00C3485B" w:rsidRPr="00C15D98" w:rsidRDefault="00C3485B" w:rsidP="00C00C6A">
            <w:pPr>
              <w:spacing w:line="240" w:lineRule="auto"/>
              <w:ind w:firstLine="0"/>
              <w:jc w:val="right"/>
              <w:rPr>
                <w:color w:val="000000"/>
                <w:sz w:val="20"/>
                <w:lang w:eastAsia="ru-RU"/>
              </w:rPr>
            </w:pPr>
            <w:r w:rsidRPr="00C15D98">
              <w:rPr>
                <w:color w:val="000000"/>
                <w:sz w:val="20"/>
                <w:lang w:eastAsia="ru-RU"/>
              </w:rPr>
              <w:t>E</w:t>
            </w:r>
            <w:r>
              <w:rPr>
                <w:color w:val="000000"/>
                <w:sz w:val="20"/>
                <w:lang w:eastAsia="ru-RU"/>
              </w:rPr>
              <w:t>kspertų Nr.</w:t>
            </w:r>
          </w:p>
          <w:p w:rsidR="00C3485B" w:rsidRPr="00C15D98" w:rsidRDefault="00C3485B" w:rsidP="00C00C6A">
            <w:pPr>
              <w:spacing w:line="240" w:lineRule="auto"/>
              <w:ind w:firstLine="0"/>
              <w:jc w:val="right"/>
              <w:rPr>
                <w:color w:val="000000"/>
                <w:sz w:val="20"/>
                <w:lang w:eastAsia="ru-RU"/>
              </w:rPr>
            </w:pPr>
          </w:p>
          <w:p w:rsidR="00C3485B" w:rsidRPr="00C15D98" w:rsidRDefault="00C3485B" w:rsidP="00C00C6A">
            <w:pPr>
              <w:spacing w:line="240" w:lineRule="auto"/>
              <w:ind w:firstLine="0"/>
              <w:jc w:val="left"/>
              <w:rPr>
                <w:color w:val="000000"/>
                <w:sz w:val="20"/>
                <w:lang w:eastAsia="ru-RU"/>
              </w:rPr>
            </w:pPr>
            <w:r w:rsidRPr="00C15D98">
              <w:rPr>
                <w:color w:val="000000"/>
                <w:sz w:val="20"/>
                <w:lang w:eastAsia="ru-RU"/>
              </w:rPr>
              <w:t>Kriterijų grupė</w:t>
            </w:r>
          </w:p>
        </w:tc>
        <w:tc>
          <w:tcPr>
            <w:tcW w:w="891" w:type="dxa"/>
            <w:tcBorders>
              <w:top w:val="single" w:sz="8" w:space="0" w:color="000000"/>
              <w:left w:val="single" w:sz="4" w:space="0" w:color="auto"/>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1</w:t>
            </w:r>
          </w:p>
        </w:tc>
        <w:tc>
          <w:tcPr>
            <w:tcW w:w="891"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2</w:t>
            </w:r>
          </w:p>
        </w:tc>
        <w:tc>
          <w:tcPr>
            <w:tcW w:w="891"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3</w:t>
            </w:r>
          </w:p>
        </w:tc>
        <w:tc>
          <w:tcPr>
            <w:tcW w:w="891"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4</w:t>
            </w:r>
          </w:p>
        </w:tc>
        <w:tc>
          <w:tcPr>
            <w:tcW w:w="891"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5</w:t>
            </w:r>
          </w:p>
        </w:tc>
        <w:tc>
          <w:tcPr>
            <w:tcW w:w="891"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6</w:t>
            </w:r>
          </w:p>
        </w:tc>
        <w:tc>
          <w:tcPr>
            <w:tcW w:w="891"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Suma</w:t>
            </w:r>
          </w:p>
        </w:tc>
      </w:tr>
      <w:tr w:rsidR="00C3485B" w:rsidRPr="00DA7B17" w:rsidTr="001A69CE">
        <w:trPr>
          <w:jc w:val="center"/>
        </w:trPr>
        <w:tc>
          <w:tcPr>
            <w:tcW w:w="1809" w:type="dxa"/>
            <w:tcBorders>
              <w:top w:val="single" w:sz="4" w:space="0" w:color="auto"/>
              <w:right w:val="single" w:sz="4" w:space="0" w:color="auto"/>
            </w:tcBorders>
          </w:tcPr>
          <w:p w:rsidR="00C3485B" w:rsidRPr="00C15D98" w:rsidRDefault="00C3485B" w:rsidP="00C00C6A">
            <w:pPr>
              <w:spacing w:line="240" w:lineRule="auto"/>
              <w:ind w:firstLine="0"/>
              <w:jc w:val="left"/>
              <w:rPr>
                <w:color w:val="000000"/>
                <w:sz w:val="20"/>
                <w:lang w:eastAsia="ru-RU"/>
              </w:rPr>
            </w:pPr>
            <w:r w:rsidRPr="00C15D98">
              <w:rPr>
                <w:color w:val="000000"/>
                <w:sz w:val="20"/>
                <w:lang w:eastAsia="ru-RU"/>
              </w:rPr>
              <w:t>Technologiniai kriterijai</w:t>
            </w:r>
          </w:p>
        </w:tc>
        <w:tc>
          <w:tcPr>
            <w:tcW w:w="891" w:type="dxa"/>
            <w:tcBorders>
              <w:top w:val="single" w:sz="4" w:space="0" w:color="auto"/>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891"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891"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891"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891"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891"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891" w:type="dxa"/>
            <w:tcBorders>
              <w:top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25</w:t>
            </w:r>
          </w:p>
        </w:tc>
      </w:tr>
      <w:tr w:rsidR="00C3485B" w:rsidRPr="00DA7B17" w:rsidTr="001A69CE">
        <w:trPr>
          <w:jc w:val="center"/>
        </w:trPr>
        <w:tc>
          <w:tcPr>
            <w:tcW w:w="1809" w:type="dxa"/>
            <w:tcBorders>
              <w:right w:val="single" w:sz="4" w:space="0" w:color="auto"/>
            </w:tcBorders>
          </w:tcPr>
          <w:p w:rsidR="00C3485B" w:rsidRPr="00C15D98" w:rsidRDefault="00C3485B" w:rsidP="00C00C6A">
            <w:pPr>
              <w:spacing w:line="240" w:lineRule="auto"/>
              <w:ind w:firstLine="0"/>
              <w:jc w:val="left"/>
              <w:rPr>
                <w:color w:val="000000"/>
                <w:sz w:val="20"/>
                <w:lang w:eastAsia="ru-RU"/>
              </w:rPr>
            </w:pPr>
            <w:r w:rsidRPr="00C15D98">
              <w:rPr>
                <w:color w:val="000000"/>
                <w:sz w:val="20"/>
                <w:lang w:eastAsia="ru-RU"/>
              </w:rPr>
              <w:t>Pedagoginiai kriterijai</w:t>
            </w:r>
          </w:p>
        </w:tc>
        <w:tc>
          <w:tcPr>
            <w:tcW w:w="891"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891"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3</w:t>
            </w:r>
          </w:p>
        </w:tc>
        <w:tc>
          <w:tcPr>
            <w:tcW w:w="891"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891"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891"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891"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891" w:type="dxa"/>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21</w:t>
            </w:r>
          </w:p>
        </w:tc>
      </w:tr>
      <w:tr w:rsidR="00C3485B" w:rsidRPr="00DA7B17" w:rsidTr="001A69CE">
        <w:trPr>
          <w:jc w:val="center"/>
        </w:trPr>
        <w:tc>
          <w:tcPr>
            <w:tcW w:w="1809" w:type="dxa"/>
            <w:tcBorders>
              <w:bottom w:val="single" w:sz="8" w:space="0" w:color="000000"/>
              <w:right w:val="single" w:sz="4" w:space="0" w:color="auto"/>
            </w:tcBorders>
          </w:tcPr>
          <w:p w:rsidR="00C3485B" w:rsidRPr="00C15D98" w:rsidRDefault="00C3485B" w:rsidP="00C00C6A">
            <w:pPr>
              <w:spacing w:line="240" w:lineRule="auto"/>
              <w:ind w:firstLine="0"/>
              <w:jc w:val="left"/>
              <w:rPr>
                <w:color w:val="000000"/>
                <w:sz w:val="20"/>
                <w:lang w:eastAsia="ru-RU"/>
              </w:rPr>
            </w:pPr>
            <w:r w:rsidRPr="00C15D98">
              <w:rPr>
                <w:color w:val="000000"/>
                <w:sz w:val="20"/>
                <w:lang w:eastAsia="ru-RU"/>
              </w:rPr>
              <w:t>Intelektinių teisių kriterijus</w:t>
            </w:r>
          </w:p>
        </w:tc>
        <w:tc>
          <w:tcPr>
            <w:tcW w:w="891" w:type="dxa"/>
            <w:tcBorders>
              <w:left w:val="single" w:sz="4" w:space="0" w:color="auto"/>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891"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3</w:t>
            </w:r>
          </w:p>
        </w:tc>
        <w:tc>
          <w:tcPr>
            <w:tcW w:w="891"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3</w:t>
            </w:r>
          </w:p>
        </w:tc>
        <w:tc>
          <w:tcPr>
            <w:tcW w:w="891"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891"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891"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891" w:type="dxa"/>
            <w:tcBorders>
              <w:bottom w:val="single" w:sz="8" w:space="0" w:color="000000"/>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14</w:t>
            </w:r>
          </w:p>
        </w:tc>
      </w:tr>
    </w:tbl>
    <w:p w:rsidR="00C3485B" w:rsidRDefault="00C3485B" w:rsidP="00A128F6">
      <w:r w:rsidRPr="00DA7B17">
        <w:rPr>
          <w:lang w:eastAsia="ru-RU"/>
        </w:rPr>
        <w:t xml:space="preserve">Visų </w:t>
      </w:r>
      <w:r>
        <w:rPr>
          <w:lang w:eastAsia="ru-RU"/>
        </w:rPr>
        <w:t>įvertinimų</w:t>
      </w:r>
      <w:r w:rsidRPr="00DA7B17">
        <w:rPr>
          <w:lang w:eastAsia="ru-RU"/>
        </w:rPr>
        <w:t xml:space="preserve"> bendra suma, suskaičiuota pagal (</w:t>
      </w:r>
      <w:r>
        <w:rPr>
          <w:lang w:eastAsia="ru-RU"/>
        </w:rPr>
        <w:t>16</w:t>
      </w:r>
      <w:r w:rsidRPr="00DA7B17">
        <w:rPr>
          <w:lang w:eastAsia="ru-RU"/>
        </w:rPr>
        <w:t>)</w:t>
      </w:r>
      <w:r>
        <w:rPr>
          <w:lang w:eastAsia="ru-RU"/>
        </w:rPr>
        <w:t xml:space="preserve"> </w:t>
      </w:r>
      <w:r w:rsidRPr="00DA7B17">
        <w:rPr>
          <w:lang w:eastAsia="ru-RU"/>
        </w:rPr>
        <w:t xml:space="preserve">formulę, arba paskutinių </w:t>
      </w:r>
      <w:r>
        <w:rPr>
          <w:lang w:eastAsia="ru-RU"/>
        </w:rPr>
        <w:t>3.6</w:t>
      </w:r>
      <w:r w:rsidRPr="00DA7B17">
        <w:rPr>
          <w:lang w:eastAsia="ru-RU"/>
        </w:rPr>
        <w:t xml:space="preserve"> lentelės elementų suma</w:t>
      </w:r>
      <w:r>
        <w:rPr>
          <w:lang w:eastAsia="ru-RU"/>
        </w:rPr>
        <w:t xml:space="preserve"> </w:t>
      </w:r>
      <w:r w:rsidRPr="0091008C">
        <w:rPr>
          <w:position w:val="-30"/>
          <w:sz w:val="20"/>
        </w:rPr>
        <w:object w:dxaOrig="960" w:dyaOrig="700">
          <v:shape id="_x0000_i1091" type="#_x0000_t75" style="width:48pt;height:35.25pt" o:ole="">
            <v:imagedata r:id="rId123" o:title=""/>
          </v:shape>
          <o:OLEObject Type="Embed" ProgID="Equation.3" ShapeID="_x0000_i1091" DrawAspect="Content" ObjectID="_1417292377" r:id="rId124"/>
        </w:object>
      </w:r>
      <w:r>
        <w:rPr>
          <w:position w:val="-30"/>
          <w:sz w:val="20"/>
        </w:rPr>
        <w:t xml:space="preserve"> </w:t>
      </w:r>
      <w:r>
        <w:rPr>
          <w:lang w:eastAsia="ru-RU"/>
        </w:rPr>
        <w:t>V</w:t>
      </w:r>
      <w:r w:rsidRPr="00DA7B17">
        <w:rPr>
          <w:lang w:eastAsia="ru-RU"/>
        </w:rPr>
        <w:t>idurkis, suskaičiuotas pagal (</w:t>
      </w:r>
      <w:r>
        <w:rPr>
          <w:lang w:eastAsia="ru-RU"/>
        </w:rPr>
        <w:t>20</w:t>
      </w:r>
      <w:r w:rsidRPr="00DA7B17">
        <w:rPr>
          <w:lang w:eastAsia="ru-RU"/>
        </w:rPr>
        <w:t>)</w:t>
      </w:r>
      <w:r>
        <w:rPr>
          <w:lang w:eastAsia="ru-RU"/>
        </w:rPr>
        <w:t xml:space="preserve"> </w:t>
      </w:r>
      <w:r w:rsidRPr="00DA7B17">
        <w:rPr>
          <w:lang w:eastAsia="ru-RU"/>
        </w:rPr>
        <w:t xml:space="preserve">formulę  </w:t>
      </w:r>
      <w:r w:rsidRPr="00B33EE7">
        <w:rPr>
          <w:position w:val="-6"/>
          <w:szCs w:val="24"/>
        </w:rPr>
        <w:object w:dxaOrig="160" w:dyaOrig="300">
          <v:shape id="_x0000_i1092" type="#_x0000_t75" style="width:8.25pt;height:15pt" o:ole="">
            <v:imagedata r:id="rId88" o:title=""/>
          </v:shape>
          <o:OLEObject Type="Embed" ProgID="Equation.3" ShapeID="_x0000_i1092" DrawAspect="Content" ObjectID="_1417292378" r:id="rId125"/>
        </w:object>
      </w:r>
      <w:r w:rsidRPr="00DA7B17">
        <w:rPr>
          <w:lang w:eastAsia="ru-RU"/>
        </w:rPr>
        <w:t xml:space="preserve">= </w:t>
      </w:r>
      <w:r>
        <w:rPr>
          <w:lang w:eastAsia="ru-RU"/>
        </w:rPr>
        <w:t>20.</w:t>
      </w:r>
      <w:r w:rsidRPr="00DA7B17">
        <w:rPr>
          <w:lang w:eastAsia="ru-RU"/>
        </w:rPr>
        <w:t xml:space="preserve"> </w:t>
      </w:r>
      <w:r>
        <w:rPr>
          <w:lang w:eastAsia="ru-RU"/>
        </w:rPr>
        <w:t xml:space="preserve">Bendros kriterijų sumos </w:t>
      </w:r>
      <w:r w:rsidRPr="00DA7B17">
        <w:rPr>
          <w:lang w:eastAsia="ru-RU"/>
        </w:rPr>
        <w:t>nema</w:t>
      </w:r>
      <w:r>
        <w:rPr>
          <w:lang w:eastAsia="ru-RU"/>
        </w:rPr>
        <w:t>ž</w:t>
      </w:r>
      <w:r w:rsidRPr="00DA7B17">
        <w:rPr>
          <w:lang w:eastAsia="ru-RU"/>
        </w:rPr>
        <w:t>ai skiriasi nuo bendro</w:t>
      </w:r>
      <w:r>
        <w:rPr>
          <w:lang w:eastAsia="ru-RU"/>
        </w:rPr>
        <w:t>jo</w:t>
      </w:r>
      <w:r w:rsidRPr="00DA7B17">
        <w:rPr>
          <w:lang w:eastAsia="ru-RU"/>
        </w:rPr>
        <w:t xml:space="preserve"> vidurkio, </w:t>
      </w:r>
      <w:r>
        <w:rPr>
          <w:lang w:eastAsia="ru-RU"/>
        </w:rPr>
        <w:t xml:space="preserve">o </w:t>
      </w:r>
      <w:r w:rsidRPr="00DA7B17">
        <w:rPr>
          <w:lang w:eastAsia="ru-RU"/>
        </w:rPr>
        <w:t>ekspertų vertinimai</w:t>
      </w:r>
      <w:r>
        <w:rPr>
          <w:lang w:eastAsia="ru-RU"/>
        </w:rPr>
        <w:t xml:space="preserve"> artimi</w:t>
      </w:r>
      <w:r w:rsidRPr="00DA7B17">
        <w:rPr>
          <w:lang w:eastAsia="ru-RU"/>
        </w:rPr>
        <w:t>, dėl to konkordancijos koeficientas</w:t>
      </w:r>
      <w:r>
        <w:rPr>
          <w:lang w:eastAsia="ru-RU"/>
        </w:rPr>
        <w:t xml:space="preserve"> </w:t>
      </w:r>
      <w:r w:rsidRPr="00E576D2">
        <w:rPr>
          <w:i/>
          <w:lang w:eastAsia="ru-RU"/>
        </w:rPr>
        <w:t>W</w:t>
      </w:r>
      <w:r w:rsidRPr="00DA7B17">
        <w:rPr>
          <w:lang w:eastAsia="ru-RU"/>
        </w:rPr>
        <w:t xml:space="preserve"> </w:t>
      </w:r>
      <w:r>
        <w:rPr>
          <w:lang w:eastAsia="ru-RU"/>
        </w:rPr>
        <w:t>turėtų atspindėti</w:t>
      </w:r>
      <w:r w:rsidRPr="00DA7B17">
        <w:rPr>
          <w:lang w:eastAsia="ru-RU"/>
        </w:rPr>
        <w:t xml:space="preserve"> </w:t>
      </w:r>
      <w:r>
        <w:rPr>
          <w:lang w:eastAsia="ru-RU"/>
        </w:rPr>
        <w:t>pakankamą įvertinimų suderinamumą</w:t>
      </w:r>
      <w:r w:rsidRPr="00DA7B17">
        <w:rPr>
          <w:lang w:eastAsia="ru-RU"/>
        </w:rPr>
        <w:t>. Kvadratų nuokrypių suma, apskaičiuota pagal (</w:t>
      </w:r>
      <w:r>
        <w:rPr>
          <w:lang w:eastAsia="ru-RU"/>
        </w:rPr>
        <w:t>17</w:t>
      </w:r>
      <w:r w:rsidRPr="00DA7B17">
        <w:rPr>
          <w:lang w:eastAsia="ru-RU"/>
        </w:rPr>
        <w:t xml:space="preserve">) formulę, </w:t>
      </w:r>
      <w:r w:rsidRPr="00E576D2">
        <w:rPr>
          <w:i/>
          <w:lang w:eastAsia="ru-RU"/>
        </w:rPr>
        <w:t xml:space="preserve">S = </w:t>
      </w:r>
      <w:r>
        <w:rPr>
          <w:i/>
          <w:lang w:eastAsia="ru-RU"/>
        </w:rPr>
        <w:t>(25–20)</w:t>
      </w:r>
      <w:r>
        <w:rPr>
          <w:i/>
          <w:vertAlign w:val="superscript"/>
          <w:lang w:eastAsia="ru-RU"/>
        </w:rPr>
        <w:t>2</w:t>
      </w:r>
      <w:r>
        <w:rPr>
          <w:i/>
          <w:lang w:eastAsia="ru-RU"/>
        </w:rPr>
        <w:t>+(21–20)</w:t>
      </w:r>
      <w:r>
        <w:rPr>
          <w:i/>
          <w:vertAlign w:val="superscript"/>
          <w:lang w:eastAsia="ru-RU"/>
        </w:rPr>
        <w:t>2</w:t>
      </w:r>
      <w:r>
        <w:rPr>
          <w:i/>
          <w:lang w:eastAsia="ru-RU"/>
        </w:rPr>
        <w:t>+(14–20)</w:t>
      </w:r>
      <w:r>
        <w:rPr>
          <w:i/>
          <w:vertAlign w:val="superscript"/>
          <w:lang w:eastAsia="ru-RU"/>
        </w:rPr>
        <w:t>2</w:t>
      </w:r>
      <w:r w:rsidRPr="00F644D3">
        <w:rPr>
          <w:i/>
          <w:lang w:eastAsia="ru-RU"/>
        </w:rPr>
        <w:t>=62</w:t>
      </w:r>
      <w:r w:rsidRPr="00DA7B17">
        <w:rPr>
          <w:lang w:eastAsia="ru-RU"/>
        </w:rPr>
        <w:t xml:space="preserve">, </w:t>
      </w:r>
      <w:r w:rsidRPr="00DA7B17">
        <w:rPr>
          <w:lang w:eastAsia="ru-RU"/>
        </w:rPr>
        <w:lastRenderedPageBreak/>
        <w:t>did</w:t>
      </w:r>
      <w:r>
        <w:rPr>
          <w:lang w:eastAsia="ru-RU"/>
        </w:rPr>
        <w:t>ž</w:t>
      </w:r>
      <w:r w:rsidRPr="00DA7B17">
        <w:rPr>
          <w:lang w:eastAsia="ru-RU"/>
        </w:rPr>
        <w:t>iausia</w:t>
      </w:r>
      <w:r>
        <w:rPr>
          <w:lang w:eastAsia="ru-RU"/>
        </w:rPr>
        <w:t xml:space="preserve"> </w:t>
      </w:r>
      <w:r w:rsidRPr="00DA7B17">
        <w:rPr>
          <w:lang w:eastAsia="ru-RU"/>
        </w:rPr>
        <w:t>sumos reik</w:t>
      </w:r>
      <w:r>
        <w:rPr>
          <w:lang w:eastAsia="ru-RU"/>
        </w:rPr>
        <w:t>š</w:t>
      </w:r>
      <w:r w:rsidRPr="00DA7B17">
        <w:rPr>
          <w:lang w:eastAsia="ru-RU"/>
        </w:rPr>
        <w:t>mė, apskaičiuota pagal (</w:t>
      </w:r>
      <w:r>
        <w:rPr>
          <w:lang w:eastAsia="ru-RU"/>
        </w:rPr>
        <w:t>21</w:t>
      </w:r>
      <w:r w:rsidRPr="00DA7B17">
        <w:rPr>
          <w:lang w:eastAsia="ru-RU"/>
        </w:rPr>
        <w:t xml:space="preserve">) formulę, </w:t>
      </w:r>
      <w:r w:rsidRPr="00A978D0">
        <w:rPr>
          <w:position w:val="-20"/>
          <w:szCs w:val="24"/>
        </w:rPr>
        <w:object w:dxaOrig="1920" w:dyaOrig="580">
          <v:shape id="_x0000_i1093" type="#_x0000_t75" style="width:96pt;height:29.25pt" o:ole="">
            <v:imagedata r:id="rId126" o:title=""/>
          </v:shape>
          <o:OLEObject Type="Embed" ProgID="Equation.3" ShapeID="_x0000_i1093" DrawAspect="Content" ObjectID="_1417292379" r:id="rId127"/>
        </w:object>
      </w:r>
      <w:r>
        <w:rPr>
          <w:position w:val="-24"/>
          <w:szCs w:val="24"/>
        </w:rPr>
        <w:t xml:space="preserve"> </w:t>
      </w:r>
      <w:r w:rsidRPr="00DA7B17">
        <w:rPr>
          <w:lang w:eastAsia="ru-RU"/>
        </w:rPr>
        <w:t xml:space="preserve">ir konkordancijos koeficientas </w:t>
      </w:r>
      <w:r w:rsidRPr="00AF4958">
        <w:rPr>
          <w:i/>
          <w:lang w:eastAsia="ru-RU"/>
        </w:rPr>
        <w:t>W = 0,</w:t>
      </w:r>
      <w:r>
        <w:rPr>
          <w:i/>
          <w:lang w:eastAsia="ru-RU"/>
        </w:rPr>
        <w:t>8611</w:t>
      </w:r>
      <w:r w:rsidRPr="00DA7B17">
        <w:rPr>
          <w:lang w:eastAsia="ru-RU"/>
        </w:rPr>
        <w:t xml:space="preserve"> nedaug skiriasi nuo</w:t>
      </w:r>
      <w:r>
        <w:rPr>
          <w:lang w:eastAsia="ru-RU"/>
        </w:rPr>
        <w:t xml:space="preserve"> </w:t>
      </w:r>
      <w:r w:rsidRPr="00A128F6">
        <w:rPr>
          <w:i/>
          <w:lang w:eastAsia="ru-RU"/>
        </w:rPr>
        <w:t>1</w:t>
      </w:r>
      <w:r>
        <w:rPr>
          <w:i/>
          <w:lang w:eastAsia="ru-RU"/>
        </w:rPr>
        <w:t xml:space="preserve">. </w:t>
      </w:r>
      <w:r>
        <w:rPr>
          <w:lang w:eastAsia="ru-RU"/>
        </w:rPr>
        <w:t>Vadinasi, ekspertų vertinimai yra suderinti ir</w:t>
      </w:r>
      <w:r w:rsidRPr="002E1B7F">
        <w:t xml:space="preserve"> </w:t>
      </w:r>
      <w:r>
        <w:t>kriterijų grupių suteiktus</w:t>
      </w:r>
      <w:r w:rsidRPr="00853D5A">
        <w:t xml:space="preserve"> </w:t>
      </w:r>
      <w:r>
        <w:t>įvertinimus galėsime taikyti ekspertiniame daugiakriteriniame vertinime.</w:t>
      </w:r>
    </w:p>
    <w:p w:rsidR="00C3485B" w:rsidRDefault="00C3485B" w:rsidP="00C27A96">
      <w:pPr>
        <w:ind w:firstLine="0"/>
        <w:rPr>
          <w:lang w:eastAsia="ru-RU"/>
        </w:rPr>
      </w:pPr>
      <w:r>
        <w:rPr>
          <w:i/>
          <w:lang w:eastAsia="ru-RU"/>
        </w:rPr>
        <w:t>3 pa</w:t>
      </w:r>
      <w:r w:rsidRPr="000918C9">
        <w:rPr>
          <w:i/>
          <w:lang w:eastAsia="ru-RU"/>
        </w:rPr>
        <w:t>v</w:t>
      </w:r>
      <w:r>
        <w:rPr>
          <w:i/>
          <w:lang w:eastAsia="ru-RU"/>
        </w:rPr>
        <w:t>yzdys.</w:t>
      </w:r>
      <w:r>
        <w:rPr>
          <w:lang w:eastAsia="ru-RU"/>
        </w:rPr>
        <w:t xml:space="preserve"> </w:t>
      </w:r>
    </w:p>
    <w:p w:rsidR="00C3485B" w:rsidRDefault="00C3485B" w:rsidP="00623B14">
      <w:pPr>
        <w:rPr>
          <w:lang w:eastAsia="ru-RU"/>
        </w:rPr>
      </w:pPr>
      <w:r>
        <w:rPr>
          <w:lang w:eastAsia="ru-RU"/>
        </w:rPr>
        <w:t xml:space="preserve">Ekspertai vertina MO </w:t>
      </w:r>
      <w:r w:rsidRPr="003B0014">
        <w:rPr>
          <w:i/>
          <w:lang w:eastAsia="ru-RU"/>
        </w:rPr>
        <w:t>(žr. Pavyzdys 1, 3.</w:t>
      </w:r>
      <w:r>
        <w:rPr>
          <w:i/>
          <w:lang w:eastAsia="ru-RU"/>
        </w:rPr>
        <w:t>5</w:t>
      </w:r>
      <w:r w:rsidRPr="003B0014">
        <w:rPr>
          <w:i/>
          <w:lang w:eastAsia="ru-RU"/>
        </w:rPr>
        <w:t xml:space="preserve"> </w:t>
      </w:r>
      <w:r w:rsidRPr="00A83CC7">
        <w:rPr>
          <w:i/>
          <w:color w:val="000000"/>
          <w:lang w:eastAsia="ru-RU"/>
        </w:rPr>
        <w:t>lentelė</w:t>
      </w:r>
      <w:r w:rsidRPr="00A83CC7">
        <w:rPr>
          <w:i/>
          <w:color w:val="000000"/>
          <w:sz w:val="20"/>
        </w:rPr>
        <w:t>)</w:t>
      </w:r>
      <w:r w:rsidRPr="00A83CC7">
        <w:rPr>
          <w:color w:val="000000"/>
          <w:lang w:eastAsia="ru-RU"/>
        </w:rPr>
        <w:t xml:space="preserve"> pagal</w:t>
      </w:r>
      <w:r w:rsidRPr="00C15D98">
        <w:rPr>
          <w:color w:val="FF0000"/>
          <w:lang w:eastAsia="ru-RU"/>
        </w:rPr>
        <w:t xml:space="preserve"> </w:t>
      </w:r>
      <w:r>
        <w:rPr>
          <w:lang w:eastAsia="ru-RU"/>
        </w:rPr>
        <w:t xml:space="preserve">visus 9 kriterijus naudojant 5 balų vertinimo sistemą </w:t>
      </w:r>
      <w:r w:rsidRPr="00623B14">
        <w:rPr>
          <w:i/>
          <w:lang w:eastAsia="ru-RU"/>
        </w:rPr>
        <w:t>(5 – „puikiai“, 4 – „gerai“, 3 – „patenkinamai“, 2 – „prastai“, 1 – „blogai“)</w:t>
      </w:r>
      <w:r>
        <w:rPr>
          <w:lang w:eastAsia="ru-RU"/>
        </w:rPr>
        <w:t>.</w:t>
      </w:r>
    </w:p>
    <w:p w:rsidR="00C3485B" w:rsidRPr="00ED6E10" w:rsidRDefault="004413DF" w:rsidP="00ED6E10">
      <w:pPr>
        <w:pStyle w:val="Caption"/>
        <w:keepNext/>
        <w:ind w:firstLine="0"/>
        <w:rPr>
          <w:i w:val="0"/>
          <w:lang w:eastAsia="ru-RU"/>
        </w:rPr>
      </w:pPr>
      <w:r>
        <w:rPr>
          <w:i w:val="0"/>
        </w:rPr>
        <w:fldChar w:fldCharType="begin"/>
      </w:r>
      <w:r w:rsidR="00C3485B">
        <w:rPr>
          <w:i w:val="0"/>
        </w:rPr>
        <w:instrText xml:space="preserve"> STYLEREF 1 \s </w:instrText>
      </w:r>
      <w:r>
        <w:rPr>
          <w:i w:val="0"/>
        </w:rPr>
        <w:fldChar w:fldCharType="separate"/>
      </w:r>
      <w:bookmarkStart w:id="197" w:name="_Toc339395107"/>
      <w:r w:rsidR="00C3485B">
        <w:rPr>
          <w:i w:val="0"/>
          <w:noProof/>
        </w:rPr>
        <w:t>3</w:t>
      </w:r>
      <w:r>
        <w:rPr>
          <w:i w:val="0"/>
        </w:rPr>
        <w:fldChar w:fldCharType="end"/>
      </w:r>
      <w:r w:rsidR="00C3485B">
        <w:rPr>
          <w:i w:val="0"/>
        </w:rPr>
        <w:t>.</w:t>
      </w:r>
      <w:r>
        <w:rPr>
          <w:i w:val="0"/>
        </w:rPr>
        <w:fldChar w:fldCharType="begin"/>
      </w:r>
      <w:r w:rsidR="00C3485B">
        <w:rPr>
          <w:i w:val="0"/>
        </w:rPr>
        <w:instrText xml:space="preserve"> SEQ Lentelė \* ARABIC \s 1 </w:instrText>
      </w:r>
      <w:r>
        <w:rPr>
          <w:i w:val="0"/>
        </w:rPr>
        <w:fldChar w:fldCharType="separate"/>
      </w:r>
      <w:r w:rsidR="00C3485B">
        <w:rPr>
          <w:i w:val="0"/>
          <w:noProof/>
        </w:rPr>
        <w:t>6</w:t>
      </w:r>
      <w:r>
        <w:rPr>
          <w:i w:val="0"/>
        </w:rPr>
        <w:fldChar w:fldCharType="end"/>
      </w:r>
      <w:r w:rsidR="00C3485B" w:rsidRPr="00ED6E10">
        <w:rPr>
          <w:i w:val="0"/>
        </w:rPr>
        <w:t xml:space="preserve"> l</w:t>
      </w:r>
      <w:r w:rsidR="00C3485B" w:rsidRPr="00ED6E10">
        <w:rPr>
          <w:i w:val="0"/>
          <w:lang w:eastAsia="ru-RU"/>
        </w:rPr>
        <w:t>entelė. Ekspertų MO kokybės vertinimo kriterijų įvertinimai</w:t>
      </w:r>
      <w:bookmarkEnd w:id="197"/>
    </w:p>
    <w:tbl>
      <w:tblPr>
        <w:tblW w:w="0" w:type="auto"/>
        <w:jc w:val="center"/>
        <w:tblBorders>
          <w:top w:val="single" w:sz="8" w:space="0" w:color="000000"/>
          <w:bottom w:val="single" w:sz="8" w:space="0" w:color="000000"/>
        </w:tblBorders>
        <w:tblLook w:val="00A0"/>
      </w:tblPr>
      <w:tblGrid>
        <w:gridCol w:w="1274"/>
        <w:gridCol w:w="994"/>
        <w:gridCol w:w="994"/>
        <w:gridCol w:w="994"/>
        <w:gridCol w:w="994"/>
        <w:gridCol w:w="994"/>
        <w:gridCol w:w="954"/>
        <w:gridCol w:w="954"/>
      </w:tblGrid>
      <w:tr w:rsidR="00C3485B" w:rsidRPr="00C00C6A" w:rsidTr="001A69CE">
        <w:trPr>
          <w:jc w:val="center"/>
        </w:trPr>
        <w:tc>
          <w:tcPr>
            <w:tcW w:w="1274" w:type="dxa"/>
            <w:tcBorders>
              <w:top w:val="single" w:sz="8" w:space="0" w:color="000000"/>
              <w:bottom w:val="single" w:sz="4" w:space="0" w:color="auto"/>
              <w:right w:val="single" w:sz="4" w:space="0" w:color="auto"/>
              <w:tl2br w:val="single" w:sz="4" w:space="0" w:color="auto"/>
            </w:tcBorders>
          </w:tcPr>
          <w:p w:rsidR="00C3485B" w:rsidRPr="00C15D98" w:rsidRDefault="00C3485B" w:rsidP="00C00C6A">
            <w:pPr>
              <w:spacing w:line="240" w:lineRule="auto"/>
              <w:ind w:firstLine="0"/>
              <w:jc w:val="right"/>
              <w:rPr>
                <w:b/>
                <w:color w:val="000000"/>
                <w:sz w:val="20"/>
                <w:lang w:eastAsia="ru-RU"/>
              </w:rPr>
            </w:pPr>
            <w:r w:rsidRPr="00C15D98">
              <w:rPr>
                <w:b/>
                <w:color w:val="000000"/>
                <w:sz w:val="20"/>
                <w:lang w:eastAsia="ru-RU"/>
              </w:rPr>
              <w:t>Ekspert</w:t>
            </w:r>
            <w:r>
              <w:rPr>
                <w:b/>
                <w:color w:val="000000"/>
                <w:sz w:val="20"/>
                <w:lang w:eastAsia="ru-RU"/>
              </w:rPr>
              <w:t>ų Nr.</w:t>
            </w:r>
          </w:p>
          <w:p w:rsidR="00C3485B" w:rsidRPr="00C15D98" w:rsidRDefault="00C3485B" w:rsidP="00C00C6A">
            <w:pPr>
              <w:spacing w:line="240" w:lineRule="auto"/>
              <w:ind w:firstLine="0"/>
              <w:jc w:val="center"/>
              <w:rPr>
                <w:b/>
                <w:color w:val="000000"/>
                <w:sz w:val="20"/>
                <w:lang w:eastAsia="ru-RU"/>
              </w:rPr>
            </w:pPr>
          </w:p>
          <w:p w:rsidR="00C3485B" w:rsidRPr="00C00C6A" w:rsidRDefault="00C3485B" w:rsidP="00C27A96">
            <w:pPr>
              <w:spacing w:line="240" w:lineRule="auto"/>
              <w:ind w:firstLine="0"/>
              <w:jc w:val="left"/>
              <w:rPr>
                <w:b/>
                <w:color w:val="000000"/>
                <w:sz w:val="20"/>
                <w:lang w:val="en-US" w:eastAsia="ru-RU"/>
              </w:rPr>
            </w:pPr>
            <w:r w:rsidRPr="00C15D98">
              <w:rPr>
                <w:b/>
                <w:color w:val="000000"/>
                <w:sz w:val="20"/>
                <w:lang w:eastAsia="ru-RU"/>
              </w:rPr>
              <w:t>Kriterij</w:t>
            </w:r>
            <w:r>
              <w:rPr>
                <w:b/>
                <w:color w:val="000000"/>
                <w:sz w:val="20"/>
                <w:lang w:eastAsia="ru-RU"/>
              </w:rPr>
              <w:t>ų Nr.</w:t>
            </w:r>
          </w:p>
        </w:tc>
        <w:tc>
          <w:tcPr>
            <w:tcW w:w="994" w:type="dxa"/>
            <w:tcBorders>
              <w:top w:val="single" w:sz="8" w:space="0" w:color="000000"/>
              <w:left w:val="single" w:sz="4" w:space="0" w:color="auto"/>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1</w:t>
            </w:r>
          </w:p>
        </w:tc>
        <w:tc>
          <w:tcPr>
            <w:tcW w:w="99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2</w:t>
            </w:r>
          </w:p>
        </w:tc>
        <w:tc>
          <w:tcPr>
            <w:tcW w:w="99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3</w:t>
            </w:r>
          </w:p>
        </w:tc>
        <w:tc>
          <w:tcPr>
            <w:tcW w:w="99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4</w:t>
            </w:r>
          </w:p>
        </w:tc>
        <w:tc>
          <w:tcPr>
            <w:tcW w:w="99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5</w:t>
            </w:r>
          </w:p>
        </w:tc>
        <w:tc>
          <w:tcPr>
            <w:tcW w:w="95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6</w:t>
            </w:r>
          </w:p>
        </w:tc>
        <w:tc>
          <w:tcPr>
            <w:tcW w:w="95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Suma</w:t>
            </w:r>
          </w:p>
        </w:tc>
      </w:tr>
      <w:tr w:rsidR="00C3485B" w:rsidRPr="00DA7B17" w:rsidTr="001A69CE">
        <w:trPr>
          <w:trHeight w:val="318"/>
          <w:jc w:val="center"/>
        </w:trPr>
        <w:tc>
          <w:tcPr>
            <w:tcW w:w="1274" w:type="dxa"/>
            <w:tcBorders>
              <w:top w:val="single" w:sz="4" w:space="0" w:color="auto"/>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1</w:t>
            </w:r>
          </w:p>
        </w:tc>
        <w:tc>
          <w:tcPr>
            <w:tcW w:w="994" w:type="dxa"/>
            <w:tcBorders>
              <w:top w:val="single" w:sz="4" w:space="0" w:color="auto"/>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3</w:t>
            </w:r>
          </w:p>
        </w:tc>
        <w:tc>
          <w:tcPr>
            <w:tcW w:w="99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5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54" w:type="dxa"/>
            <w:tcBorders>
              <w:top w:val="single" w:sz="4" w:space="0" w:color="auto"/>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23</w:t>
            </w:r>
          </w:p>
        </w:tc>
      </w:tr>
      <w:tr w:rsidR="00C3485B" w:rsidRPr="00DA7B17" w:rsidTr="001A69CE">
        <w:trPr>
          <w:trHeight w:val="318"/>
          <w:jc w:val="center"/>
        </w:trPr>
        <w:tc>
          <w:tcPr>
            <w:tcW w:w="1274" w:type="dxa"/>
            <w:tcBorders>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2</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3</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2</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954" w:type="dxa"/>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13</w:t>
            </w:r>
          </w:p>
        </w:tc>
      </w:tr>
      <w:tr w:rsidR="00C3485B" w:rsidRPr="00DA7B17" w:rsidTr="001A69CE">
        <w:trPr>
          <w:trHeight w:val="318"/>
          <w:jc w:val="center"/>
        </w:trPr>
        <w:tc>
          <w:tcPr>
            <w:tcW w:w="1274" w:type="dxa"/>
            <w:tcBorders>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3</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54" w:type="dxa"/>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28</w:t>
            </w:r>
          </w:p>
        </w:tc>
      </w:tr>
      <w:tr w:rsidR="00C3485B" w:rsidRPr="00DA7B17" w:rsidTr="001A69CE">
        <w:trPr>
          <w:trHeight w:val="318"/>
          <w:jc w:val="center"/>
        </w:trPr>
        <w:tc>
          <w:tcPr>
            <w:tcW w:w="1274" w:type="dxa"/>
            <w:tcBorders>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4</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1</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1</w:t>
            </w:r>
          </w:p>
        </w:tc>
        <w:tc>
          <w:tcPr>
            <w:tcW w:w="954" w:type="dxa"/>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7</w:t>
            </w:r>
          </w:p>
        </w:tc>
      </w:tr>
      <w:tr w:rsidR="00C3485B" w:rsidRPr="00DA7B17" w:rsidTr="001A69CE">
        <w:trPr>
          <w:trHeight w:val="318"/>
          <w:jc w:val="center"/>
        </w:trPr>
        <w:tc>
          <w:tcPr>
            <w:tcW w:w="1274" w:type="dxa"/>
            <w:tcBorders>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5</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2</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54" w:type="dxa"/>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8</w:t>
            </w:r>
          </w:p>
        </w:tc>
      </w:tr>
      <w:tr w:rsidR="00C3485B" w:rsidRPr="00DA7B17" w:rsidTr="001A69CE">
        <w:trPr>
          <w:trHeight w:val="318"/>
          <w:jc w:val="center"/>
        </w:trPr>
        <w:tc>
          <w:tcPr>
            <w:tcW w:w="1274" w:type="dxa"/>
            <w:tcBorders>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6</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2</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1</w:t>
            </w:r>
          </w:p>
        </w:tc>
        <w:tc>
          <w:tcPr>
            <w:tcW w:w="954" w:type="dxa"/>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8</w:t>
            </w:r>
          </w:p>
        </w:tc>
      </w:tr>
      <w:tr w:rsidR="00C3485B" w:rsidRPr="00DA7B17" w:rsidTr="001A69CE">
        <w:trPr>
          <w:trHeight w:val="318"/>
          <w:jc w:val="center"/>
        </w:trPr>
        <w:tc>
          <w:tcPr>
            <w:tcW w:w="1274" w:type="dxa"/>
            <w:tcBorders>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7</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3</w:t>
            </w:r>
          </w:p>
        </w:tc>
        <w:tc>
          <w:tcPr>
            <w:tcW w:w="954" w:type="dxa"/>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23</w:t>
            </w:r>
          </w:p>
        </w:tc>
      </w:tr>
      <w:tr w:rsidR="00C3485B" w:rsidRPr="00DA7B17" w:rsidTr="001A69CE">
        <w:trPr>
          <w:trHeight w:val="318"/>
          <w:jc w:val="center"/>
        </w:trPr>
        <w:tc>
          <w:tcPr>
            <w:tcW w:w="1274" w:type="dxa"/>
            <w:tcBorders>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8</w:t>
            </w:r>
          </w:p>
        </w:tc>
        <w:tc>
          <w:tcPr>
            <w:tcW w:w="994" w:type="dxa"/>
            <w:tcBorders>
              <w:left w:val="single" w:sz="4" w:space="0" w:color="auto"/>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4</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5</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5</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5</w:t>
            </w:r>
          </w:p>
        </w:tc>
        <w:tc>
          <w:tcPr>
            <w:tcW w:w="99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5</w:t>
            </w:r>
          </w:p>
        </w:tc>
        <w:tc>
          <w:tcPr>
            <w:tcW w:w="954" w:type="dxa"/>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rPr>
              <w:t>5</w:t>
            </w:r>
          </w:p>
        </w:tc>
        <w:tc>
          <w:tcPr>
            <w:tcW w:w="954" w:type="dxa"/>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29</w:t>
            </w:r>
          </w:p>
        </w:tc>
      </w:tr>
      <w:tr w:rsidR="00C3485B" w:rsidRPr="00DA7B17" w:rsidTr="001A69CE">
        <w:trPr>
          <w:trHeight w:val="318"/>
          <w:jc w:val="center"/>
        </w:trPr>
        <w:tc>
          <w:tcPr>
            <w:tcW w:w="1274" w:type="dxa"/>
            <w:tcBorders>
              <w:bottom w:val="single" w:sz="8" w:space="0" w:color="000000"/>
              <w:right w:val="single" w:sz="4" w:space="0" w:color="auto"/>
            </w:tcBorders>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9</w:t>
            </w:r>
          </w:p>
        </w:tc>
        <w:tc>
          <w:tcPr>
            <w:tcW w:w="994" w:type="dxa"/>
            <w:tcBorders>
              <w:left w:val="single" w:sz="4" w:space="0" w:color="auto"/>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94"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94"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4</w:t>
            </w:r>
          </w:p>
        </w:tc>
        <w:tc>
          <w:tcPr>
            <w:tcW w:w="994"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94"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54" w:type="dxa"/>
            <w:tcBorders>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5</w:t>
            </w:r>
          </w:p>
        </w:tc>
        <w:tc>
          <w:tcPr>
            <w:tcW w:w="954" w:type="dxa"/>
            <w:tcBorders>
              <w:bottom w:val="single" w:sz="8" w:space="0" w:color="000000"/>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29</w:t>
            </w:r>
          </w:p>
        </w:tc>
      </w:tr>
    </w:tbl>
    <w:p w:rsidR="00C3485B" w:rsidRDefault="00C3485B" w:rsidP="00853D5A">
      <w:pPr>
        <w:rPr>
          <w:lang w:eastAsia="ru-RU"/>
        </w:rPr>
      </w:pPr>
    </w:p>
    <w:p w:rsidR="00C3485B" w:rsidRDefault="00C3485B" w:rsidP="00853D5A">
      <w:r w:rsidRPr="00DA7B17">
        <w:rPr>
          <w:lang w:eastAsia="ru-RU"/>
        </w:rPr>
        <w:t xml:space="preserve">Visų </w:t>
      </w:r>
      <w:r>
        <w:rPr>
          <w:lang w:eastAsia="ru-RU"/>
        </w:rPr>
        <w:t>kriterijų įvertinimų</w:t>
      </w:r>
      <w:r w:rsidRPr="00DA7B17">
        <w:rPr>
          <w:lang w:eastAsia="ru-RU"/>
        </w:rPr>
        <w:t xml:space="preserve"> bendra suma, suskaičiuota pagal (</w:t>
      </w:r>
      <w:r>
        <w:rPr>
          <w:lang w:eastAsia="ru-RU"/>
        </w:rPr>
        <w:t>16</w:t>
      </w:r>
      <w:r w:rsidRPr="00DA7B17">
        <w:rPr>
          <w:lang w:eastAsia="ru-RU"/>
        </w:rPr>
        <w:t>)</w:t>
      </w:r>
      <w:r>
        <w:rPr>
          <w:lang w:eastAsia="ru-RU"/>
        </w:rPr>
        <w:t xml:space="preserve"> </w:t>
      </w:r>
      <w:r w:rsidRPr="00DA7B17">
        <w:rPr>
          <w:lang w:eastAsia="ru-RU"/>
        </w:rPr>
        <w:t xml:space="preserve">formulę, arba paskutinių </w:t>
      </w:r>
      <w:r>
        <w:rPr>
          <w:lang w:eastAsia="ru-RU"/>
        </w:rPr>
        <w:t>3.6</w:t>
      </w:r>
      <w:r w:rsidRPr="00DA7B17">
        <w:rPr>
          <w:lang w:eastAsia="ru-RU"/>
        </w:rPr>
        <w:t xml:space="preserve"> lentelės </w:t>
      </w:r>
      <w:r>
        <w:rPr>
          <w:lang w:eastAsia="ru-RU"/>
        </w:rPr>
        <w:t xml:space="preserve">stulpelių </w:t>
      </w:r>
      <w:r w:rsidRPr="00DA7B17">
        <w:rPr>
          <w:lang w:eastAsia="ru-RU"/>
        </w:rPr>
        <w:t>elementų suma</w:t>
      </w:r>
      <w:r>
        <w:rPr>
          <w:lang w:eastAsia="ru-RU"/>
        </w:rPr>
        <w:t xml:space="preserve"> </w:t>
      </w:r>
      <w:r w:rsidRPr="0091008C">
        <w:rPr>
          <w:position w:val="-30"/>
          <w:sz w:val="20"/>
        </w:rPr>
        <w:object w:dxaOrig="1060" w:dyaOrig="700">
          <v:shape id="_x0000_i1094" type="#_x0000_t75" style="width:53.25pt;height:35.25pt" o:ole="">
            <v:imagedata r:id="rId128" o:title=""/>
          </v:shape>
          <o:OLEObject Type="Embed" ProgID="Equation.3" ShapeID="_x0000_i1094" DrawAspect="Content" ObjectID="_1417292380" r:id="rId129"/>
        </w:object>
      </w:r>
      <w:r>
        <w:rPr>
          <w:position w:val="-30"/>
          <w:sz w:val="20"/>
        </w:rPr>
        <w:t xml:space="preserve"> </w:t>
      </w:r>
      <w:r>
        <w:rPr>
          <w:lang w:eastAsia="ru-RU"/>
        </w:rPr>
        <w:t>Bendras</w:t>
      </w:r>
      <w:r w:rsidRPr="00DA7B17">
        <w:rPr>
          <w:lang w:eastAsia="ru-RU"/>
        </w:rPr>
        <w:t xml:space="preserve"> vidurkis, skaičiuo</w:t>
      </w:r>
      <w:r>
        <w:rPr>
          <w:lang w:eastAsia="ru-RU"/>
        </w:rPr>
        <w:t>jamas</w:t>
      </w:r>
      <w:r w:rsidRPr="00DA7B17">
        <w:rPr>
          <w:lang w:eastAsia="ru-RU"/>
        </w:rPr>
        <w:t xml:space="preserve"> pagal (</w:t>
      </w:r>
      <w:r>
        <w:rPr>
          <w:lang w:eastAsia="ru-RU"/>
        </w:rPr>
        <w:t>20</w:t>
      </w:r>
      <w:r w:rsidRPr="00DA7B17">
        <w:rPr>
          <w:lang w:eastAsia="ru-RU"/>
        </w:rPr>
        <w:t>)</w:t>
      </w:r>
      <w:r>
        <w:rPr>
          <w:lang w:eastAsia="ru-RU"/>
        </w:rPr>
        <w:t xml:space="preserve"> </w:t>
      </w:r>
      <w:r w:rsidRPr="00DA7B17">
        <w:rPr>
          <w:lang w:eastAsia="ru-RU"/>
        </w:rPr>
        <w:t>formulę</w:t>
      </w:r>
      <w:r>
        <w:rPr>
          <w:lang w:eastAsia="ru-RU"/>
        </w:rPr>
        <w:t>,</w:t>
      </w:r>
      <w:r w:rsidRPr="00DA7B17">
        <w:rPr>
          <w:lang w:eastAsia="ru-RU"/>
        </w:rPr>
        <w:t xml:space="preserve">  </w:t>
      </w:r>
      <w:r w:rsidRPr="001C0CE8">
        <w:rPr>
          <w:i/>
          <w:position w:val="-6"/>
          <w:szCs w:val="24"/>
        </w:rPr>
        <w:object w:dxaOrig="160" w:dyaOrig="300">
          <v:shape id="_x0000_i1095" type="#_x0000_t75" style="width:8.25pt;height:15pt" o:ole="">
            <v:imagedata r:id="rId88" o:title=""/>
          </v:shape>
          <o:OLEObject Type="Embed" ProgID="Equation.3" ShapeID="_x0000_i1095" DrawAspect="Content" ObjectID="_1417292381" r:id="rId130"/>
        </w:object>
      </w:r>
      <w:r w:rsidRPr="001C0CE8">
        <w:rPr>
          <w:i/>
          <w:lang w:eastAsia="ru-RU"/>
        </w:rPr>
        <w:t>=18</w:t>
      </w:r>
      <w:r>
        <w:rPr>
          <w:i/>
          <w:lang w:eastAsia="ru-RU"/>
        </w:rPr>
        <w:t>,67</w:t>
      </w:r>
      <w:r w:rsidRPr="00DA7B17">
        <w:rPr>
          <w:lang w:eastAsia="ru-RU"/>
        </w:rPr>
        <w:t>. Kvadratų nuokrypių suma</w:t>
      </w:r>
      <w:r>
        <w:rPr>
          <w:lang w:eastAsia="ru-RU"/>
        </w:rPr>
        <w:t xml:space="preserve"> </w:t>
      </w:r>
      <w:r w:rsidRPr="00E576D2">
        <w:rPr>
          <w:i/>
          <w:lang w:eastAsia="ru-RU"/>
        </w:rPr>
        <w:t>S</w:t>
      </w:r>
      <w:r w:rsidRPr="00DA7B17">
        <w:rPr>
          <w:lang w:eastAsia="ru-RU"/>
        </w:rPr>
        <w:t>, apskaičiuota pagal (</w:t>
      </w:r>
      <w:r>
        <w:rPr>
          <w:lang w:eastAsia="ru-RU"/>
        </w:rPr>
        <w:t>17</w:t>
      </w:r>
      <w:r w:rsidRPr="00DA7B17">
        <w:rPr>
          <w:lang w:eastAsia="ru-RU"/>
        </w:rPr>
        <w:t xml:space="preserve">) formulę, </w:t>
      </w:r>
      <w:r w:rsidRPr="00E576D2">
        <w:rPr>
          <w:i/>
          <w:lang w:eastAsia="ru-RU"/>
        </w:rPr>
        <w:t xml:space="preserve">S = </w:t>
      </w:r>
      <w:r>
        <w:rPr>
          <w:i/>
          <w:lang w:eastAsia="ru-RU"/>
        </w:rPr>
        <w:t>(23–18,67)</w:t>
      </w:r>
      <w:r>
        <w:rPr>
          <w:i/>
          <w:vertAlign w:val="superscript"/>
          <w:lang w:eastAsia="ru-RU"/>
        </w:rPr>
        <w:t xml:space="preserve">2 </w:t>
      </w:r>
      <w:r>
        <w:rPr>
          <w:i/>
          <w:lang w:eastAsia="ru-RU"/>
        </w:rPr>
        <w:t>+(13–18,67)</w:t>
      </w:r>
      <w:r>
        <w:rPr>
          <w:i/>
          <w:vertAlign w:val="superscript"/>
          <w:lang w:eastAsia="ru-RU"/>
        </w:rPr>
        <w:t>2</w:t>
      </w:r>
      <w:r>
        <w:rPr>
          <w:i/>
          <w:lang w:eastAsia="ru-RU"/>
        </w:rPr>
        <w:t>+...+ (29–18,67)</w:t>
      </w:r>
      <w:r>
        <w:rPr>
          <w:i/>
          <w:vertAlign w:val="superscript"/>
          <w:lang w:eastAsia="ru-RU"/>
        </w:rPr>
        <w:t xml:space="preserve">2 </w:t>
      </w:r>
      <w:r w:rsidRPr="00F644D3">
        <w:rPr>
          <w:i/>
          <w:lang w:eastAsia="ru-RU"/>
        </w:rPr>
        <w:t>=734</w:t>
      </w:r>
      <w:r w:rsidRPr="00DA7B17">
        <w:rPr>
          <w:lang w:eastAsia="ru-RU"/>
        </w:rPr>
        <w:t>, did</w:t>
      </w:r>
      <w:r>
        <w:rPr>
          <w:lang w:eastAsia="ru-RU"/>
        </w:rPr>
        <w:t>ž</w:t>
      </w:r>
      <w:r w:rsidRPr="00DA7B17">
        <w:rPr>
          <w:lang w:eastAsia="ru-RU"/>
        </w:rPr>
        <w:t>iausia</w:t>
      </w:r>
      <w:r>
        <w:rPr>
          <w:lang w:eastAsia="ru-RU"/>
        </w:rPr>
        <w:t xml:space="preserve"> </w:t>
      </w:r>
      <w:r w:rsidRPr="00DA7B17">
        <w:rPr>
          <w:lang w:eastAsia="ru-RU"/>
        </w:rPr>
        <w:t>sumos reik</w:t>
      </w:r>
      <w:r>
        <w:rPr>
          <w:lang w:eastAsia="ru-RU"/>
        </w:rPr>
        <w:t>š</w:t>
      </w:r>
      <w:r w:rsidRPr="00DA7B17">
        <w:rPr>
          <w:lang w:eastAsia="ru-RU"/>
        </w:rPr>
        <w:t>mė, apskaičiuota pagal (</w:t>
      </w:r>
      <w:r>
        <w:rPr>
          <w:lang w:eastAsia="ru-RU"/>
        </w:rPr>
        <w:t>21</w:t>
      </w:r>
      <w:r w:rsidRPr="00DA7B17">
        <w:rPr>
          <w:lang w:eastAsia="ru-RU"/>
        </w:rPr>
        <w:t xml:space="preserve">) formulę, </w:t>
      </w:r>
      <w:r>
        <w:rPr>
          <w:lang w:eastAsia="ru-RU"/>
        </w:rPr>
        <w:t xml:space="preserve"> </w:t>
      </w:r>
      <w:r w:rsidRPr="00A978D0">
        <w:rPr>
          <w:position w:val="-20"/>
          <w:szCs w:val="24"/>
        </w:rPr>
        <w:object w:dxaOrig="2200" w:dyaOrig="580">
          <v:shape id="_x0000_i1096" type="#_x0000_t75" style="width:110.25pt;height:29.25pt" o:ole="">
            <v:imagedata r:id="rId131" o:title=""/>
          </v:shape>
          <o:OLEObject Type="Embed" ProgID="Equation.3" ShapeID="_x0000_i1096" DrawAspect="Content" ObjectID="_1417292382" r:id="rId132"/>
        </w:object>
      </w:r>
      <w:r>
        <w:rPr>
          <w:position w:val="-20"/>
          <w:szCs w:val="24"/>
        </w:rPr>
        <w:t xml:space="preserve"> </w:t>
      </w:r>
      <w:r>
        <w:rPr>
          <w:lang w:eastAsia="ru-RU"/>
        </w:rPr>
        <w:t>tad k</w:t>
      </w:r>
      <w:r w:rsidRPr="00DA7B17">
        <w:rPr>
          <w:lang w:eastAsia="ru-RU"/>
        </w:rPr>
        <w:t xml:space="preserve">onkordancijos koeficientas </w:t>
      </w:r>
      <w:r w:rsidRPr="00AF4958">
        <w:rPr>
          <w:i/>
          <w:lang w:eastAsia="ru-RU"/>
        </w:rPr>
        <w:t>W</w:t>
      </w:r>
      <w:r>
        <w:rPr>
          <w:i/>
          <w:lang w:eastAsia="ru-RU"/>
        </w:rPr>
        <w:t>=</w:t>
      </w:r>
      <w:r w:rsidRPr="00AF4958">
        <w:rPr>
          <w:i/>
          <w:lang w:eastAsia="ru-RU"/>
        </w:rPr>
        <w:t>0,</w:t>
      </w:r>
      <w:r>
        <w:rPr>
          <w:i/>
          <w:lang w:eastAsia="ru-RU"/>
        </w:rPr>
        <w:t>3398.</w:t>
      </w:r>
      <w:r w:rsidRPr="00DA7B17">
        <w:rPr>
          <w:lang w:eastAsia="ru-RU"/>
        </w:rPr>
        <w:t xml:space="preserve"> </w:t>
      </w:r>
      <w:r>
        <w:rPr>
          <w:lang w:eastAsia="ru-RU"/>
        </w:rPr>
        <w:t xml:space="preserve">Skaičiuojame </w:t>
      </w:r>
      <w:r w:rsidRPr="002728C8">
        <w:rPr>
          <w:i/>
          <w:lang w:eastAsia="ru-RU"/>
        </w:rPr>
        <w:t>χ</w:t>
      </w:r>
      <w:r w:rsidRPr="002728C8">
        <w:rPr>
          <w:i/>
          <w:vertAlign w:val="superscript"/>
          <w:lang w:eastAsia="ru-RU"/>
        </w:rPr>
        <w:t>2</w:t>
      </w:r>
      <w:r w:rsidRPr="002728C8">
        <w:rPr>
          <w:i/>
          <w:lang w:eastAsia="ru-RU"/>
        </w:rPr>
        <w:t xml:space="preserve"> </w:t>
      </w:r>
      <w:r w:rsidRPr="001C0CE8">
        <w:rPr>
          <w:lang w:eastAsia="ru-RU"/>
        </w:rPr>
        <w:t>pagal (</w:t>
      </w:r>
      <w:r>
        <w:rPr>
          <w:lang w:eastAsia="ru-RU"/>
        </w:rPr>
        <w:t>23)</w:t>
      </w:r>
      <w:r w:rsidRPr="001C0CE8">
        <w:rPr>
          <w:lang w:eastAsia="ru-RU"/>
        </w:rPr>
        <w:t xml:space="preserve"> formulę</w:t>
      </w:r>
      <w:r>
        <w:rPr>
          <w:i/>
          <w:lang w:eastAsia="ru-RU"/>
        </w:rPr>
        <w:t xml:space="preserve"> </w:t>
      </w:r>
      <w:r w:rsidRPr="002728C8">
        <w:rPr>
          <w:i/>
          <w:lang w:eastAsia="ru-RU"/>
        </w:rPr>
        <w:t>χ</w:t>
      </w:r>
      <w:r w:rsidRPr="002728C8">
        <w:rPr>
          <w:i/>
          <w:vertAlign w:val="superscript"/>
          <w:lang w:eastAsia="ru-RU"/>
        </w:rPr>
        <w:t>2</w:t>
      </w:r>
      <w:r w:rsidRPr="00F644D3">
        <w:rPr>
          <w:i/>
          <w:lang w:eastAsia="ru-RU"/>
        </w:rPr>
        <w:t>=0,3398</w:t>
      </w:r>
      <w:r>
        <w:rPr>
          <w:i/>
          <w:szCs w:val="24"/>
          <w:lang w:val="en-AU" w:eastAsia="ru-RU"/>
        </w:rPr>
        <w:sym w:font="Symbol" w:char="F0D7"/>
      </w:r>
      <w:r w:rsidRPr="00F644D3">
        <w:rPr>
          <w:i/>
          <w:lang w:eastAsia="ru-RU"/>
        </w:rPr>
        <w:t xml:space="preserve"> 6</w:t>
      </w:r>
      <w:r>
        <w:rPr>
          <w:i/>
          <w:szCs w:val="24"/>
          <w:lang w:val="en-AU" w:eastAsia="ru-RU"/>
        </w:rPr>
        <w:sym w:font="Symbol" w:char="F0D7"/>
      </w:r>
      <w:r w:rsidRPr="00F644D3">
        <w:rPr>
          <w:i/>
          <w:lang w:eastAsia="ru-RU"/>
        </w:rPr>
        <w:t xml:space="preserve"> (9</w:t>
      </w:r>
      <w:r>
        <w:rPr>
          <w:i/>
          <w:lang w:eastAsia="ru-RU"/>
        </w:rPr>
        <w:t>–</w:t>
      </w:r>
      <w:r w:rsidRPr="00F644D3">
        <w:rPr>
          <w:i/>
          <w:lang w:eastAsia="ru-RU"/>
        </w:rPr>
        <w:t xml:space="preserve">1) =16,31, </w:t>
      </w:r>
      <w:r w:rsidRPr="00F644D3">
        <w:rPr>
          <w:lang w:eastAsia="ru-RU"/>
        </w:rPr>
        <w:t xml:space="preserve"> o </w:t>
      </w:r>
      <w:r w:rsidRPr="002E1B7F">
        <w:rPr>
          <w:lang w:eastAsia="ru-RU"/>
        </w:rPr>
        <w:t>kritinė</w:t>
      </w:r>
      <w:r>
        <w:rPr>
          <w:lang w:eastAsia="ru-RU"/>
        </w:rPr>
        <w:t xml:space="preserve">  </w:t>
      </w:r>
      <w:r w:rsidRPr="00CB4D4C">
        <w:rPr>
          <w:position w:val="-18"/>
          <w:szCs w:val="24"/>
        </w:rPr>
        <w:object w:dxaOrig="380" w:dyaOrig="420">
          <v:shape id="_x0000_i1097" type="#_x0000_t75" style="width:18.75pt;height:21pt" o:ole="">
            <v:imagedata r:id="rId107" o:title=""/>
          </v:shape>
          <o:OLEObject Type="Embed" ProgID="Equation.3" ShapeID="_x0000_i1097" DrawAspect="Content" ObjectID="_1417292383" r:id="rId133"/>
        </w:object>
      </w:r>
      <w:r>
        <w:rPr>
          <w:position w:val="-30"/>
          <w:szCs w:val="24"/>
        </w:rPr>
        <w:t xml:space="preserve"> </w:t>
      </w:r>
      <w:r>
        <w:rPr>
          <w:lang w:eastAsia="ru-RU"/>
        </w:rPr>
        <w:t xml:space="preserve">reikšmė paimta iš skirstinio lentelės su </w:t>
      </w:r>
      <w:r w:rsidRPr="00CB4D4C">
        <w:rPr>
          <w:i/>
          <w:lang w:eastAsia="ru-RU"/>
        </w:rPr>
        <w:t>ν=</w:t>
      </w:r>
      <w:r>
        <w:rPr>
          <w:i/>
          <w:lang w:eastAsia="ru-RU"/>
        </w:rPr>
        <w:t>9–</w:t>
      </w:r>
      <w:r w:rsidRPr="00CB4D4C">
        <w:rPr>
          <w:i/>
          <w:lang w:eastAsia="ru-RU"/>
        </w:rPr>
        <w:t>1</w:t>
      </w:r>
      <w:r w:rsidRPr="00F644D3">
        <w:rPr>
          <w:i/>
          <w:lang w:eastAsia="ru-RU"/>
        </w:rPr>
        <w:t xml:space="preserve">=8 </w:t>
      </w:r>
      <w:r w:rsidRPr="00CB4D4C">
        <w:rPr>
          <w:lang w:eastAsia="ru-RU"/>
        </w:rPr>
        <w:t xml:space="preserve"> laisvės laipsniu</w:t>
      </w:r>
      <w:r w:rsidRPr="00DA7B17">
        <w:rPr>
          <w:lang w:eastAsia="ru-RU"/>
        </w:rPr>
        <w:t xml:space="preserve"> </w:t>
      </w:r>
      <w:r>
        <w:rPr>
          <w:lang w:eastAsia="ru-RU"/>
        </w:rPr>
        <w:t xml:space="preserve">ir reikšmingumo lygmeniu </w:t>
      </w:r>
      <w:r>
        <w:rPr>
          <w:i/>
          <w:szCs w:val="24"/>
          <w:lang w:eastAsia="ru-RU"/>
        </w:rPr>
        <w:sym w:font="Symbol" w:char="F061"/>
      </w:r>
      <w:r>
        <w:rPr>
          <w:i/>
          <w:lang w:eastAsia="ru-RU"/>
        </w:rPr>
        <w:t xml:space="preserve">=0,05, </w:t>
      </w:r>
      <w:r>
        <w:rPr>
          <w:lang w:eastAsia="ru-RU"/>
        </w:rPr>
        <w:t xml:space="preserve"> yra </w:t>
      </w:r>
      <w:r w:rsidRPr="002E1B7F">
        <w:rPr>
          <w:i/>
          <w:lang w:eastAsia="ru-RU"/>
        </w:rPr>
        <w:t>15,51.</w:t>
      </w:r>
      <w:r>
        <w:rPr>
          <w:lang w:eastAsia="ru-RU"/>
        </w:rPr>
        <w:t xml:space="preserve"> </w:t>
      </w:r>
      <w:r>
        <w:rPr>
          <w:i/>
          <w:lang w:eastAsia="ru-RU"/>
        </w:rPr>
        <w:t xml:space="preserve"> </w:t>
      </w:r>
      <w:r>
        <w:rPr>
          <w:lang w:eastAsia="ru-RU"/>
        </w:rPr>
        <w:t xml:space="preserve">Kadangi </w:t>
      </w:r>
      <w:r w:rsidRPr="00CB4D4C">
        <w:rPr>
          <w:lang w:eastAsia="ru-RU"/>
        </w:rPr>
        <w:t>suskaičiuota χ</w:t>
      </w:r>
      <w:r w:rsidRPr="00CB4D4C">
        <w:rPr>
          <w:vertAlign w:val="superscript"/>
          <w:lang w:eastAsia="ru-RU"/>
        </w:rPr>
        <w:t>2</w:t>
      </w:r>
      <w:r w:rsidRPr="00CB4D4C">
        <w:rPr>
          <w:lang w:eastAsia="ru-RU"/>
        </w:rPr>
        <w:t xml:space="preserve"> reik</w:t>
      </w:r>
      <w:r>
        <w:rPr>
          <w:lang w:eastAsia="ru-RU"/>
        </w:rPr>
        <w:t>š</w:t>
      </w:r>
      <w:r w:rsidRPr="00CB4D4C">
        <w:rPr>
          <w:lang w:eastAsia="ru-RU"/>
        </w:rPr>
        <w:t xml:space="preserve">mė </w:t>
      </w:r>
      <w:r w:rsidRPr="00CB4D4C">
        <w:rPr>
          <w:lang w:eastAsia="ru-RU"/>
        </w:rPr>
        <w:lastRenderedPageBreak/>
        <w:t xml:space="preserve">didesnė </w:t>
      </w:r>
      <w:r w:rsidRPr="00CB4D4C">
        <w:rPr>
          <w:position w:val="-18"/>
          <w:szCs w:val="24"/>
        </w:rPr>
        <w:object w:dxaOrig="380" w:dyaOrig="420">
          <v:shape id="_x0000_i1098" type="#_x0000_t75" style="width:18.75pt;height:21pt" o:ole="">
            <v:imagedata r:id="rId109" o:title=""/>
          </v:shape>
          <o:OLEObject Type="Embed" ProgID="Equation.3" ShapeID="_x0000_i1098" DrawAspect="Content" ObjectID="_1417292384" r:id="rId134"/>
        </w:object>
      </w:r>
      <w:r>
        <w:rPr>
          <w:lang w:eastAsia="ru-RU"/>
        </w:rPr>
        <w:t>,</w:t>
      </w:r>
      <w:r w:rsidRPr="00CB4D4C">
        <w:rPr>
          <w:lang w:eastAsia="ru-RU"/>
        </w:rPr>
        <w:t xml:space="preserve"> </w:t>
      </w:r>
      <w:r w:rsidRPr="00CB4D4C">
        <w:t xml:space="preserve">tai ekspertų </w:t>
      </w:r>
      <w:r>
        <w:t xml:space="preserve">vertinimai yra suderinti </w:t>
      </w:r>
      <w:r w:rsidRPr="00853D5A">
        <w:t xml:space="preserve">ir </w:t>
      </w:r>
      <w:r>
        <w:t>šiuos kriterijų įvertinimus</w:t>
      </w:r>
      <w:r w:rsidRPr="00853D5A">
        <w:t xml:space="preserve"> </w:t>
      </w:r>
      <w:r>
        <w:t xml:space="preserve">taip pat </w:t>
      </w:r>
      <w:r w:rsidRPr="00853D5A">
        <w:t>galima taikyti kiekybiniam</w:t>
      </w:r>
      <w:r>
        <w:t xml:space="preserve">e </w:t>
      </w:r>
      <w:r w:rsidRPr="00853D5A">
        <w:t>daugiakriteriniam</w:t>
      </w:r>
      <w:r>
        <w:t>e</w:t>
      </w:r>
      <w:r w:rsidRPr="00853D5A">
        <w:t xml:space="preserve"> vertinim</w:t>
      </w:r>
      <w:r>
        <w:t>e.</w:t>
      </w:r>
    </w:p>
    <w:p w:rsidR="00C3485B" w:rsidRPr="00A83CC7" w:rsidRDefault="00C3485B" w:rsidP="00262ABB">
      <w:pPr>
        <w:pStyle w:val="Heading3"/>
        <w:rPr>
          <w:color w:val="000000"/>
          <w:lang w:val="lt-LT"/>
        </w:rPr>
      </w:pPr>
      <w:bookmarkStart w:id="198" w:name="_Toc331444702"/>
      <w:bookmarkStart w:id="199" w:name="_Toc339393047"/>
      <w:bookmarkStart w:id="200" w:name="_Toc339818538"/>
      <w:bookmarkStart w:id="201" w:name="_Toc340510652"/>
      <w:r w:rsidRPr="00A83CC7">
        <w:rPr>
          <w:color w:val="000000"/>
          <w:lang w:val="lt-LT"/>
        </w:rPr>
        <w:t>Kokybės kriterijų svori</w:t>
      </w:r>
      <w:bookmarkEnd w:id="195"/>
      <w:r w:rsidRPr="00A83CC7">
        <w:rPr>
          <w:color w:val="000000"/>
          <w:lang w:val="lt-LT"/>
        </w:rPr>
        <w:t>ų nustatymas</w:t>
      </w:r>
      <w:bookmarkEnd w:id="198"/>
      <w:bookmarkEnd w:id="199"/>
      <w:bookmarkEnd w:id="200"/>
      <w:bookmarkEnd w:id="201"/>
    </w:p>
    <w:p w:rsidR="00C3485B" w:rsidRPr="00A83CC7" w:rsidRDefault="00C3485B" w:rsidP="00443FB7">
      <w:pPr>
        <w:rPr>
          <w:color w:val="000000"/>
        </w:rPr>
      </w:pPr>
      <w:r w:rsidRPr="00A83CC7">
        <w:rPr>
          <w:color w:val="000000"/>
        </w:rPr>
        <w:t xml:space="preserve">Kokybės kriterijaus svoris atspindi ekspertų nuomonę apie kriterijaus svarbą, lyginant su kitais kriterijais. Kadangi MO kokybės kriterijai yra trijų grupių, tai ekspertai nustato kiekvienos jų svarbą: </w:t>
      </w:r>
      <w:r w:rsidRPr="00A83CC7">
        <w:rPr>
          <w:i/>
          <w:color w:val="000000"/>
        </w:rPr>
        <w:t>p</w:t>
      </w:r>
      <w:r w:rsidRPr="00A83CC7">
        <w:rPr>
          <w:i/>
          <w:color w:val="000000"/>
          <w:vertAlign w:val="subscript"/>
        </w:rPr>
        <w:t>tech</w:t>
      </w:r>
      <w:r w:rsidRPr="00A83CC7">
        <w:rPr>
          <w:i/>
          <w:color w:val="000000"/>
        </w:rPr>
        <w:t>, p</w:t>
      </w:r>
      <w:r w:rsidRPr="00A83CC7">
        <w:rPr>
          <w:i/>
          <w:color w:val="000000"/>
          <w:vertAlign w:val="subscript"/>
        </w:rPr>
        <w:t>ped</w:t>
      </w:r>
      <w:r w:rsidRPr="00A83CC7">
        <w:rPr>
          <w:color w:val="000000"/>
        </w:rPr>
        <w:t xml:space="preserve"> ir </w:t>
      </w:r>
      <w:r w:rsidRPr="00A83CC7">
        <w:rPr>
          <w:i/>
          <w:color w:val="000000"/>
        </w:rPr>
        <w:t>p</w:t>
      </w:r>
      <w:r w:rsidRPr="00A83CC7">
        <w:rPr>
          <w:i/>
          <w:color w:val="000000"/>
          <w:vertAlign w:val="subscript"/>
        </w:rPr>
        <w:t>int</w:t>
      </w:r>
      <w:r w:rsidRPr="00A83CC7">
        <w:rPr>
          <w:color w:val="000000"/>
        </w:rPr>
        <w:t>., o po to</w:t>
      </w:r>
      <w:r w:rsidRPr="00A83CC7">
        <w:rPr>
          <w:color w:val="000000"/>
          <w:vertAlign w:val="subscript"/>
        </w:rPr>
        <w:t xml:space="preserve"> </w:t>
      </w:r>
      <w:r w:rsidRPr="00A83CC7">
        <w:rPr>
          <w:color w:val="000000"/>
        </w:rPr>
        <w:t>įvertina</w:t>
      </w:r>
      <w:r w:rsidRPr="00A83CC7">
        <w:rPr>
          <w:color w:val="000000"/>
          <w:vertAlign w:val="subscript"/>
        </w:rPr>
        <w:t xml:space="preserve"> </w:t>
      </w:r>
      <w:r w:rsidRPr="00A83CC7">
        <w:rPr>
          <w:color w:val="000000"/>
        </w:rPr>
        <w:t xml:space="preserve">ir visus MO kokybės vertinimo kriterijų svorius </w:t>
      </w:r>
      <w:r w:rsidRPr="00A83CC7">
        <w:rPr>
          <w:i/>
          <w:color w:val="000000"/>
        </w:rPr>
        <w:t>(a</w:t>
      </w:r>
      <w:r w:rsidRPr="00A83CC7">
        <w:rPr>
          <w:i/>
          <w:color w:val="000000"/>
          <w:vertAlign w:val="subscript"/>
        </w:rPr>
        <w:t>i</w:t>
      </w:r>
      <w:r w:rsidRPr="00A83CC7">
        <w:rPr>
          <w:i/>
          <w:color w:val="000000"/>
        </w:rPr>
        <w:t>).</w:t>
      </w:r>
      <w:r w:rsidRPr="00A83CC7">
        <w:rPr>
          <w:color w:val="000000"/>
        </w:rPr>
        <w:t xml:space="preserve"> Svorių kiekybinėms išraiškoms gauti naudosime tuos pačius trikampio arba trapecijos neraiškiuosius skaičius. </w:t>
      </w:r>
    </w:p>
    <w:p w:rsidR="00C3485B" w:rsidRPr="009E7DB7" w:rsidRDefault="00C3485B" w:rsidP="007376CE">
      <w:pPr>
        <w:rPr>
          <w:color w:val="000000" w:themeColor="text1"/>
        </w:rPr>
      </w:pPr>
      <w:r w:rsidRPr="00A83CC7">
        <w:rPr>
          <w:color w:val="000000"/>
        </w:rPr>
        <w:t>Pavyzdžiui, ekspertas nurodo kriterijų grupių svarbą</w:t>
      </w:r>
      <w:r w:rsidRPr="00A83CC7">
        <w:rPr>
          <w:i/>
          <w:color w:val="000000"/>
        </w:rPr>
        <w:t xml:space="preserve"> p</w:t>
      </w:r>
      <w:r w:rsidRPr="00A83CC7">
        <w:rPr>
          <w:i/>
          <w:color w:val="000000"/>
          <w:vertAlign w:val="subscript"/>
        </w:rPr>
        <w:t>tech</w:t>
      </w:r>
      <w:r w:rsidRPr="00A83CC7">
        <w:rPr>
          <w:i/>
          <w:color w:val="000000"/>
        </w:rPr>
        <w:t>, p</w:t>
      </w:r>
      <w:r w:rsidRPr="00A83CC7">
        <w:rPr>
          <w:i/>
          <w:color w:val="000000"/>
          <w:vertAlign w:val="subscript"/>
        </w:rPr>
        <w:t>ped,</w:t>
      </w:r>
      <w:r w:rsidRPr="00A83CC7">
        <w:rPr>
          <w:i/>
          <w:color w:val="000000"/>
        </w:rPr>
        <w:t>p</w:t>
      </w:r>
      <w:r w:rsidRPr="00A83CC7">
        <w:rPr>
          <w:i/>
          <w:color w:val="000000"/>
          <w:vertAlign w:val="subscript"/>
        </w:rPr>
        <w:t xml:space="preserve">int, </w:t>
      </w:r>
      <w:r w:rsidRPr="00A83CC7">
        <w:rPr>
          <w:color w:val="000000"/>
        </w:rPr>
        <w:t xml:space="preserve">(suma yra 100%), po to nurodo kiekvieno  </w:t>
      </w:r>
      <w:r w:rsidRPr="00A83CC7">
        <w:rPr>
          <w:i/>
          <w:color w:val="000000"/>
        </w:rPr>
        <w:t>i</w:t>
      </w:r>
      <w:r w:rsidRPr="00A83CC7">
        <w:rPr>
          <w:color w:val="000000"/>
        </w:rPr>
        <w:t>-ojo kriterijaus</w:t>
      </w:r>
      <w:r w:rsidRPr="00C54F2B">
        <w:t xml:space="preserve"> svarbą vienu iš lingvistinių kintamųjų, kuris konvertuojamas į trikampi</w:t>
      </w:r>
      <w:r>
        <w:t>ų</w:t>
      </w:r>
      <w:r w:rsidRPr="00C54F2B">
        <w:t xml:space="preserve"> </w:t>
      </w:r>
      <w:r>
        <w:t>(</w:t>
      </w:r>
      <w:r w:rsidRPr="00C54F2B">
        <w:t>arba trapecijos</w:t>
      </w:r>
      <w:r>
        <w:t>)</w:t>
      </w:r>
      <w:r w:rsidRPr="00C54F2B">
        <w:t xml:space="preserve"> neraiškiųjų skaičių </w:t>
      </w:r>
      <w:r>
        <w:t>pagrindinį įvertį</w:t>
      </w:r>
      <w:r w:rsidRPr="00C54F2B">
        <w:t xml:space="preserve"> </w:t>
      </w:r>
      <w:r w:rsidRPr="00C54F2B">
        <w:rPr>
          <w:position w:val="-12"/>
        </w:rPr>
        <w:object w:dxaOrig="320" w:dyaOrig="360">
          <v:shape id="_x0000_i1099" type="#_x0000_t75" style="width:18.75pt;height:21.75pt" o:ole="">
            <v:imagedata r:id="rId135" o:title=""/>
          </v:shape>
          <o:OLEObject Type="Embed" ProgID="Equation.3" ShapeID="_x0000_i1099" DrawAspect="Content" ObjectID="_1417292385" r:id="rId136"/>
        </w:object>
      </w:r>
      <w:r w:rsidRPr="00C54F2B">
        <w:t xml:space="preserve">. Jei tyrime </w:t>
      </w:r>
      <w:r>
        <w:rPr>
          <w:i/>
        </w:rPr>
        <w:t>r</w:t>
      </w:r>
      <w:r w:rsidRPr="00C54F2B">
        <w:t xml:space="preserve"> ekspertų, tai kiekvieno kriterijaus svarb</w:t>
      </w:r>
      <w:r>
        <w:t>ą</w:t>
      </w:r>
      <w:r w:rsidRPr="00C54F2B">
        <w:t xml:space="preserve"> </w:t>
      </w:r>
      <w:r>
        <w:t xml:space="preserve">randama pagal (13) formulę bei kriterijų įverčiai normuojami pagal (14) formulę ir </w:t>
      </w:r>
      <w:r w:rsidRPr="009E7DB7">
        <w:rPr>
          <w:color w:val="000000" w:themeColor="text1"/>
        </w:rPr>
        <w:t xml:space="preserve">išlaikoma (15) formulės lygybė.  </w:t>
      </w:r>
    </w:p>
    <w:p w:rsidR="00C3485B" w:rsidRDefault="00C3485B" w:rsidP="009C2544">
      <w:r w:rsidRPr="009E7DB7">
        <w:rPr>
          <w:color w:val="000000" w:themeColor="text1"/>
        </w:rPr>
        <w:t>Kokybės kriterijų grupių</w:t>
      </w:r>
      <w:r>
        <w:t xml:space="preserve"> bei pačių kriterijų </w:t>
      </w:r>
      <w:r w:rsidRPr="00C54F2B">
        <w:t>svoriams nustatyti galime naudoti tiek trikampius tiek trapecijos neraiškiuosius skaičius.</w:t>
      </w:r>
    </w:p>
    <w:p w:rsidR="00C3485B" w:rsidRPr="00684F3C" w:rsidRDefault="004413DF" w:rsidP="00684F3C">
      <w:pPr>
        <w:pStyle w:val="Caption"/>
        <w:ind w:firstLine="0"/>
        <w:rPr>
          <w:i w:val="0"/>
          <w:color w:val="000000"/>
          <w:lang w:eastAsia="ru-RU"/>
        </w:rPr>
      </w:pPr>
      <w:r>
        <w:rPr>
          <w:i w:val="0"/>
          <w:color w:val="000000"/>
          <w:lang w:eastAsia="ru-RU"/>
        </w:rPr>
        <w:fldChar w:fldCharType="begin"/>
      </w:r>
      <w:r w:rsidR="00C3485B">
        <w:rPr>
          <w:i w:val="0"/>
          <w:color w:val="000000"/>
          <w:lang w:eastAsia="ru-RU"/>
        </w:rPr>
        <w:instrText xml:space="preserve"> STYLEREF 1 \s </w:instrText>
      </w:r>
      <w:r>
        <w:rPr>
          <w:i w:val="0"/>
          <w:color w:val="000000"/>
          <w:lang w:eastAsia="ru-RU"/>
        </w:rPr>
        <w:fldChar w:fldCharType="separate"/>
      </w:r>
      <w:bookmarkStart w:id="202" w:name="_Toc339395108"/>
      <w:r w:rsidR="00C3485B">
        <w:rPr>
          <w:i w:val="0"/>
          <w:noProof/>
          <w:color w:val="000000"/>
          <w:lang w:eastAsia="ru-RU"/>
        </w:rPr>
        <w:t>3</w:t>
      </w:r>
      <w:r>
        <w:rPr>
          <w:i w:val="0"/>
          <w:color w:val="000000"/>
          <w:lang w:eastAsia="ru-RU"/>
        </w:rPr>
        <w:fldChar w:fldCharType="end"/>
      </w:r>
      <w:r w:rsidR="00C3485B">
        <w:rPr>
          <w:i w:val="0"/>
          <w:color w:val="000000"/>
          <w:lang w:eastAsia="ru-RU"/>
        </w:rPr>
        <w:t>.</w:t>
      </w:r>
      <w:r>
        <w:rPr>
          <w:i w:val="0"/>
          <w:color w:val="000000"/>
          <w:lang w:eastAsia="ru-RU"/>
        </w:rPr>
        <w:fldChar w:fldCharType="begin"/>
      </w:r>
      <w:r w:rsidR="00C3485B">
        <w:rPr>
          <w:i w:val="0"/>
          <w:color w:val="000000"/>
          <w:lang w:eastAsia="ru-RU"/>
        </w:rPr>
        <w:instrText xml:space="preserve"> SEQ Lentelė \* ARABIC \s 1 </w:instrText>
      </w:r>
      <w:r>
        <w:rPr>
          <w:i w:val="0"/>
          <w:color w:val="000000"/>
          <w:lang w:eastAsia="ru-RU"/>
        </w:rPr>
        <w:fldChar w:fldCharType="separate"/>
      </w:r>
      <w:r w:rsidR="00C3485B">
        <w:rPr>
          <w:i w:val="0"/>
          <w:noProof/>
          <w:color w:val="000000"/>
          <w:lang w:eastAsia="ru-RU"/>
        </w:rPr>
        <w:t>7</w:t>
      </w:r>
      <w:r>
        <w:rPr>
          <w:i w:val="0"/>
          <w:color w:val="000000"/>
          <w:lang w:eastAsia="ru-RU"/>
        </w:rPr>
        <w:fldChar w:fldCharType="end"/>
      </w:r>
      <w:r w:rsidR="00C3485B">
        <w:rPr>
          <w:i w:val="0"/>
          <w:color w:val="000000"/>
          <w:lang w:eastAsia="ru-RU"/>
        </w:rPr>
        <w:t xml:space="preserve"> </w:t>
      </w:r>
      <w:r w:rsidR="00C3485B" w:rsidRPr="00684F3C">
        <w:rPr>
          <w:i w:val="0"/>
          <w:color w:val="000000"/>
          <w:lang w:eastAsia="ru-RU"/>
        </w:rPr>
        <w:t>lentelė. Trapecijos ir trikampiai neraiškieji skaičiai svoriams nustatyti</w:t>
      </w:r>
      <w:bookmarkEnd w:id="202"/>
    </w:p>
    <w:tbl>
      <w:tblPr>
        <w:tblW w:w="7077"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7"/>
        <w:gridCol w:w="1875"/>
        <w:gridCol w:w="1875"/>
      </w:tblGrid>
      <w:tr w:rsidR="00C3485B" w:rsidRPr="00684F3C" w:rsidTr="001A69CE">
        <w:trPr>
          <w:trHeight w:val="327"/>
          <w:jc w:val="center"/>
        </w:trPr>
        <w:tc>
          <w:tcPr>
            <w:tcW w:w="3327" w:type="dxa"/>
            <w:vAlign w:val="center"/>
          </w:tcPr>
          <w:p w:rsidR="00C3485B" w:rsidRPr="00684F3C" w:rsidRDefault="00C3485B" w:rsidP="00684F3C">
            <w:pPr>
              <w:spacing w:line="240" w:lineRule="auto"/>
              <w:ind w:firstLine="0"/>
              <w:jc w:val="center"/>
              <w:rPr>
                <w:b/>
                <w:color w:val="000000"/>
                <w:sz w:val="20"/>
              </w:rPr>
            </w:pPr>
            <w:r w:rsidRPr="00684F3C">
              <w:rPr>
                <w:b/>
                <w:color w:val="000000"/>
                <w:sz w:val="20"/>
              </w:rPr>
              <w:t>Svorių lingvistiniai kintamieji</w:t>
            </w:r>
          </w:p>
        </w:tc>
        <w:tc>
          <w:tcPr>
            <w:tcW w:w="1875" w:type="dxa"/>
            <w:vAlign w:val="center"/>
          </w:tcPr>
          <w:p w:rsidR="00C3485B" w:rsidRPr="00684F3C" w:rsidRDefault="00C3485B" w:rsidP="00B673D2">
            <w:pPr>
              <w:spacing w:line="240" w:lineRule="auto"/>
              <w:ind w:firstLine="0"/>
              <w:jc w:val="center"/>
              <w:rPr>
                <w:b/>
                <w:color w:val="000000"/>
                <w:sz w:val="20"/>
              </w:rPr>
            </w:pPr>
            <w:r>
              <w:rPr>
                <w:b/>
                <w:color w:val="000000"/>
                <w:sz w:val="20"/>
              </w:rPr>
              <w:t>Trikampiai</w:t>
            </w:r>
            <w:r w:rsidRPr="00684F3C">
              <w:rPr>
                <w:b/>
                <w:color w:val="000000"/>
                <w:sz w:val="20"/>
              </w:rPr>
              <w:t xml:space="preserve"> neraiškieji skaičiai</w:t>
            </w:r>
          </w:p>
        </w:tc>
        <w:tc>
          <w:tcPr>
            <w:tcW w:w="1875" w:type="dxa"/>
            <w:vAlign w:val="center"/>
          </w:tcPr>
          <w:p w:rsidR="00C3485B" w:rsidRPr="00684F3C" w:rsidRDefault="00C3485B" w:rsidP="00B673D2">
            <w:pPr>
              <w:spacing w:line="240" w:lineRule="auto"/>
              <w:ind w:firstLine="0"/>
              <w:jc w:val="center"/>
              <w:rPr>
                <w:b/>
                <w:color w:val="000000"/>
                <w:sz w:val="20"/>
              </w:rPr>
            </w:pPr>
            <w:r w:rsidRPr="00684F3C">
              <w:rPr>
                <w:b/>
                <w:color w:val="000000"/>
                <w:sz w:val="20"/>
              </w:rPr>
              <w:t>Trapecijos neraiškieji skaičiai</w:t>
            </w:r>
          </w:p>
        </w:tc>
      </w:tr>
      <w:tr w:rsidR="00C3485B" w:rsidRPr="00684F3C" w:rsidTr="001A69CE">
        <w:trPr>
          <w:jc w:val="center"/>
        </w:trPr>
        <w:tc>
          <w:tcPr>
            <w:tcW w:w="3327" w:type="dxa"/>
            <w:vAlign w:val="center"/>
          </w:tcPr>
          <w:p w:rsidR="00C3485B" w:rsidRPr="00684F3C" w:rsidRDefault="00C3485B" w:rsidP="00684F3C">
            <w:pPr>
              <w:spacing w:before="60" w:after="60" w:line="240" w:lineRule="auto"/>
              <w:ind w:firstLine="0"/>
              <w:rPr>
                <w:color w:val="000000"/>
                <w:sz w:val="20"/>
              </w:rPr>
            </w:pPr>
            <w:r w:rsidRPr="00684F3C">
              <w:rPr>
                <w:color w:val="000000"/>
                <w:sz w:val="20"/>
              </w:rPr>
              <w:t>Ypatingai svarbus</w:t>
            </w:r>
          </w:p>
        </w:tc>
        <w:tc>
          <w:tcPr>
            <w:tcW w:w="1875" w:type="dxa"/>
            <w:vAlign w:val="center"/>
          </w:tcPr>
          <w:p w:rsidR="00C3485B" w:rsidRPr="00684F3C" w:rsidRDefault="00C3485B" w:rsidP="00684F3C">
            <w:pPr>
              <w:spacing w:before="60" w:after="60" w:line="240" w:lineRule="auto"/>
              <w:ind w:firstLine="0"/>
              <w:jc w:val="center"/>
              <w:rPr>
                <w:color w:val="000000"/>
                <w:sz w:val="20"/>
              </w:rPr>
            </w:pPr>
            <w:r>
              <w:rPr>
                <w:color w:val="000000"/>
                <w:sz w:val="20"/>
              </w:rPr>
              <w:t>0</w:t>
            </w:r>
            <w:r w:rsidRPr="00684F3C">
              <w:rPr>
                <w:color w:val="000000"/>
                <w:sz w:val="20"/>
              </w:rPr>
              <w:t>,</w:t>
            </w:r>
            <w:r>
              <w:rPr>
                <w:color w:val="000000"/>
                <w:sz w:val="20"/>
              </w:rPr>
              <w:t>850</w:t>
            </w:r>
          </w:p>
        </w:tc>
        <w:tc>
          <w:tcPr>
            <w:tcW w:w="1875" w:type="dxa"/>
            <w:vAlign w:val="center"/>
          </w:tcPr>
          <w:p w:rsidR="00C3485B" w:rsidRPr="00684F3C" w:rsidRDefault="00C3485B" w:rsidP="00B673D2">
            <w:pPr>
              <w:spacing w:before="60" w:after="60" w:line="240" w:lineRule="auto"/>
              <w:ind w:firstLine="0"/>
              <w:jc w:val="center"/>
              <w:rPr>
                <w:color w:val="000000"/>
                <w:sz w:val="20"/>
              </w:rPr>
            </w:pPr>
            <w:r w:rsidRPr="00684F3C">
              <w:rPr>
                <w:color w:val="000000"/>
                <w:sz w:val="20"/>
              </w:rPr>
              <w:t>1,000</w:t>
            </w:r>
          </w:p>
        </w:tc>
      </w:tr>
      <w:tr w:rsidR="00C3485B" w:rsidRPr="00684F3C" w:rsidTr="001A69CE">
        <w:trPr>
          <w:jc w:val="center"/>
        </w:trPr>
        <w:tc>
          <w:tcPr>
            <w:tcW w:w="3327" w:type="dxa"/>
            <w:vAlign w:val="center"/>
          </w:tcPr>
          <w:p w:rsidR="00C3485B" w:rsidRPr="00684F3C" w:rsidRDefault="00C3485B" w:rsidP="00684F3C">
            <w:pPr>
              <w:spacing w:before="60" w:after="60" w:line="240" w:lineRule="auto"/>
              <w:ind w:firstLine="0"/>
              <w:rPr>
                <w:color w:val="000000"/>
                <w:sz w:val="20"/>
              </w:rPr>
            </w:pPr>
            <w:r w:rsidRPr="00684F3C">
              <w:rPr>
                <w:color w:val="000000"/>
                <w:sz w:val="20"/>
              </w:rPr>
              <w:t>Labai svarbus</w:t>
            </w:r>
          </w:p>
        </w:tc>
        <w:tc>
          <w:tcPr>
            <w:tcW w:w="1875" w:type="dxa"/>
            <w:vAlign w:val="center"/>
          </w:tcPr>
          <w:p w:rsidR="00C3485B" w:rsidRPr="00684F3C" w:rsidRDefault="00C3485B" w:rsidP="00684F3C">
            <w:pPr>
              <w:spacing w:before="60" w:after="60" w:line="240" w:lineRule="auto"/>
              <w:ind w:firstLine="0"/>
              <w:jc w:val="center"/>
              <w:rPr>
                <w:color w:val="000000"/>
                <w:sz w:val="20"/>
              </w:rPr>
            </w:pPr>
            <w:r w:rsidRPr="00684F3C">
              <w:rPr>
                <w:color w:val="000000"/>
                <w:sz w:val="20"/>
              </w:rPr>
              <w:t>0,</w:t>
            </w:r>
            <w:r>
              <w:rPr>
                <w:color w:val="000000"/>
                <w:sz w:val="20"/>
              </w:rPr>
              <w:t>625</w:t>
            </w:r>
          </w:p>
        </w:tc>
        <w:tc>
          <w:tcPr>
            <w:tcW w:w="1875" w:type="dxa"/>
            <w:vAlign w:val="center"/>
          </w:tcPr>
          <w:p w:rsidR="00C3485B" w:rsidRPr="00684F3C" w:rsidRDefault="00C3485B" w:rsidP="00B673D2">
            <w:pPr>
              <w:spacing w:before="60" w:after="60" w:line="240" w:lineRule="auto"/>
              <w:ind w:firstLine="0"/>
              <w:jc w:val="center"/>
              <w:rPr>
                <w:color w:val="000000"/>
                <w:sz w:val="20"/>
              </w:rPr>
            </w:pPr>
            <w:r w:rsidRPr="00684F3C">
              <w:rPr>
                <w:color w:val="000000"/>
                <w:sz w:val="20"/>
              </w:rPr>
              <w:t>0,800</w:t>
            </w:r>
          </w:p>
        </w:tc>
      </w:tr>
      <w:tr w:rsidR="00C3485B" w:rsidRPr="00684F3C" w:rsidTr="001A69CE">
        <w:trPr>
          <w:jc w:val="center"/>
        </w:trPr>
        <w:tc>
          <w:tcPr>
            <w:tcW w:w="3327" w:type="dxa"/>
            <w:vAlign w:val="center"/>
          </w:tcPr>
          <w:p w:rsidR="00C3485B" w:rsidRPr="00684F3C" w:rsidRDefault="00C3485B" w:rsidP="00684F3C">
            <w:pPr>
              <w:spacing w:before="60" w:after="60" w:line="240" w:lineRule="auto"/>
              <w:ind w:firstLine="0"/>
              <w:rPr>
                <w:color w:val="000000"/>
                <w:sz w:val="20"/>
              </w:rPr>
            </w:pPr>
            <w:r w:rsidRPr="00684F3C">
              <w:rPr>
                <w:color w:val="000000"/>
                <w:sz w:val="20"/>
              </w:rPr>
              <w:t>Vidutiniškai svarbus</w:t>
            </w:r>
          </w:p>
        </w:tc>
        <w:tc>
          <w:tcPr>
            <w:tcW w:w="1875" w:type="dxa"/>
            <w:vAlign w:val="center"/>
          </w:tcPr>
          <w:p w:rsidR="00C3485B" w:rsidRPr="00684F3C" w:rsidRDefault="00C3485B" w:rsidP="00B673D2">
            <w:pPr>
              <w:spacing w:before="60" w:after="60" w:line="240" w:lineRule="auto"/>
              <w:ind w:firstLine="0"/>
              <w:jc w:val="center"/>
              <w:rPr>
                <w:color w:val="000000"/>
                <w:sz w:val="20"/>
              </w:rPr>
            </w:pPr>
            <w:r w:rsidRPr="00684F3C">
              <w:rPr>
                <w:color w:val="000000"/>
                <w:sz w:val="20"/>
              </w:rPr>
              <w:t>0,500</w:t>
            </w:r>
          </w:p>
        </w:tc>
        <w:tc>
          <w:tcPr>
            <w:tcW w:w="1875" w:type="dxa"/>
            <w:vAlign w:val="center"/>
          </w:tcPr>
          <w:p w:rsidR="00C3485B" w:rsidRPr="00684F3C" w:rsidRDefault="00C3485B" w:rsidP="00B673D2">
            <w:pPr>
              <w:spacing w:before="60" w:after="60" w:line="240" w:lineRule="auto"/>
              <w:ind w:firstLine="0"/>
              <w:jc w:val="center"/>
              <w:rPr>
                <w:color w:val="000000"/>
                <w:sz w:val="20"/>
              </w:rPr>
            </w:pPr>
            <w:r w:rsidRPr="00684F3C">
              <w:rPr>
                <w:color w:val="000000"/>
                <w:sz w:val="20"/>
              </w:rPr>
              <w:t>0,500</w:t>
            </w:r>
          </w:p>
        </w:tc>
      </w:tr>
      <w:tr w:rsidR="00C3485B" w:rsidRPr="00684F3C" w:rsidTr="001A69CE">
        <w:trPr>
          <w:jc w:val="center"/>
        </w:trPr>
        <w:tc>
          <w:tcPr>
            <w:tcW w:w="3327" w:type="dxa"/>
            <w:vAlign w:val="center"/>
          </w:tcPr>
          <w:p w:rsidR="00C3485B" w:rsidRPr="00684F3C" w:rsidRDefault="00C3485B" w:rsidP="00684F3C">
            <w:pPr>
              <w:spacing w:before="60" w:after="60" w:line="240" w:lineRule="auto"/>
              <w:ind w:firstLine="0"/>
              <w:rPr>
                <w:color w:val="000000"/>
                <w:sz w:val="20"/>
              </w:rPr>
            </w:pPr>
            <w:r w:rsidRPr="00684F3C">
              <w:rPr>
                <w:color w:val="000000"/>
                <w:sz w:val="20"/>
              </w:rPr>
              <w:t>Minimaliai svarbus</w:t>
            </w:r>
          </w:p>
        </w:tc>
        <w:tc>
          <w:tcPr>
            <w:tcW w:w="1875" w:type="dxa"/>
            <w:vAlign w:val="center"/>
          </w:tcPr>
          <w:p w:rsidR="00C3485B" w:rsidRPr="00684F3C" w:rsidRDefault="00C3485B" w:rsidP="00684F3C">
            <w:pPr>
              <w:spacing w:before="60" w:after="60" w:line="240" w:lineRule="auto"/>
              <w:ind w:firstLine="0"/>
              <w:jc w:val="center"/>
              <w:rPr>
                <w:color w:val="000000"/>
                <w:sz w:val="20"/>
              </w:rPr>
            </w:pPr>
            <w:r w:rsidRPr="00684F3C">
              <w:rPr>
                <w:color w:val="000000"/>
                <w:sz w:val="20"/>
              </w:rPr>
              <w:t>0,</w:t>
            </w:r>
            <w:r>
              <w:rPr>
                <w:color w:val="000000"/>
                <w:sz w:val="20"/>
              </w:rPr>
              <w:t>325</w:t>
            </w:r>
          </w:p>
        </w:tc>
        <w:tc>
          <w:tcPr>
            <w:tcW w:w="1875" w:type="dxa"/>
            <w:vAlign w:val="center"/>
          </w:tcPr>
          <w:p w:rsidR="00C3485B" w:rsidRPr="00684F3C" w:rsidRDefault="00C3485B" w:rsidP="00B673D2">
            <w:pPr>
              <w:spacing w:before="60" w:after="60" w:line="240" w:lineRule="auto"/>
              <w:ind w:firstLine="0"/>
              <w:jc w:val="center"/>
              <w:rPr>
                <w:color w:val="000000"/>
                <w:sz w:val="20"/>
              </w:rPr>
            </w:pPr>
            <w:r w:rsidRPr="00684F3C">
              <w:rPr>
                <w:color w:val="000000"/>
                <w:sz w:val="20"/>
              </w:rPr>
              <w:t>0,200</w:t>
            </w:r>
          </w:p>
        </w:tc>
      </w:tr>
      <w:tr w:rsidR="00C3485B" w:rsidRPr="00684F3C" w:rsidTr="001A69CE">
        <w:trPr>
          <w:jc w:val="center"/>
        </w:trPr>
        <w:tc>
          <w:tcPr>
            <w:tcW w:w="3327" w:type="dxa"/>
            <w:vAlign w:val="center"/>
          </w:tcPr>
          <w:p w:rsidR="00C3485B" w:rsidRPr="00684F3C" w:rsidRDefault="00C3485B" w:rsidP="00684F3C">
            <w:pPr>
              <w:spacing w:before="60" w:after="60" w:line="240" w:lineRule="auto"/>
              <w:ind w:firstLine="0"/>
              <w:jc w:val="left"/>
              <w:rPr>
                <w:color w:val="000000"/>
                <w:sz w:val="20"/>
              </w:rPr>
            </w:pPr>
            <w:r w:rsidRPr="00684F3C">
              <w:rPr>
                <w:color w:val="000000"/>
                <w:sz w:val="20"/>
              </w:rPr>
              <w:t>Visiškai nesvarbus arba netaikytinas</w:t>
            </w:r>
          </w:p>
        </w:tc>
        <w:tc>
          <w:tcPr>
            <w:tcW w:w="1875" w:type="dxa"/>
            <w:vAlign w:val="center"/>
          </w:tcPr>
          <w:p w:rsidR="00C3485B" w:rsidRPr="00684F3C" w:rsidRDefault="00C3485B" w:rsidP="00684F3C">
            <w:pPr>
              <w:spacing w:before="60" w:after="60" w:line="240" w:lineRule="auto"/>
              <w:ind w:firstLine="0"/>
              <w:jc w:val="center"/>
              <w:rPr>
                <w:color w:val="000000"/>
                <w:sz w:val="20"/>
              </w:rPr>
            </w:pPr>
            <w:r w:rsidRPr="00684F3C">
              <w:rPr>
                <w:color w:val="000000"/>
                <w:sz w:val="20"/>
              </w:rPr>
              <w:t>0,</w:t>
            </w:r>
            <w:r>
              <w:rPr>
                <w:color w:val="000000"/>
                <w:sz w:val="20"/>
              </w:rPr>
              <w:t>150</w:t>
            </w:r>
          </w:p>
        </w:tc>
        <w:tc>
          <w:tcPr>
            <w:tcW w:w="1875" w:type="dxa"/>
            <w:vAlign w:val="center"/>
          </w:tcPr>
          <w:p w:rsidR="00C3485B" w:rsidRPr="00684F3C" w:rsidRDefault="00C3485B" w:rsidP="00B673D2">
            <w:pPr>
              <w:spacing w:before="60" w:after="60" w:line="240" w:lineRule="auto"/>
              <w:ind w:firstLine="0"/>
              <w:jc w:val="center"/>
              <w:rPr>
                <w:color w:val="000000"/>
                <w:sz w:val="20"/>
              </w:rPr>
            </w:pPr>
            <w:r w:rsidRPr="00684F3C">
              <w:rPr>
                <w:color w:val="000000"/>
                <w:sz w:val="20"/>
              </w:rPr>
              <w:t>0,000</w:t>
            </w:r>
          </w:p>
        </w:tc>
      </w:tr>
    </w:tbl>
    <w:p w:rsidR="00C3485B" w:rsidRPr="00684F3C" w:rsidRDefault="00C3485B" w:rsidP="00972663">
      <w:pPr>
        <w:rPr>
          <w:i/>
          <w:color w:val="000000"/>
          <w:lang w:eastAsia="ru-RU"/>
        </w:rPr>
      </w:pPr>
    </w:p>
    <w:p w:rsidR="00C3485B" w:rsidRDefault="00C3485B" w:rsidP="00C27A96">
      <w:pPr>
        <w:ind w:firstLine="0"/>
        <w:rPr>
          <w:lang w:eastAsia="ru-RU"/>
        </w:rPr>
      </w:pPr>
      <w:r>
        <w:rPr>
          <w:i/>
          <w:lang w:eastAsia="ru-RU"/>
        </w:rPr>
        <w:t>4 pa</w:t>
      </w:r>
      <w:r w:rsidRPr="000918C9">
        <w:rPr>
          <w:i/>
          <w:lang w:eastAsia="ru-RU"/>
        </w:rPr>
        <w:t>v</w:t>
      </w:r>
      <w:r>
        <w:rPr>
          <w:i/>
          <w:lang w:eastAsia="ru-RU"/>
        </w:rPr>
        <w:t>yzdys</w:t>
      </w:r>
      <w:r>
        <w:rPr>
          <w:lang w:eastAsia="ru-RU"/>
        </w:rPr>
        <w:t xml:space="preserve">. </w:t>
      </w:r>
    </w:p>
    <w:p w:rsidR="00C3485B" w:rsidRDefault="00C3485B" w:rsidP="00972663">
      <w:pPr>
        <w:rPr>
          <w:lang w:eastAsia="ru-RU"/>
        </w:rPr>
      </w:pPr>
      <w:r>
        <w:rPr>
          <w:lang w:eastAsia="ru-RU"/>
        </w:rPr>
        <w:t>Naudodamiesi 3</w:t>
      </w:r>
      <w:r w:rsidRPr="003B0014">
        <w:rPr>
          <w:lang w:eastAsia="ru-RU"/>
        </w:rPr>
        <w:t>.</w:t>
      </w:r>
      <w:r>
        <w:rPr>
          <w:lang w:eastAsia="ru-RU"/>
        </w:rPr>
        <w:t>5</w:t>
      </w:r>
      <w:r w:rsidRPr="003B0014">
        <w:rPr>
          <w:lang w:eastAsia="ru-RU"/>
        </w:rPr>
        <w:t xml:space="preserve"> lentel</w:t>
      </w:r>
      <w:r>
        <w:rPr>
          <w:lang w:eastAsia="ru-RU"/>
        </w:rPr>
        <w:t xml:space="preserve">ės duomenimis (žr. 3.2.1 sk.) randame ekspertų svorių aritmetinius vidurkius. </w:t>
      </w:r>
    </w:p>
    <w:p w:rsidR="001A69CE" w:rsidRDefault="001A69CE" w:rsidP="00972663">
      <w:pPr>
        <w:rPr>
          <w:lang w:eastAsia="ru-RU"/>
        </w:rPr>
      </w:pPr>
    </w:p>
    <w:p w:rsidR="00C3485B" w:rsidRPr="00ED6E10" w:rsidRDefault="004413DF" w:rsidP="00ED6E10">
      <w:pPr>
        <w:pStyle w:val="Caption"/>
        <w:keepNext/>
        <w:ind w:firstLine="0"/>
        <w:rPr>
          <w:i w:val="0"/>
          <w:lang w:eastAsia="ru-RU"/>
        </w:rPr>
      </w:pPr>
      <w:r>
        <w:rPr>
          <w:i w:val="0"/>
        </w:rPr>
        <w:lastRenderedPageBreak/>
        <w:fldChar w:fldCharType="begin"/>
      </w:r>
      <w:r w:rsidR="00C3485B">
        <w:rPr>
          <w:i w:val="0"/>
        </w:rPr>
        <w:instrText xml:space="preserve"> STYLEREF 1 \s </w:instrText>
      </w:r>
      <w:r>
        <w:rPr>
          <w:i w:val="0"/>
        </w:rPr>
        <w:fldChar w:fldCharType="separate"/>
      </w:r>
      <w:bookmarkStart w:id="203" w:name="_Toc339395109"/>
      <w:r w:rsidR="00C3485B">
        <w:rPr>
          <w:i w:val="0"/>
          <w:noProof/>
        </w:rPr>
        <w:t>3</w:t>
      </w:r>
      <w:r>
        <w:rPr>
          <w:i w:val="0"/>
        </w:rPr>
        <w:fldChar w:fldCharType="end"/>
      </w:r>
      <w:r w:rsidR="00C3485B">
        <w:rPr>
          <w:i w:val="0"/>
        </w:rPr>
        <w:t>.</w:t>
      </w:r>
      <w:r>
        <w:rPr>
          <w:i w:val="0"/>
        </w:rPr>
        <w:fldChar w:fldCharType="begin"/>
      </w:r>
      <w:r w:rsidR="00C3485B">
        <w:rPr>
          <w:i w:val="0"/>
        </w:rPr>
        <w:instrText xml:space="preserve"> SEQ Lentelė \* ARABIC \s 1 </w:instrText>
      </w:r>
      <w:r>
        <w:rPr>
          <w:i w:val="0"/>
        </w:rPr>
        <w:fldChar w:fldCharType="separate"/>
      </w:r>
      <w:r w:rsidR="00C3485B">
        <w:rPr>
          <w:i w:val="0"/>
          <w:noProof/>
        </w:rPr>
        <w:t>8</w:t>
      </w:r>
      <w:r>
        <w:rPr>
          <w:i w:val="0"/>
        </w:rPr>
        <w:fldChar w:fldCharType="end"/>
      </w:r>
      <w:r w:rsidR="00C3485B" w:rsidRPr="00ED6E10">
        <w:rPr>
          <w:i w:val="0"/>
        </w:rPr>
        <w:t xml:space="preserve"> </w:t>
      </w:r>
      <w:r w:rsidR="00C3485B" w:rsidRPr="00ED6E10">
        <w:rPr>
          <w:i w:val="0"/>
          <w:lang w:eastAsia="ru-RU"/>
        </w:rPr>
        <w:t xml:space="preserve">lentelė. Ekspertų </w:t>
      </w:r>
      <w:r w:rsidR="00C3485B" w:rsidRPr="00A83CC7">
        <w:rPr>
          <w:i w:val="0"/>
          <w:color w:val="000000"/>
          <w:lang w:eastAsia="ru-RU"/>
        </w:rPr>
        <w:t>MO kokybės kriterijų grupių</w:t>
      </w:r>
      <w:r w:rsidR="00C3485B" w:rsidRPr="00ED6E10">
        <w:rPr>
          <w:i w:val="0"/>
          <w:lang w:eastAsia="ru-RU"/>
        </w:rPr>
        <w:t xml:space="preserve"> reikšmingumui nustatyti įvertinimai naudojant trikampio neraiškiuosius skaičius</w:t>
      </w:r>
      <w:bookmarkEnd w:id="203"/>
    </w:p>
    <w:tbl>
      <w:tblPr>
        <w:tblW w:w="0" w:type="auto"/>
        <w:jc w:val="center"/>
        <w:tblBorders>
          <w:top w:val="single" w:sz="8" w:space="0" w:color="000000"/>
          <w:bottom w:val="single" w:sz="8" w:space="0" w:color="000000"/>
        </w:tblBorders>
        <w:tblLook w:val="00A0"/>
      </w:tblPr>
      <w:tblGrid>
        <w:gridCol w:w="1772"/>
        <w:gridCol w:w="865"/>
        <w:gridCol w:w="624"/>
        <w:gridCol w:w="675"/>
        <w:gridCol w:w="708"/>
        <w:gridCol w:w="624"/>
        <w:gridCol w:w="652"/>
        <w:gridCol w:w="2232"/>
      </w:tblGrid>
      <w:tr w:rsidR="00C3485B" w:rsidRPr="00FA27FA" w:rsidTr="001A69CE">
        <w:trPr>
          <w:jc w:val="center"/>
        </w:trPr>
        <w:tc>
          <w:tcPr>
            <w:tcW w:w="1772" w:type="dxa"/>
            <w:tcBorders>
              <w:top w:val="single" w:sz="8" w:space="0" w:color="000000"/>
              <w:bottom w:val="single" w:sz="4" w:space="0" w:color="auto"/>
              <w:right w:val="single" w:sz="4" w:space="0" w:color="auto"/>
              <w:tl2br w:val="single" w:sz="4" w:space="0" w:color="auto"/>
            </w:tcBorders>
            <w:vAlign w:val="center"/>
          </w:tcPr>
          <w:p w:rsidR="00C3485B" w:rsidRPr="00C00C6A" w:rsidRDefault="00C3485B" w:rsidP="00C00C6A">
            <w:pPr>
              <w:spacing w:line="240" w:lineRule="auto"/>
              <w:ind w:firstLine="0"/>
              <w:jc w:val="right"/>
              <w:rPr>
                <w:color w:val="000000"/>
                <w:sz w:val="20"/>
                <w:lang w:eastAsia="ru-RU"/>
              </w:rPr>
            </w:pPr>
            <w:r w:rsidRPr="00C00C6A">
              <w:rPr>
                <w:color w:val="000000"/>
                <w:sz w:val="20"/>
                <w:lang w:eastAsia="ru-RU"/>
              </w:rPr>
              <w:t>Ekspert</w:t>
            </w:r>
            <w:r>
              <w:rPr>
                <w:color w:val="000000"/>
                <w:sz w:val="20"/>
                <w:lang w:eastAsia="ru-RU"/>
              </w:rPr>
              <w:t>ų Nr.</w:t>
            </w:r>
          </w:p>
          <w:p w:rsidR="00C3485B" w:rsidRPr="00C00C6A" w:rsidRDefault="00C3485B" w:rsidP="00C00C6A">
            <w:pPr>
              <w:spacing w:line="240" w:lineRule="auto"/>
              <w:ind w:firstLine="0"/>
              <w:jc w:val="right"/>
              <w:rPr>
                <w:color w:val="000000"/>
                <w:sz w:val="20"/>
                <w:lang w:eastAsia="ru-RU"/>
              </w:rPr>
            </w:pPr>
          </w:p>
          <w:p w:rsidR="00C3485B" w:rsidRPr="00C00C6A" w:rsidRDefault="00C3485B" w:rsidP="00C00C6A">
            <w:pPr>
              <w:spacing w:line="240" w:lineRule="auto"/>
              <w:ind w:firstLine="0"/>
              <w:jc w:val="left"/>
              <w:rPr>
                <w:color w:val="000000"/>
                <w:sz w:val="20"/>
                <w:lang w:eastAsia="ru-RU"/>
              </w:rPr>
            </w:pPr>
            <w:r w:rsidRPr="00C00C6A">
              <w:rPr>
                <w:color w:val="000000"/>
                <w:sz w:val="20"/>
                <w:lang w:eastAsia="ru-RU"/>
              </w:rPr>
              <w:t>Kriterijų grupė</w:t>
            </w:r>
          </w:p>
        </w:tc>
        <w:tc>
          <w:tcPr>
            <w:tcW w:w="865" w:type="dxa"/>
            <w:tcBorders>
              <w:top w:val="single" w:sz="8" w:space="0" w:color="000000"/>
              <w:left w:val="single" w:sz="4" w:space="0" w:color="auto"/>
              <w:bottom w:val="single" w:sz="4" w:space="0" w:color="auto"/>
            </w:tcBorders>
            <w:vAlign w:val="center"/>
          </w:tcPr>
          <w:p w:rsidR="00C3485B" w:rsidRPr="00C00C6A" w:rsidRDefault="00C3485B" w:rsidP="00C00C6A">
            <w:pPr>
              <w:spacing w:line="240" w:lineRule="auto"/>
              <w:ind w:firstLine="0"/>
              <w:jc w:val="center"/>
              <w:rPr>
                <w:b/>
                <w:color w:val="000000"/>
                <w:sz w:val="20"/>
                <w:lang w:eastAsia="ru-RU"/>
              </w:rPr>
            </w:pPr>
            <w:r w:rsidRPr="00C00C6A">
              <w:rPr>
                <w:b/>
                <w:color w:val="000000"/>
                <w:sz w:val="20"/>
                <w:lang w:eastAsia="ru-RU"/>
              </w:rPr>
              <w:t>1</w:t>
            </w:r>
          </w:p>
        </w:tc>
        <w:tc>
          <w:tcPr>
            <w:tcW w:w="62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eastAsia="ru-RU"/>
              </w:rPr>
            </w:pPr>
            <w:r w:rsidRPr="00C00C6A">
              <w:rPr>
                <w:b/>
                <w:color w:val="000000"/>
                <w:sz w:val="20"/>
                <w:lang w:eastAsia="ru-RU"/>
              </w:rPr>
              <w:t>2</w:t>
            </w:r>
          </w:p>
        </w:tc>
        <w:tc>
          <w:tcPr>
            <w:tcW w:w="675"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eastAsia="ru-RU"/>
              </w:rPr>
            </w:pPr>
            <w:r w:rsidRPr="00C00C6A">
              <w:rPr>
                <w:b/>
                <w:color w:val="000000"/>
                <w:sz w:val="20"/>
                <w:lang w:eastAsia="ru-RU"/>
              </w:rPr>
              <w:t>3</w:t>
            </w:r>
          </w:p>
        </w:tc>
        <w:tc>
          <w:tcPr>
            <w:tcW w:w="708"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eastAsia="ru-RU"/>
              </w:rPr>
            </w:pPr>
            <w:r w:rsidRPr="00C00C6A">
              <w:rPr>
                <w:b/>
                <w:color w:val="000000"/>
                <w:sz w:val="20"/>
                <w:lang w:eastAsia="ru-RU"/>
              </w:rPr>
              <w:t>4</w:t>
            </w:r>
          </w:p>
        </w:tc>
        <w:tc>
          <w:tcPr>
            <w:tcW w:w="624"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eastAsia="ru-RU"/>
              </w:rPr>
            </w:pPr>
            <w:r w:rsidRPr="00C00C6A">
              <w:rPr>
                <w:b/>
                <w:color w:val="000000"/>
                <w:sz w:val="20"/>
                <w:lang w:eastAsia="ru-RU"/>
              </w:rPr>
              <w:t>5</w:t>
            </w:r>
          </w:p>
        </w:tc>
        <w:tc>
          <w:tcPr>
            <w:tcW w:w="652" w:type="dxa"/>
            <w:tcBorders>
              <w:top w:val="single" w:sz="8" w:space="0" w:color="000000"/>
              <w:bottom w:val="single" w:sz="4" w:space="0" w:color="auto"/>
            </w:tcBorders>
            <w:vAlign w:val="center"/>
          </w:tcPr>
          <w:p w:rsidR="00C3485B" w:rsidRPr="00C00C6A" w:rsidRDefault="00C3485B" w:rsidP="00C00C6A">
            <w:pPr>
              <w:spacing w:line="240" w:lineRule="auto"/>
              <w:ind w:firstLine="0"/>
              <w:jc w:val="center"/>
              <w:rPr>
                <w:b/>
                <w:color w:val="000000"/>
                <w:sz w:val="20"/>
                <w:lang w:eastAsia="ru-RU"/>
              </w:rPr>
            </w:pPr>
            <w:r w:rsidRPr="00C00C6A">
              <w:rPr>
                <w:b/>
                <w:color w:val="000000"/>
                <w:sz w:val="20"/>
                <w:lang w:eastAsia="ru-RU"/>
              </w:rPr>
              <w:t>6</w:t>
            </w:r>
          </w:p>
        </w:tc>
        <w:tc>
          <w:tcPr>
            <w:tcW w:w="2232" w:type="dxa"/>
            <w:tcBorders>
              <w:top w:val="single" w:sz="8" w:space="0" w:color="000000"/>
              <w:bottom w:val="single" w:sz="4" w:space="0" w:color="auto"/>
            </w:tcBorders>
            <w:vAlign w:val="center"/>
          </w:tcPr>
          <w:p w:rsidR="00C3485B" w:rsidRPr="00C00C6A" w:rsidRDefault="00C3485B" w:rsidP="00771664">
            <w:pPr>
              <w:spacing w:line="240" w:lineRule="auto"/>
              <w:ind w:firstLine="0"/>
              <w:jc w:val="center"/>
              <w:rPr>
                <w:b/>
                <w:color w:val="000000"/>
                <w:sz w:val="20"/>
                <w:lang w:eastAsia="ru-RU"/>
              </w:rPr>
            </w:pPr>
            <w:r w:rsidRPr="00C00C6A">
              <w:rPr>
                <w:b/>
                <w:color w:val="000000"/>
                <w:sz w:val="20"/>
              </w:rPr>
              <w:t xml:space="preserve">Aritmetinis ekspertų </w:t>
            </w:r>
            <w:r>
              <w:rPr>
                <w:b/>
                <w:color w:val="000000"/>
                <w:sz w:val="20"/>
              </w:rPr>
              <w:t>svorių</w:t>
            </w:r>
            <w:r w:rsidRPr="00C00C6A">
              <w:rPr>
                <w:b/>
                <w:color w:val="000000"/>
                <w:sz w:val="20"/>
              </w:rPr>
              <w:t xml:space="preserve"> vidurkis, </w:t>
            </w:r>
            <w:r w:rsidRPr="00C00C6A">
              <w:rPr>
                <w:color w:val="000000"/>
                <w:position w:val="-12"/>
              </w:rPr>
              <w:object w:dxaOrig="320" w:dyaOrig="360">
                <v:shape id="_x0000_i1100" type="#_x0000_t75" style="width:15.75pt;height:18.75pt" o:ole="">
                  <v:imagedata r:id="rId137" o:title=""/>
                </v:shape>
                <o:OLEObject Type="Embed" ProgID="Equation.3" ShapeID="_x0000_i1100" DrawAspect="Content" ObjectID="_1417292386" r:id="rId138"/>
              </w:object>
            </w:r>
          </w:p>
        </w:tc>
      </w:tr>
      <w:tr w:rsidR="00C3485B" w:rsidRPr="00FA27FA" w:rsidTr="001A69CE">
        <w:trPr>
          <w:jc w:val="center"/>
        </w:trPr>
        <w:tc>
          <w:tcPr>
            <w:tcW w:w="1772" w:type="dxa"/>
            <w:tcBorders>
              <w:top w:val="single" w:sz="4" w:space="0" w:color="auto"/>
              <w:right w:val="single" w:sz="4" w:space="0" w:color="auto"/>
            </w:tcBorders>
          </w:tcPr>
          <w:p w:rsidR="00C3485B" w:rsidRPr="00C00C6A" w:rsidRDefault="00C3485B" w:rsidP="00C00C6A">
            <w:pPr>
              <w:spacing w:line="240" w:lineRule="auto"/>
              <w:ind w:firstLine="0"/>
              <w:jc w:val="left"/>
              <w:rPr>
                <w:i/>
                <w:color w:val="000000"/>
                <w:sz w:val="20"/>
                <w:lang w:eastAsia="ru-RU"/>
              </w:rPr>
            </w:pPr>
            <w:r w:rsidRPr="00C00C6A">
              <w:rPr>
                <w:i/>
                <w:color w:val="000000"/>
                <w:sz w:val="20"/>
                <w:lang w:eastAsia="ru-RU"/>
              </w:rPr>
              <w:t>Technologiniai kriterijai</w:t>
            </w:r>
          </w:p>
        </w:tc>
        <w:tc>
          <w:tcPr>
            <w:tcW w:w="865" w:type="dxa"/>
            <w:tcBorders>
              <w:top w:val="single" w:sz="4" w:space="0" w:color="auto"/>
              <w:left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0,675</w:t>
            </w:r>
          </w:p>
        </w:tc>
        <w:tc>
          <w:tcPr>
            <w:tcW w:w="62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0,675</w:t>
            </w:r>
          </w:p>
        </w:tc>
        <w:tc>
          <w:tcPr>
            <w:tcW w:w="675"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0,850</w:t>
            </w:r>
          </w:p>
        </w:tc>
        <w:tc>
          <w:tcPr>
            <w:tcW w:w="708"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0,675</w:t>
            </w:r>
          </w:p>
        </w:tc>
        <w:tc>
          <w:tcPr>
            <w:tcW w:w="624"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0,675</w:t>
            </w:r>
          </w:p>
        </w:tc>
        <w:tc>
          <w:tcPr>
            <w:tcW w:w="652" w:type="dxa"/>
            <w:tcBorders>
              <w:top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0,675</w:t>
            </w:r>
          </w:p>
        </w:tc>
        <w:tc>
          <w:tcPr>
            <w:tcW w:w="2232" w:type="dxa"/>
            <w:tcBorders>
              <w:top w:val="single" w:sz="4" w:space="0" w:color="auto"/>
            </w:tcBorders>
            <w:vAlign w:val="center"/>
          </w:tcPr>
          <w:p w:rsidR="00C3485B" w:rsidRPr="00C00C6A" w:rsidRDefault="00C3485B" w:rsidP="00C00C6A">
            <w:pPr>
              <w:spacing w:line="240" w:lineRule="auto"/>
              <w:ind w:firstLine="0"/>
              <w:jc w:val="center"/>
              <w:rPr>
                <w:b/>
                <w:color w:val="000000"/>
                <w:sz w:val="20"/>
                <w:lang w:eastAsia="ru-RU"/>
              </w:rPr>
            </w:pPr>
            <w:r w:rsidRPr="00C00C6A">
              <w:rPr>
                <w:b/>
                <w:color w:val="000000"/>
                <w:sz w:val="20"/>
                <w:lang w:eastAsia="ru-RU"/>
              </w:rPr>
              <w:t>0,7042</w:t>
            </w:r>
          </w:p>
        </w:tc>
      </w:tr>
      <w:tr w:rsidR="00C3485B" w:rsidRPr="00FA27FA" w:rsidTr="001A69CE">
        <w:trPr>
          <w:jc w:val="center"/>
        </w:trPr>
        <w:tc>
          <w:tcPr>
            <w:tcW w:w="1772" w:type="dxa"/>
            <w:tcBorders>
              <w:bottom w:val="nil"/>
              <w:right w:val="single" w:sz="4" w:space="0" w:color="auto"/>
            </w:tcBorders>
          </w:tcPr>
          <w:p w:rsidR="00C3485B" w:rsidRPr="00C00C6A" w:rsidRDefault="00C3485B" w:rsidP="00C00C6A">
            <w:pPr>
              <w:spacing w:line="240" w:lineRule="auto"/>
              <w:ind w:firstLine="0"/>
              <w:jc w:val="left"/>
              <w:rPr>
                <w:i/>
                <w:color w:val="000000"/>
                <w:sz w:val="20"/>
                <w:lang w:eastAsia="ru-RU"/>
              </w:rPr>
            </w:pPr>
            <w:r w:rsidRPr="00C00C6A">
              <w:rPr>
                <w:i/>
                <w:color w:val="000000"/>
                <w:sz w:val="20"/>
                <w:lang w:eastAsia="ru-RU"/>
              </w:rPr>
              <w:t>Pedagoginiai kriterijai</w:t>
            </w:r>
          </w:p>
        </w:tc>
        <w:tc>
          <w:tcPr>
            <w:tcW w:w="865" w:type="dxa"/>
            <w:tcBorders>
              <w:left w:val="single" w:sz="4" w:space="0" w:color="auto"/>
              <w:bottom w:val="nil"/>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0,675</w:t>
            </w:r>
          </w:p>
        </w:tc>
        <w:tc>
          <w:tcPr>
            <w:tcW w:w="624" w:type="dxa"/>
            <w:tcBorders>
              <w:bottom w:val="nil"/>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0,500</w:t>
            </w:r>
          </w:p>
        </w:tc>
        <w:tc>
          <w:tcPr>
            <w:tcW w:w="675" w:type="dxa"/>
            <w:tcBorders>
              <w:bottom w:val="nil"/>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0,325</w:t>
            </w:r>
          </w:p>
        </w:tc>
        <w:tc>
          <w:tcPr>
            <w:tcW w:w="708" w:type="dxa"/>
            <w:tcBorders>
              <w:bottom w:val="nil"/>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0,675</w:t>
            </w:r>
          </w:p>
        </w:tc>
        <w:tc>
          <w:tcPr>
            <w:tcW w:w="624" w:type="dxa"/>
            <w:tcBorders>
              <w:bottom w:val="nil"/>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0,675</w:t>
            </w:r>
          </w:p>
        </w:tc>
        <w:tc>
          <w:tcPr>
            <w:tcW w:w="652" w:type="dxa"/>
            <w:tcBorders>
              <w:bottom w:val="nil"/>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0,675</w:t>
            </w:r>
          </w:p>
        </w:tc>
        <w:tc>
          <w:tcPr>
            <w:tcW w:w="2232" w:type="dxa"/>
            <w:tcBorders>
              <w:bottom w:val="nil"/>
            </w:tcBorders>
            <w:vAlign w:val="center"/>
          </w:tcPr>
          <w:p w:rsidR="00C3485B" w:rsidRPr="00C00C6A" w:rsidRDefault="00C3485B" w:rsidP="00C00C6A">
            <w:pPr>
              <w:spacing w:line="240" w:lineRule="auto"/>
              <w:ind w:firstLine="0"/>
              <w:jc w:val="center"/>
              <w:rPr>
                <w:b/>
                <w:color w:val="000000"/>
                <w:sz w:val="20"/>
                <w:lang w:eastAsia="ru-RU"/>
              </w:rPr>
            </w:pPr>
            <w:r w:rsidRPr="00C00C6A">
              <w:rPr>
                <w:b/>
                <w:color w:val="000000"/>
                <w:sz w:val="20"/>
                <w:lang w:eastAsia="ru-RU"/>
              </w:rPr>
              <w:t>0,5875</w:t>
            </w:r>
          </w:p>
        </w:tc>
      </w:tr>
      <w:tr w:rsidR="00C3485B" w:rsidRPr="00FA27FA" w:rsidTr="001A69CE">
        <w:trPr>
          <w:jc w:val="center"/>
        </w:trPr>
        <w:tc>
          <w:tcPr>
            <w:tcW w:w="1772" w:type="dxa"/>
            <w:tcBorders>
              <w:top w:val="nil"/>
              <w:bottom w:val="single" w:sz="4" w:space="0" w:color="auto"/>
              <w:right w:val="single" w:sz="4" w:space="0" w:color="auto"/>
            </w:tcBorders>
          </w:tcPr>
          <w:p w:rsidR="00C3485B" w:rsidRPr="00C00C6A" w:rsidRDefault="00C3485B" w:rsidP="00C00C6A">
            <w:pPr>
              <w:spacing w:line="240" w:lineRule="auto"/>
              <w:ind w:firstLine="0"/>
              <w:jc w:val="left"/>
              <w:rPr>
                <w:i/>
                <w:color w:val="000000"/>
                <w:sz w:val="20"/>
                <w:lang w:eastAsia="ru-RU"/>
              </w:rPr>
            </w:pPr>
            <w:r w:rsidRPr="00C00C6A">
              <w:rPr>
                <w:i/>
                <w:color w:val="000000"/>
                <w:sz w:val="20"/>
                <w:lang w:eastAsia="ru-RU"/>
              </w:rPr>
              <w:t>Intelektinių teisių kriterijus</w:t>
            </w:r>
          </w:p>
        </w:tc>
        <w:tc>
          <w:tcPr>
            <w:tcW w:w="865" w:type="dxa"/>
            <w:tcBorders>
              <w:top w:val="nil"/>
              <w:left w:val="single" w:sz="4" w:space="0" w:color="auto"/>
              <w:bottom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0,325</w:t>
            </w:r>
          </w:p>
        </w:tc>
        <w:tc>
          <w:tcPr>
            <w:tcW w:w="624" w:type="dxa"/>
            <w:tcBorders>
              <w:top w:val="nil"/>
              <w:bottom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0,500</w:t>
            </w:r>
          </w:p>
        </w:tc>
        <w:tc>
          <w:tcPr>
            <w:tcW w:w="675" w:type="dxa"/>
            <w:tcBorders>
              <w:top w:val="nil"/>
              <w:bottom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0,500</w:t>
            </w:r>
          </w:p>
        </w:tc>
        <w:tc>
          <w:tcPr>
            <w:tcW w:w="708" w:type="dxa"/>
            <w:tcBorders>
              <w:top w:val="nil"/>
              <w:bottom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0,325</w:t>
            </w:r>
          </w:p>
        </w:tc>
        <w:tc>
          <w:tcPr>
            <w:tcW w:w="624" w:type="dxa"/>
            <w:tcBorders>
              <w:top w:val="nil"/>
              <w:bottom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0,325</w:t>
            </w:r>
          </w:p>
        </w:tc>
        <w:tc>
          <w:tcPr>
            <w:tcW w:w="652" w:type="dxa"/>
            <w:tcBorders>
              <w:top w:val="nil"/>
              <w:bottom w:val="single" w:sz="4" w:space="0" w:color="auto"/>
            </w:tcBorders>
            <w:vAlign w:val="center"/>
          </w:tcPr>
          <w:p w:rsidR="00C3485B" w:rsidRPr="00C00C6A" w:rsidRDefault="00C3485B" w:rsidP="00C00C6A">
            <w:pPr>
              <w:spacing w:line="240" w:lineRule="auto"/>
              <w:ind w:left="-42" w:firstLine="0"/>
              <w:jc w:val="center"/>
              <w:rPr>
                <w:color w:val="000000"/>
                <w:sz w:val="20"/>
              </w:rPr>
            </w:pPr>
            <w:r w:rsidRPr="00C00C6A">
              <w:rPr>
                <w:color w:val="000000"/>
                <w:sz w:val="20"/>
                <w:lang w:eastAsia="ru-RU"/>
              </w:rPr>
              <w:t>0,325</w:t>
            </w:r>
          </w:p>
        </w:tc>
        <w:tc>
          <w:tcPr>
            <w:tcW w:w="2232" w:type="dxa"/>
            <w:tcBorders>
              <w:top w:val="nil"/>
              <w:bottom w:val="single" w:sz="4" w:space="0" w:color="auto"/>
            </w:tcBorders>
            <w:vAlign w:val="center"/>
          </w:tcPr>
          <w:p w:rsidR="00C3485B" w:rsidRPr="00C00C6A" w:rsidRDefault="00C3485B" w:rsidP="00C00C6A">
            <w:pPr>
              <w:spacing w:line="240" w:lineRule="auto"/>
              <w:ind w:firstLine="0"/>
              <w:jc w:val="center"/>
              <w:rPr>
                <w:b/>
                <w:color w:val="000000"/>
                <w:sz w:val="20"/>
                <w:lang w:eastAsia="ru-RU"/>
              </w:rPr>
            </w:pPr>
            <w:r w:rsidRPr="00C00C6A">
              <w:rPr>
                <w:b/>
                <w:color w:val="000000"/>
                <w:sz w:val="20"/>
                <w:lang w:eastAsia="ru-RU"/>
              </w:rPr>
              <w:t>0,3833</w:t>
            </w:r>
          </w:p>
        </w:tc>
      </w:tr>
      <w:tr w:rsidR="00C3485B" w:rsidRPr="00FA27FA" w:rsidTr="001A69CE">
        <w:trPr>
          <w:jc w:val="center"/>
        </w:trPr>
        <w:tc>
          <w:tcPr>
            <w:tcW w:w="1772" w:type="dxa"/>
            <w:tcBorders>
              <w:top w:val="single" w:sz="4" w:space="0" w:color="auto"/>
              <w:bottom w:val="single" w:sz="8" w:space="0" w:color="000000"/>
              <w:right w:val="single" w:sz="4" w:space="0" w:color="auto"/>
            </w:tcBorders>
          </w:tcPr>
          <w:p w:rsidR="00C3485B" w:rsidRPr="00C00C6A" w:rsidRDefault="00C3485B" w:rsidP="00C00C6A">
            <w:pPr>
              <w:spacing w:line="240" w:lineRule="auto"/>
              <w:ind w:firstLine="0"/>
              <w:jc w:val="left"/>
              <w:rPr>
                <w:i/>
                <w:color w:val="000000"/>
                <w:sz w:val="20"/>
                <w:lang w:val="en-US" w:eastAsia="ru-RU"/>
              </w:rPr>
            </w:pPr>
          </w:p>
        </w:tc>
        <w:tc>
          <w:tcPr>
            <w:tcW w:w="865" w:type="dxa"/>
            <w:tcBorders>
              <w:top w:val="single" w:sz="4" w:space="0" w:color="auto"/>
              <w:left w:val="single" w:sz="4" w:space="0" w:color="auto"/>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eastAsia="ru-RU"/>
              </w:rPr>
            </w:pPr>
          </w:p>
        </w:tc>
        <w:tc>
          <w:tcPr>
            <w:tcW w:w="624" w:type="dxa"/>
            <w:tcBorders>
              <w:top w:val="single" w:sz="4" w:space="0" w:color="auto"/>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eastAsia="ru-RU"/>
              </w:rPr>
            </w:pPr>
          </w:p>
        </w:tc>
        <w:tc>
          <w:tcPr>
            <w:tcW w:w="675" w:type="dxa"/>
            <w:tcBorders>
              <w:top w:val="single" w:sz="4" w:space="0" w:color="auto"/>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eastAsia="ru-RU"/>
              </w:rPr>
            </w:pPr>
          </w:p>
        </w:tc>
        <w:tc>
          <w:tcPr>
            <w:tcW w:w="708" w:type="dxa"/>
            <w:tcBorders>
              <w:top w:val="single" w:sz="4" w:space="0" w:color="auto"/>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eastAsia="ru-RU"/>
              </w:rPr>
            </w:pPr>
          </w:p>
        </w:tc>
        <w:tc>
          <w:tcPr>
            <w:tcW w:w="624" w:type="dxa"/>
            <w:tcBorders>
              <w:top w:val="single" w:sz="4" w:space="0" w:color="auto"/>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eastAsia="ru-RU"/>
              </w:rPr>
            </w:pPr>
          </w:p>
        </w:tc>
        <w:tc>
          <w:tcPr>
            <w:tcW w:w="652" w:type="dxa"/>
            <w:tcBorders>
              <w:top w:val="single" w:sz="4" w:space="0" w:color="auto"/>
              <w:bottom w:val="single" w:sz="8" w:space="0" w:color="000000"/>
            </w:tcBorders>
            <w:vAlign w:val="center"/>
          </w:tcPr>
          <w:p w:rsidR="00C3485B" w:rsidRPr="00C00C6A" w:rsidRDefault="00C3485B" w:rsidP="00C00C6A">
            <w:pPr>
              <w:spacing w:line="240" w:lineRule="auto"/>
              <w:ind w:left="-42" w:firstLine="0"/>
              <w:jc w:val="center"/>
              <w:rPr>
                <w:color w:val="000000"/>
                <w:sz w:val="20"/>
                <w:lang w:val="en-US" w:eastAsia="ru-RU"/>
              </w:rPr>
            </w:pPr>
          </w:p>
        </w:tc>
        <w:tc>
          <w:tcPr>
            <w:tcW w:w="2232" w:type="dxa"/>
            <w:tcBorders>
              <w:top w:val="single" w:sz="4" w:space="0" w:color="auto"/>
              <w:bottom w:val="single" w:sz="8" w:space="0" w:color="000000"/>
            </w:tcBorders>
            <w:vAlign w:val="center"/>
          </w:tcPr>
          <w:p w:rsidR="00C3485B" w:rsidRPr="00C00C6A" w:rsidRDefault="00C3485B" w:rsidP="00C00C6A">
            <w:pPr>
              <w:spacing w:line="240" w:lineRule="auto"/>
              <w:ind w:firstLine="0"/>
              <w:jc w:val="center"/>
              <w:rPr>
                <w:b/>
                <w:color w:val="000000"/>
                <w:sz w:val="20"/>
                <w:lang w:val="en-US" w:eastAsia="ru-RU"/>
              </w:rPr>
            </w:pPr>
            <w:r w:rsidRPr="00C00C6A">
              <w:rPr>
                <w:b/>
                <w:color w:val="000000"/>
                <w:sz w:val="20"/>
                <w:lang w:val="en-US" w:eastAsia="ru-RU"/>
              </w:rPr>
              <w:t>1,6750</w:t>
            </w:r>
          </w:p>
        </w:tc>
      </w:tr>
    </w:tbl>
    <w:p w:rsidR="00C3485B" w:rsidRDefault="00C3485B" w:rsidP="00972663"/>
    <w:p w:rsidR="00C3485B" w:rsidRDefault="00C3485B" w:rsidP="00972663">
      <w:r>
        <w:t>Ekspertų MO kokybės vertinimo k</w:t>
      </w:r>
      <w:r w:rsidRPr="00C54F2B">
        <w:t xml:space="preserve">riterijų </w:t>
      </w:r>
      <w:r>
        <w:t>svorių aritmetiniai vidurkiai normuojami pagal (14) formulę:</w:t>
      </w:r>
    </w:p>
    <w:p w:rsidR="00C3485B" w:rsidRPr="009E7DB7" w:rsidRDefault="004413DF" w:rsidP="00ED6E10">
      <w:pPr>
        <w:pStyle w:val="Caption"/>
        <w:ind w:firstLine="0"/>
        <w:rPr>
          <w:color w:val="000000" w:themeColor="text1"/>
        </w:rPr>
      </w:pPr>
      <w:fldSimple w:instr=" STYLEREF 1 \s ">
        <w:bookmarkStart w:id="204" w:name="_Toc339395110"/>
        <w:r w:rsidR="00C3485B">
          <w:rPr>
            <w:noProof/>
          </w:rPr>
          <w:t>3</w:t>
        </w:r>
      </w:fldSimple>
      <w:r w:rsidR="00C3485B">
        <w:t>.</w:t>
      </w:r>
      <w:fldSimple w:instr=" SEQ Lentelė \* ARABIC \s 1 ">
        <w:r w:rsidR="00C3485B">
          <w:rPr>
            <w:noProof/>
          </w:rPr>
          <w:t>9</w:t>
        </w:r>
      </w:fldSimple>
      <w:r w:rsidR="00C3485B" w:rsidRPr="00ED6E10">
        <w:rPr>
          <w:i w:val="0"/>
        </w:rPr>
        <w:t xml:space="preserve"> lentelė</w:t>
      </w:r>
      <w:r w:rsidR="00C3485B">
        <w:rPr>
          <w:i w:val="0"/>
        </w:rPr>
        <w:t xml:space="preserve">. Normuoti MO </w:t>
      </w:r>
      <w:r w:rsidR="00C3485B" w:rsidRPr="009E7DB7">
        <w:rPr>
          <w:i w:val="0"/>
          <w:color w:val="000000" w:themeColor="text1"/>
        </w:rPr>
        <w:t>kokybės kriterijų grupių svoriai</w:t>
      </w:r>
      <w:bookmarkEnd w:id="204"/>
    </w:p>
    <w:tbl>
      <w:tblPr>
        <w:tblW w:w="0" w:type="auto"/>
        <w:jc w:val="center"/>
        <w:tblBorders>
          <w:top w:val="single" w:sz="8" w:space="0" w:color="000000"/>
          <w:bottom w:val="single" w:sz="8" w:space="0" w:color="000000"/>
        </w:tblBorders>
        <w:tblLook w:val="00A0"/>
      </w:tblPr>
      <w:tblGrid>
        <w:gridCol w:w="2399"/>
        <w:gridCol w:w="2126"/>
      </w:tblGrid>
      <w:tr w:rsidR="00C3485B" w:rsidRPr="009E7DB7" w:rsidTr="002C1C94">
        <w:trPr>
          <w:jc w:val="center"/>
        </w:trPr>
        <w:tc>
          <w:tcPr>
            <w:tcW w:w="2399" w:type="dxa"/>
            <w:tcBorders>
              <w:top w:val="single" w:sz="8" w:space="0" w:color="000000"/>
              <w:bottom w:val="single" w:sz="4" w:space="0" w:color="auto"/>
              <w:right w:val="single" w:sz="4" w:space="0" w:color="auto"/>
            </w:tcBorders>
            <w:vAlign w:val="center"/>
          </w:tcPr>
          <w:p w:rsidR="00C3485B" w:rsidRPr="009E7DB7" w:rsidRDefault="00C3485B" w:rsidP="00A96B05">
            <w:pPr>
              <w:spacing w:line="240" w:lineRule="auto"/>
              <w:ind w:firstLine="0"/>
              <w:jc w:val="center"/>
              <w:rPr>
                <w:color w:val="000000" w:themeColor="text1"/>
                <w:sz w:val="20"/>
                <w:lang w:eastAsia="ru-RU"/>
              </w:rPr>
            </w:pPr>
            <w:r w:rsidRPr="009E7DB7">
              <w:rPr>
                <w:color w:val="000000" w:themeColor="text1"/>
                <w:sz w:val="20"/>
                <w:lang w:eastAsia="ru-RU"/>
              </w:rPr>
              <w:t>Kriterijų</w:t>
            </w:r>
          </w:p>
          <w:p w:rsidR="00C3485B" w:rsidRPr="009E7DB7" w:rsidRDefault="00C3485B" w:rsidP="00A96B05">
            <w:pPr>
              <w:spacing w:line="240" w:lineRule="auto"/>
              <w:ind w:firstLine="0"/>
              <w:jc w:val="center"/>
              <w:rPr>
                <w:color w:val="000000" w:themeColor="text1"/>
                <w:sz w:val="20"/>
                <w:lang w:eastAsia="ru-RU"/>
              </w:rPr>
            </w:pPr>
            <w:r w:rsidRPr="009E7DB7">
              <w:rPr>
                <w:color w:val="000000" w:themeColor="text1"/>
                <w:sz w:val="20"/>
                <w:lang w:eastAsia="ru-RU"/>
              </w:rPr>
              <w:t>Grupė</w:t>
            </w:r>
          </w:p>
        </w:tc>
        <w:tc>
          <w:tcPr>
            <w:tcW w:w="2126" w:type="dxa"/>
            <w:tcBorders>
              <w:top w:val="single" w:sz="8" w:space="0" w:color="000000"/>
              <w:bottom w:val="single" w:sz="4" w:space="0" w:color="auto"/>
            </w:tcBorders>
            <w:vAlign w:val="center"/>
          </w:tcPr>
          <w:p w:rsidR="00C3485B" w:rsidRPr="009E7DB7" w:rsidRDefault="00C3485B" w:rsidP="00A96B05">
            <w:pPr>
              <w:spacing w:line="240" w:lineRule="auto"/>
              <w:ind w:firstLine="0"/>
              <w:jc w:val="center"/>
              <w:rPr>
                <w:b/>
                <w:color w:val="000000" w:themeColor="text1"/>
                <w:sz w:val="20"/>
                <w:lang w:eastAsia="ru-RU"/>
              </w:rPr>
            </w:pPr>
            <w:r w:rsidRPr="009E7DB7">
              <w:rPr>
                <w:b/>
                <w:color w:val="000000" w:themeColor="text1"/>
                <w:sz w:val="20"/>
                <w:lang w:eastAsia="ru-RU"/>
              </w:rPr>
              <w:t xml:space="preserve">Kriterijų grupių svoriai, </w:t>
            </w:r>
            <w:r w:rsidRPr="009E7DB7">
              <w:rPr>
                <w:color w:val="000000" w:themeColor="text1"/>
                <w:position w:val="-10"/>
              </w:rPr>
              <w:object w:dxaOrig="220" w:dyaOrig="300">
                <v:shape id="_x0000_i1101" type="#_x0000_t75" style="width:11.25pt;height:15pt" o:ole="">
                  <v:imagedata r:id="rId139" o:title=""/>
                </v:shape>
                <o:OLEObject Type="Embed" ProgID="Equation.3" ShapeID="_x0000_i1101" DrawAspect="Content" ObjectID="_1417292387" r:id="rId140"/>
              </w:object>
            </w:r>
          </w:p>
        </w:tc>
      </w:tr>
      <w:tr w:rsidR="00C3485B" w:rsidRPr="009E7DB7" w:rsidTr="00D03E3B">
        <w:trPr>
          <w:trHeight w:val="299"/>
          <w:jc w:val="center"/>
        </w:trPr>
        <w:tc>
          <w:tcPr>
            <w:tcW w:w="2399" w:type="dxa"/>
            <w:tcBorders>
              <w:top w:val="single" w:sz="4" w:space="0" w:color="auto"/>
              <w:bottom w:val="nil"/>
              <w:right w:val="single" w:sz="4" w:space="0" w:color="auto"/>
            </w:tcBorders>
          </w:tcPr>
          <w:p w:rsidR="00C3485B" w:rsidRPr="009E7DB7" w:rsidRDefault="00C3485B" w:rsidP="00A96B05">
            <w:pPr>
              <w:spacing w:line="240" w:lineRule="auto"/>
              <w:ind w:firstLine="0"/>
              <w:jc w:val="left"/>
              <w:rPr>
                <w:color w:val="000000" w:themeColor="text1"/>
                <w:sz w:val="20"/>
                <w:lang w:eastAsia="ru-RU"/>
              </w:rPr>
            </w:pPr>
            <w:r w:rsidRPr="009E7DB7">
              <w:rPr>
                <w:color w:val="000000" w:themeColor="text1"/>
                <w:sz w:val="20"/>
                <w:lang w:eastAsia="ru-RU"/>
              </w:rPr>
              <w:t>Technologiniai kriterijai</w:t>
            </w:r>
          </w:p>
        </w:tc>
        <w:tc>
          <w:tcPr>
            <w:tcW w:w="2126" w:type="dxa"/>
            <w:tcBorders>
              <w:top w:val="single" w:sz="4" w:space="0" w:color="auto"/>
              <w:bottom w:val="nil"/>
            </w:tcBorders>
            <w:vAlign w:val="center"/>
          </w:tcPr>
          <w:p w:rsidR="00C3485B" w:rsidRPr="009E7DB7" w:rsidRDefault="00C3485B" w:rsidP="002C1C94">
            <w:pPr>
              <w:spacing w:line="240" w:lineRule="auto"/>
              <w:ind w:firstLine="0"/>
              <w:jc w:val="center"/>
              <w:rPr>
                <w:b/>
                <w:color w:val="000000" w:themeColor="text1"/>
                <w:sz w:val="20"/>
                <w:lang w:eastAsia="ru-RU"/>
              </w:rPr>
            </w:pPr>
            <w:r w:rsidRPr="009E7DB7">
              <w:rPr>
                <w:b/>
                <w:color w:val="000000" w:themeColor="text1"/>
                <w:sz w:val="20"/>
                <w:lang w:eastAsia="ru-RU"/>
              </w:rPr>
              <w:t>0,4204</w:t>
            </w:r>
          </w:p>
        </w:tc>
      </w:tr>
      <w:tr w:rsidR="00C3485B" w:rsidRPr="009E7DB7" w:rsidTr="00D03E3B">
        <w:trPr>
          <w:trHeight w:val="298"/>
          <w:jc w:val="center"/>
        </w:trPr>
        <w:tc>
          <w:tcPr>
            <w:tcW w:w="2399" w:type="dxa"/>
            <w:tcBorders>
              <w:top w:val="nil"/>
              <w:bottom w:val="nil"/>
              <w:right w:val="single" w:sz="4" w:space="0" w:color="auto"/>
            </w:tcBorders>
          </w:tcPr>
          <w:p w:rsidR="00C3485B" w:rsidRPr="009E7DB7" w:rsidRDefault="00C3485B" w:rsidP="00A96B05">
            <w:pPr>
              <w:spacing w:line="240" w:lineRule="auto"/>
              <w:ind w:firstLine="0"/>
              <w:jc w:val="left"/>
              <w:rPr>
                <w:color w:val="000000" w:themeColor="text1"/>
                <w:sz w:val="20"/>
                <w:lang w:eastAsia="ru-RU"/>
              </w:rPr>
            </w:pPr>
            <w:r w:rsidRPr="009E7DB7">
              <w:rPr>
                <w:color w:val="000000" w:themeColor="text1"/>
                <w:sz w:val="20"/>
                <w:lang w:eastAsia="ru-RU"/>
              </w:rPr>
              <w:t>Pedagoginiai kriterijai</w:t>
            </w:r>
          </w:p>
        </w:tc>
        <w:tc>
          <w:tcPr>
            <w:tcW w:w="2126" w:type="dxa"/>
            <w:tcBorders>
              <w:top w:val="nil"/>
              <w:bottom w:val="nil"/>
            </w:tcBorders>
            <w:vAlign w:val="center"/>
          </w:tcPr>
          <w:p w:rsidR="00C3485B" w:rsidRPr="009E7DB7" w:rsidRDefault="00C3485B" w:rsidP="00A96B05">
            <w:pPr>
              <w:spacing w:line="240" w:lineRule="auto"/>
              <w:ind w:firstLine="0"/>
              <w:jc w:val="center"/>
              <w:rPr>
                <w:b/>
                <w:color w:val="000000" w:themeColor="text1"/>
                <w:sz w:val="20"/>
                <w:lang w:eastAsia="ru-RU"/>
              </w:rPr>
            </w:pPr>
            <w:r w:rsidRPr="009E7DB7">
              <w:rPr>
                <w:b/>
                <w:color w:val="000000" w:themeColor="text1"/>
                <w:sz w:val="20"/>
                <w:lang w:eastAsia="ru-RU"/>
              </w:rPr>
              <w:t>0,3507</w:t>
            </w:r>
          </w:p>
        </w:tc>
      </w:tr>
      <w:tr w:rsidR="00C3485B" w:rsidRPr="009E7DB7" w:rsidTr="002C1C94">
        <w:trPr>
          <w:jc w:val="center"/>
        </w:trPr>
        <w:tc>
          <w:tcPr>
            <w:tcW w:w="2399" w:type="dxa"/>
            <w:tcBorders>
              <w:top w:val="nil"/>
              <w:bottom w:val="single" w:sz="4" w:space="0" w:color="auto"/>
              <w:right w:val="single" w:sz="4" w:space="0" w:color="auto"/>
            </w:tcBorders>
          </w:tcPr>
          <w:p w:rsidR="00C3485B" w:rsidRPr="009E7DB7" w:rsidRDefault="00C3485B" w:rsidP="00D03E3B">
            <w:pPr>
              <w:spacing w:line="240" w:lineRule="auto"/>
              <w:ind w:firstLine="0"/>
              <w:jc w:val="center"/>
              <w:rPr>
                <w:color w:val="000000" w:themeColor="text1"/>
                <w:sz w:val="20"/>
                <w:lang w:eastAsia="ru-RU"/>
              </w:rPr>
            </w:pPr>
            <w:r w:rsidRPr="009E7DB7">
              <w:rPr>
                <w:color w:val="000000" w:themeColor="text1"/>
                <w:sz w:val="20"/>
                <w:lang w:eastAsia="ru-RU"/>
              </w:rPr>
              <w:t>Intelektinių teisių kriterijus</w:t>
            </w:r>
          </w:p>
        </w:tc>
        <w:tc>
          <w:tcPr>
            <w:tcW w:w="2126" w:type="dxa"/>
            <w:tcBorders>
              <w:top w:val="nil"/>
              <w:bottom w:val="single" w:sz="4" w:space="0" w:color="auto"/>
            </w:tcBorders>
            <w:vAlign w:val="center"/>
          </w:tcPr>
          <w:p w:rsidR="00C3485B" w:rsidRPr="009E7DB7" w:rsidRDefault="00C3485B" w:rsidP="002C1C94">
            <w:pPr>
              <w:spacing w:line="240" w:lineRule="auto"/>
              <w:ind w:firstLine="0"/>
              <w:jc w:val="center"/>
              <w:rPr>
                <w:b/>
                <w:color w:val="000000" w:themeColor="text1"/>
                <w:sz w:val="20"/>
                <w:lang w:eastAsia="ru-RU"/>
              </w:rPr>
            </w:pPr>
            <w:r w:rsidRPr="009E7DB7">
              <w:rPr>
                <w:b/>
                <w:color w:val="000000" w:themeColor="text1"/>
                <w:sz w:val="20"/>
                <w:lang w:eastAsia="ru-RU"/>
              </w:rPr>
              <w:t>0,2288</w:t>
            </w:r>
          </w:p>
        </w:tc>
      </w:tr>
      <w:tr w:rsidR="00C3485B" w:rsidRPr="009E7DB7" w:rsidTr="002C1C94">
        <w:trPr>
          <w:jc w:val="center"/>
        </w:trPr>
        <w:tc>
          <w:tcPr>
            <w:tcW w:w="2399" w:type="dxa"/>
            <w:tcBorders>
              <w:top w:val="single" w:sz="4" w:space="0" w:color="auto"/>
              <w:bottom w:val="single" w:sz="8" w:space="0" w:color="000000"/>
              <w:right w:val="single" w:sz="4" w:space="0" w:color="auto"/>
            </w:tcBorders>
          </w:tcPr>
          <w:p w:rsidR="00C3485B" w:rsidRPr="009E7DB7" w:rsidRDefault="00C3485B" w:rsidP="00A96B05">
            <w:pPr>
              <w:spacing w:line="240" w:lineRule="auto"/>
              <w:ind w:firstLine="0"/>
              <w:jc w:val="left"/>
              <w:rPr>
                <w:color w:val="000000" w:themeColor="text1"/>
                <w:sz w:val="20"/>
                <w:lang w:eastAsia="ru-RU"/>
              </w:rPr>
            </w:pPr>
          </w:p>
        </w:tc>
        <w:tc>
          <w:tcPr>
            <w:tcW w:w="2126" w:type="dxa"/>
            <w:tcBorders>
              <w:top w:val="single" w:sz="4" w:space="0" w:color="auto"/>
              <w:bottom w:val="single" w:sz="8" w:space="0" w:color="000000"/>
            </w:tcBorders>
            <w:vAlign w:val="center"/>
          </w:tcPr>
          <w:p w:rsidR="00C3485B" w:rsidRPr="009E7DB7" w:rsidRDefault="00C3485B" w:rsidP="002C1C94">
            <w:pPr>
              <w:spacing w:line="240" w:lineRule="auto"/>
              <w:ind w:firstLine="0"/>
              <w:jc w:val="center"/>
              <w:rPr>
                <w:b/>
                <w:color w:val="000000" w:themeColor="text1"/>
                <w:sz w:val="20"/>
                <w:lang w:eastAsia="ru-RU"/>
              </w:rPr>
            </w:pPr>
            <w:r w:rsidRPr="009E7DB7">
              <w:rPr>
                <w:b/>
                <w:color w:val="000000" w:themeColor="text1"/>
                <w:sz w:val="20"/>
                <w:lang w:eastAsia="ru-RU"/>
              </w:rPr>
              <w:t>1,0000</w:t>
            </w:r>
          </w:p>
        </w:tc>
      </w:tr>
    </w:tbl>
    <w:p w:rsidR="00C3485B" w:rsidRPr="009E7DB7" w:rsidRDefault="00C3485B" w:rsidP="00972663">
      <w:pPr>
        <w:rPr>
          <w:color w:val="000000" w:themeColor="text1"/>
          <w:lang w:eastAsia="ru-RU"/>
        </w:rPr>
      </w:pPr>
    </w:p>
    <w:p w:rsidR="00C3485B" w:rsidRPr="009E7DB7" w:rsidRDefault="00C3485B" w:rsidP="00972663">
      <w:pPr>
        <w:rPr>
          <w:color w:val="000000" w:themeColor="text1"/>
          <w:lang w:eastAsia="ru-RU"/>
        </w:rPr>
      </w:pPr>
      <w:r w:rsidRPr="009E7DB7">
        <w:rPr>
          <w:color w:val="000000" w:themeColor="text1"/>
          <w:lang w:eastAsia="ru-RU"/>
        </w:rPr>
        <w:t xml:space="preserve">Šiuos gautus kriterijų grupių svorius ir galime naudoti MO alternatyvai skaičiuoti, t.y. panaudoti ekspertų naudingumo funkcijos reikšmėms rasti. </w:t>
      </w:r>
    </w:p>
    <w:p w:rsidR="00C3485B" w:rsidRDefault="00C3485B" w:rsidP="002C1C94">
      <w:pPr>
        <w:rPr>
          <w:lang w:eastAsia="ru-RU"/>
        </w:rPr>
      </w:pPr>
      <w:r>
        <w:rPr>
          <w:lang w:eastAsia="ru-RU"/>
        </w:rPr>
        <w:t xml:space="preserve">Vertindami MO kokybę, galime didesnį dėmesį skirti daugkartinio panaudojamumo kriterijams (1, 2, 3 ir 4 kriterijai) arba ne. </w:t>
      </w:r>
    </w:p>
    <w:p w:rsidR="00C3485B" w:rsidRDefault="00C3485B" w:rsidP="002C1C94">
      <w:pPr>
        <w:rPr>
          <w:lang w:eastAsia="ru-RU"/>
        </w:rPr>
      </w:pPr>
      <w:r>
        <w:rPr>
          <w:lang w:eastAsia="ru-RU"/>
        </w:rPr>
        <w:t xml:space="preserve">Skiriant didesnį svorį, šiems kriterijams suteikiame lingvistinį kintamąjį </w:t>
      </w:r>
      <w:r w:rsidRPr="00E005CE">
        <w:rPr>
          <w:i/>
          <w:lang w:eastAsia="ru-RU"/>
        </w:rPr>
        <w:t>„puikiai“</w:t>
      </w:r>
      <w:r>
        <w:rPr>
          <w:lang w:eastAsia="ru-RU"/>
        </w:rPr>
        <w:t xml:space="preserve">, likusiems </w:t>
      </w:r>
      <w:r w:rsidRPr="00E005CE">
        <w:rPr>
          <w:i/>
          <w:lang w:eastAsia="ru-RU"/>
        </w:rPr>
        <w:t>„gerai“</w:t>
      </w:r>
      <w:r>
        <w:rPr>
          <w:lang w:eastAsia="ru-RU"/>
        </w:rPr>
        <w:t xml:space="preserve"> (pasirinktinai, t.y. galime rinkti bet kurį iš likusių </w:t>
      </w:r>
      <w:r w:rsidRPr="00E005CE">
        <w:rPr>
          <w:i/>
          <w:lang w:eastAsia="ru-RU"/>
        </w:rPr>
        <w:t>„gerai“, „patenkinamai“, „prastai“, „blogai“</w:t>
      </w:r>
      <w:r>
        <w:rPr>
          <w:lang w:eastAsia="ru-RU"/>
        </w:rPr>
        <w:t>), o neskiriant – visiems kriterijams skiriame vienodą lingvistinį kintamąjį pvz. „gerai“.</w:t>
      </w:r>
    </w:p>
    <w:p w:rsidR="00C3485B" w:rsidRDefault="00C3485B" w:rsidP="002C1C94">
      <w:pPr>
        <w:rPr>
          <w:lang w:eastAsia="ru-RU"/>
        </w:rPr>
      </w:pPr>
    </w:p>
    <w:p w:rsidR="00C3485B" w:rsidRPr="00ED6E10" w:rsidRDefault="004413DF" w:rsidP="00ED6E10">
      <w:pPr>
        <w:pStyle w:val="Caption"/>
        <w:keepNext/>
        <w:ind w:firstLine="0"/>
        <w:rPr>
          <w:i w:val="0"/>
          <w:lang w:eastAsia="ru-RU"/>
        </w:rPr>
      </w:pPr>
      <w:r>
        <w:rPr>
          <w:i w:val="0"/>
        </w:rPr>
        <w:fldChar w:fldCharType="begin"/>
      </w:r>
      <w:r w:rsidR="00C3485B">
        <w:rPr>
          <w:i w:val="0"/>
        </w:rPr>
        <w:instrText xml:space="preserve"> STYLEREF 1 \s </w:instrText>
      </w:r>
      <w:r>
        <w:rPr>
          <w:i w:val="0"/>
        </w:rPr>
        <w:fldChar w:fldCharType="separate"/>
      </w:r>
      <w:bookmarkStart w:id="205" w:name="_Toc339395111"/>
      <w:r w:rsidR="00C3485B">
        <w:rPr>
          <w:i w:val="0"/>
          <w:noProof/>
        </w:rPr>
        <w:t>3</w:t>
      </w:r>
      <w:r>
        <w:rPr>
          <w:i w:val="0"/>
        </w:rPr>
        <w:fldChar w:fldCharType="end"/>
      </w:r>
      <w:r w:rsidR="00C3485B">
        <w:rPr>
          <w:i w:val="0"/>
        </w:rPr>
        <w:t>.</w:t>
      </w:r>
      <w:r>
        <w:rPr>
          <w:i w:val="0"/>
        </w:rPr>
        <w:fldChar w:fldCharType="begin"/>
      </w:r>
      <w:r w:rsidR="00C3485B">
        <w:rPr>
          <w:i w:val="0"/>
        </w:rPr>
        <w:instrText xml:space="preserve"> SEQ Lentelė \* ARABIC \s 1 </w:instrText>
      </w:r>
      <w:r>
        <w:rPr>
          <w:i w:val="0"/>
        </w:rPr>
        <w:fldChar w:fldCharType="separate"/>
      </w:r>
      <w:r w:rsidR="00C3485B">
        <w:rPr>
          <w:i w:val="0"/>
          <w:noProof/>
        </w:rPr>
        <w:t>10</w:t>
      </w:r>
      <w:r>
        <w:rPr>
          <w:i w:val="0"/>
        </w:rPr>
        <w:fldChar w:fldCharType="end"/>
      </w:r>
      <w:r w:rsidR="00C3485B" w:rsidRPr="00ED6E10">
        <w:rPr>
          <w:i w:val="0"/>
        </w:rPr>
        <w:t xml:space="preserve"> lentelė</w:t>
      </w:r>
      <w:r w:rsidR="00C3485B" w:rsidRPr="00ED6E10">
        <w:rPr>
          <w:i w:val="0"/>
          <w:lang w:eastAsia="ru-RU"/>
        </w:rPr>
        <w:t xml:space="preserve">. </w:t>
      </w:r>
      <w:r w:rsidR="00C3485B" w:rsidRPr="00EA77F1">
        <w:rPr>
          <w:i w:val="0"/>
          <w:color w:val="000000"/>
          <w:lang w:eastAsia="ru-RU"/>
        </w:rPr>
        <w:t>MO kriterijų svorių įvertinimai reikšmingumui nustatyti</w:t>
      </w:r>
      <w:bookmarkEnd w:id="205"/>
    </w:p>
    <w:tbl>
      <w:tblPr>
        <w:tblW w:w="0" w:type="auto"/>
        <w:jc w:val="center"/>
        <w:tblInd w:w="-1173" w:type="dxa"/>
        <w:tblBorders>
          <w:top w:val="single" w:sz="8" w:space="0" w:color="000000"/>
          <w:bottom w:val="single" w:sz="8" w:space="0" w:color="000000"/>
        </w:tblBorders>
        <w:tblLook w:val="00A0"/>
      </w:tblPr>
      <w:tblGrid>
        <w:gridCol w:w="2150"/>
        <w:gridCol w:w="2650"/>
        <w:gridCol w:w="2773"/>
      </w:tblGrid>
      <w:tr w:rsidR="00C3485B" w:rsidRPr="00FA27FA" w:rsidTr="00C00C6A">
        <w:trPr>
          <w:jc w:val="center"/>
        </w:trPr>
        <w:tc>
          <w:tcPr>
            <w:tcW w:w="2150" w:type="dxa"/>
            <w:tcBorders>
              <w:top w:val="single" w:sz="8" w:space="0" w:color="000000"/>
              <w:bottom w:val="single" w:sz="4" w:space="0" w:color="auto"/>
              <w:right w:val="single" w:sz="4" w:space="0" w:color="auto"/>
              <w:tl2br w:val="single" w:sz="4" w:space="0" w:color="auto"/>
            </w:tcBorders>
            <w:vAlign w:val="center"/>
          </w:tcPr>
          <w:p w:rsidR="00C3485B" w:rsidRPr="00C00C6A" w:rsidRDefault="00C3485B" w:rsidP="00C00C6A">
            <w:pPr>
              <w:spacing w:line="240" w:lineRule="auto"/>
              <w:ind w:firstLine="0"/>
              <w:jc w:val="right"/>
              <w:rPr>
                <w:color w:val="000000"/>
                <w:sz w:val="20"/>
                <w:lang w:eastAsia="ru-RU"/>
              </w:rPr>
            </w:pPr>
            <w:r w:rsidRPr="00C00C6A">
              <w:rPr>
                <w:color w:val="000000"/>
                <w:sz w:val="20"/>
                <w:lang w:eastAsia="ru-RU"/>
              </w:rPr>
              <w:t xml:space="preserve">Kriterijų </w:t>
            </w:r>
            <w:r w:rsidRPr="009E7DB7">
              <w:rPr>
                <w:color w:val="000000" w:themeColor="text1"/>
                <w:sz w:val="20"/>
                <w:lang w:eastAsia="ru-RU"/>
              </w:rPr>
              <w:t>svoriai</w:t>
            </w:r>
          </w:p>
          <w:p w:rsidR="00C3485B" w:rsidRPr="00C00C6A" w:rsidRDefault="00C3485B" w:rsidP="00C00C6A">
            <w:pPr>
              <w:spacing w:line="240" w:lineRule="auto"/>
              <w:ind w:firstLine="0"/>
              <w:jc w:val="right"/>
              <w:rPr>
                <w:color w:val="000000"/>
                <w:sz w:val="20"/>
                <w:lang w:eastAsia="ru-RU"/>
              </w:rPr>
            </w:pPr>
          </w:p>
          <w:p w:rsidR="00C3485B" w:rsidRPr="00C00C6A" w:rsidRDefault="00C3485B" w:rsidP="00C27A96">
            <w:pPr>
              <w:spacing w:line="240" w:lineRule="auto"/>
              <w:ind w:firstLine="0"/>
              <w:jc w:val="left"/>
              <w:rPr>
                <w:color w:val="000000"/>
                <w:sz w:val="20"/>
                <w:lang w:eastAsia="ru-RU"/>
              </w:rPr>
            </w:pPr>
            <w:r w:rsidRPr="00C00C6A">
              <w:rPr>
                <w:color w:val="000000"/>
                <w:sz w:val="20"/>
                <w:lang w:eastAsia="ru-RU"/>
              </w:rPr>
              <w:t>Kriterij</w:t>
            </w:r>
            <w:r>
              <w:rPr>
                <w:color w:val="000000"/>
                <w:sz w:val="20"/>
                <w:lang w:eastAsia="ru-RU"/>
              </w:rPr>
              <w:t>ų Nr.</w:t>
            </w:r>
          </w:p>
        </w:tc>
        <w:tc>
          <w:tcPr>
            <w:tcW w:w="2650" w:type="dxa"/>
            <w:tcBorders>
              <w:top w:val="single" w:sz="8" w:space="0" w:color="000000"/>
              <w:left w:val="single" w:sz="4" w:space="0" w:color="auto"/>
              <w:bottom w:val="single" w:sz="4" w:space="0" w:color="auto"/>
            </w:tcBorders>
            <w:vAlign w:val="center"/>
          </w:tcPr>
          <w:p w:rsidR="00C3485B" w:rsidRPr="00EA77F1" w:rsidRDefault="00C3485B" w:rsidP="00C00C6A">
            <w:pPr>
              <w:spacing w:line="240" w:lineRule="auto"/>
              <w:ind w:firstLine="0"/>
              <w:jc w:val="center"/>
              <w:rPr>
                <w:b/>
                <w:color w:val="000000"/>
                <w:sz w:val="20"/>
                <w:lang w:eastAsia="ru-RU"/>
              </w:rPr>
            </w:pPr>
            <w:r w:rsidRPr="00EA77F1">
              <w:rPr>
                <w:b/>
                <w:color w:val="000000"/>
                <w:sz w:val="20"/>
                <w:lang w:eastAsia="ru-RU"/>
              </w:rPr>
              <w:t xml:space="preserve">Kriterijų svoriai,  </w:t>
            </w:r>
            <w:r w:rsidRPr="00EA77F1">
              <w:rPr>
                <w:color w:val="000000"/>
                <w:sz w:val="20"/>
                <w:lang w:eastAsia="ru-RU"/>
              </w:rPr>
              <w:t>(pabrėžiant daugkartinio panaudojamumo savybes)</w:t>
            </w:r>
            <w:r w:rsidRPr="00EA77F1">
              <w:rPr>
                <w:b/>
                <w:color w:val="000000"/>
                <w:sz w:val="20"/>
                <w:lang w:eastAsia="ru-RU"/>
              </w:rPr>
              <w:t xml:space="preserve"> </w:t>
            </w:r>
          </w:p>
        </w:tc>
        <w:tc>
          <w:tcPr>
            <w:tcW w:w="2773" w:type="dxa"/>
            <w:tcBorders>
              <w:top w:val="single" w:sz="8" w:space="0" w:color="000000"/>
              <w:bottom w:val="single" w:sz="4" w:space="0" w:color="auto"/>
            </w:tcBorders>
            <w:vAlign w:val="center"/>
          </w:tcPr>
          <w:p w:rsidR="00C3485B" w:rsidRPr="00EA77F1" w:rsidRDefault="00C3485B" w:rsidP="00C00C6A">
            <w:pPr>
              <w:spacing w:line="240" w:lineRule="auto"/>
              <w:ind w:firstLine="0"/>
              <w:jc w:val="center"/>
              <w:rPr>
                <w:b/>
                <w:color w:val="000000"/>
                <w:sz w:val="20"/>
                <w:lang w:eastAsia="ru-RU"/>
              </w:rPr>
            </w:pPr>
            <w:r w:rsidRPr="00EA77F1">
              <w:rPr>
                <w:b/>
                <w:color w:val="000000"/>
                <w:sz w:val="20"/>
                <w:lang w:eastAsia="ru-RU"/>
              </w:rPr>
              <w:t xml:space="preserve">Kriterijų svoriai, </w:t>
            </w:r>
          </w:p>
          <w:p w:rsidR="00C3485B" w:rsidRPr="00EA77F1" w:rsidRDefault="00C3485B" w:rsidP="00C00C6A">
            <w:pPr>
              <w:spacing w:line="240" w:lineRule="auto"/>
              <w:ind w:firstLine="0"/>
              <w:jc w:val="center"/>
              <w:rPr>
                <w:b/>
                <w:color w:val="000000"/>
                <w:sz w:val="20"/>
                <w:lang w:eastAsia="ru-RU"/>
              </w:rPr>
            </w:pPr>
            <w:r w:rsidRPr="00EA77F1">
              <w:rPr>
                <w:color w:val="000000"/>
                <w:sz w:val="20"/>
                <w:lang w:eastAsia="ru-RU"/>
              </w:rPr>
              <w:t>(neišskiriant daugkartinio panaudojamumo savybes)</w:t>
            </w:r>
          </w:p>
        </w:tc>
      </w:tr>
      <w:tr w:rsidR="00C3485B" w:rsidRPr="00FA27FA" w:rsidTr="00C00C6A">
        <w:trPr>
          <w:trHeight w:val="296"/>
          <w:jc w:val="center"/>
        </w:trPr>
        <w:tc>
          <w:tcPr>
            <w:tcW w:w="2150" w:type="dxa"/>
            <w:tcBorders>
              <w:top w:val="single" w:sz="4" w:space="0" w:color="auto"/>
              <w:bottom w:val="nil"/>
              <w:right w:val="single" w:sz="4" w:space="0" w:color="auto"/>
            </w:tcBorders>
            <w:vAlign w:val="center"/>
          </w:tcPr>
          <w:p w:rsidR="00C3485B" w:rsidRPr="00C00C6A" w:rsidRDefault="00C3485B" w:rsidP="00C00C6A">
            <w:pPr>
              <w:spacing w:line="240" w:lineRule="auto"/>
              <w:ind w:firstLine="0"/>
              <w:jc w:val="center"/>
              <w:rPr>
                <w:i/>
                <w:color w:val="000000"/>
                <w:sz w:val="20"/>
                <w:lang w:eastAsia="ru-RU"/>
              </w:rPr>
            </w:pPr>
            <w:r w:rsidRPr="00C00C6A">
              <w:rPr>
                <w:i/>
                <w:color w:val="000000"/>
                <w:sz w:val="20"/>
                <w:lang w:eastAsia="ru-RU"/>
              </w:rPr>
              <w:t>1</w:t>
            </w:r>
          </w:p>
        </w:tc>
        <w:tc>
          <w:tcPr>
            <w:tcW w:w="2650" w:type="dxa"/>
            <w:tcBorders>
              <w:top w:val="single" w:sz="4" w:space="0" w:color="auto"/>
              <w:left w:val="single" w:sz="4" w:space="0" w:color="auto"/>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0,850</w:t>
            </w:r>
          </w:p>
        </w:tc>
        <w:tc>
          <w:tcPr>
            <w:tcW w:w="2773" w:type="dxa"/>
            <w:tcBorders>
              <w:top w:val="single" w:sz="4" w:space="0" w:color="auto"/>
              <w:left w:val="nil"/>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r>
      <w:tr w:rsidR="00C3485B" w:rsidRPr="00FA27FA" w:rsidTr="00C00C6A">
        <w:trPr>
          <w:trHeight w:val="296"/>
          <w:jc w:val="center"/>
        </w:trPr>
        <w:tc>
          <w:tcPr>
            <w:tcW w:w="2150" w:type="dxa"/>
            <w:tcBorders>
              <w:top w:val="nil"/>
              <w:bottom w:val="nil"/>
              <w:right w:val="single" w:sz="4" w:space="0" w:color="auto"/>
            </w:tcBorders>
            <w:vAlign w:val="center"/>
          </w:tcPr>
          <w:p w:rsidR="00C3485B" w:rsidRPr="00C00C6A" w:rsidRDefault="00C3485B" w:rsidP="00C00C6A">
            <w:pPr>
              <w:spacing w:line="240" w:lineRule="auto"/>
              <w:ind w:firstLine="0"/>
              <w:jc w:val="center"/>
              <w:rPr>
                <w:i/>
                <w:color w:val="000000"/>
                <w:sz w:val="20"/>
                <w:lang w:eastAsia="ru-RU"/>
              </w:rPr>
            </w:pPr>
            <w:r w:rsidRPr="00C00C6A">
              <w:rPr>
                <w:i/>
                <w:color w:val="000000"/>
                <w:sz w:val="20"/>
                <w:lang w:eastAsia="ru-RU"/>
              </w:rPr>
              <w:t>2</w:t>
            </w:r>
          </w:p>
        </w:tc>
        <w:tc>
          <w:tcPr>
            <w:tcW w:w="2650" w:type="dxa"/>
            <w:tcBorders>
              <w:top w:val="nil"/>
              <w:left w:val="single" w:sz="4" w:space="0" w:color="auto"/>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0,850</w:t>
            </w:r>
          </w:p>
        </w:tc>
        <w:tc>
          <w:tcPr>
            <w:tcW w:w="2773" w:type="dxa"/>
            <w:tcBorders>
              <w:top w:val="nil"/>
              <w:left w:val="nil"/>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r>
      <w:tr w:rsidR="00C3485B" w:rsidRPr="00FA27FA" w:rsidTr="00C00C6A">
        <w:trPr>
          <w:trHeight w:val="296"/>
          <w:jc w:val="center"/>
        </w:trPr>
        <w:tc>
          <w:tcPr>
            <w:tcW w:w="2150" w:type="dxa"/>
            <w:tcBorders>
              <w:top w:val="nil"/>
              <w:bottom w:val="nil"/>
              <w:right w:val="single" w:sz="4" w:space="0" w:color="auto"/>
            </w:tcBorders>
            <w:vAlign w:val="center"/>
          </w:tcPr>
          <w:p w:rsidR="00C3485B" w:rsidRPr="00C00C6A" w:rsidRDefault="00C3485B" w:rsidP="00C00C6A">
            <w:pPr>
              <w:spacing w:line="240" w:lineRule="auto"/>
              <w:ind w:firstLine="0"/>
              <w:jc w:val="center"/>
              <w:rPr>
                <w:i/>
                <w:color w:val="000000"/>
                <w:sz w:val="20"/>
                <w:lang w:eastAsia="ru-RU"/>
              </w:rPr>
            </w:pPr>
            <w:r w:rsidRPr="00C00C6A">
              <w:rPr>
                <w:i/>
                <w:color w:val="000000"/>
                <w:sz w:val="20"/>
                <w:lang w:eastAsia="ru-RU"/>
              </w:rPr>
              <w:t>3</w:t>
            </w:r>
          </w:p>
        </w:tc>
        <w:tc>
          <w:tcPr>
            <w:tcW w:w="2650" w:type="dxa"/>
            <w:tcBorders>
              <w:top w:val="nil"/>
              <w:left w:val="single" w:sz="4" w:space="0" w:color="auto"/>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0,850</w:t>
            </w:r>
          </w:p>
        </w:tc>
        <w:tc>
          <w:tcPr>
            <w:tcW w:w="2773" w:type="dxa"/>
            <w:tcBorders>
              <w:top w:val="nil"/>
              <w:left w:val="nil"/>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r>
      <w:tr w:rsidR="00C3485B" w:rsidRPr="00FA27FA" w:rsidTr="00C00C6A">
        <w:trPr>
          <w:trHeight w:val="296"/>
          <w:jc w:val="center"/>
        </w:trPr>
        <w:tc>
          <w:tcPr>
            <w:tcW w:w="2150" w:type="dxa"/>
            <w:tcBorders>
              <w:top w:val="nil"/>
              <w:bottom w:val="nil"/>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4</w:t>
            </w:r>
          </w:p>
        </w:tc>
        <w:tc>
          <w:tcPr>
            <w:tcW w:w="2650" w:type="dxa"/>
            <w:tcBorders>
              <w:top w:val="nil"/>
              <w:left w:val="single" w:sz="4" w:space="0" w:color="auto"/>
              <w:bottom w:val="nil"/>
              <w:right w:val="nil"/>
            </w:tcBorders>
            <w:vAlign w:val="center"/>
          </w:tcPr>
          <w:p w:rsidR="00C3485B" w:rsidRPr="00C00C6A" w:rsidRDefault="00C3485B" w:rsidP="00405585">
            <w:pPr>
              <w:spacing w:line="240" w:lineRule="auto"/>
              <w:ind w:left="-42" w:firstLine="0"/>
              <w:jc w:val="center"/>
              <w:rPr>
                <w:color w:val="000000"/>
                <w:sz w:val="20"/>
                <w:lang w:val="en-US"/>
              </w:rPr>
            </w:pPr>
            <w:r w:rsidRPr="00C00C6A">
              <w:rPr>
                <w:color w:val="000000"/>
                <w:sz w:val="20"/>
                <w:lang w:val="en-US" w:eastAsia="ru-RU"/>
              </w:rPr>
              <w:t>0,</w:t>
            </w:r>
            <w:r>
              <w:rPr>
                <w:color w:val="000000"/>
                <w:sz w:val="20"/>
                <w:lang w:val="en-US" w:eastAsia="ru-RU"/>
              </w:rPr>
              <w:t>850</w:t>
            </w:r>
          </w:p>
        </w:tc>
        <w:tc>
          <w:tcPr>
            <w:tcW w:w="2773" w:type="dxa"/>
            <w:tcBorders>
              <w:top w:val="nil"/>
              <w:left w:val="nil"/>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r>
      <w:tr w:rsidR="00C3485B" w:rsidRPr="00FA27FA" w:rsidTr="00C00C6A">
        <w:trPr>
          <w:trHeight w:val="296"/>
          <w:jc w:val="center"/>
        </w:trPr>
        <w:tc>
          <w:tcPr>
            <w:tcW w:w="2150" w:type="dxa"/>
            <w:tcBorders>
              <w:top w:val="nil"/>
              <w:bottom w:val="nil"/>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5</w:t>
            </w:r>
          </w:p>
        </w:tc>
        <w:tc>
          <w:tcPr>
            <w:tcW w:w="2650" w:type="dxa"/>
            <w:tcBorders>
              <w:top w:val="nil"/>
              <w:left w:val="single" w:sz="4" w:space="0" w:color="auto"/>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c>
          <w:tcPr>
            <w:tcW w:w="2773" w:type="dxa"/>
            <w:tcBorders>
              <w:top w:val="nil"/>
              <w:left w:val="nil"/>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r>
      <w:tr w:rsidR="00C3485B" w:rsidRPr="00FA27FA" w:rsidTr="00C00C6A">
        <w:trPr>
          <w:trHeight w:val="296"/>
          <w:jc w:val="center"/>
        </w:trPr>
        <w:tc>
          <w:tcPr>
            <w:tcW w:w="2150" w:type="dxa"/>
            <w:tcBorders>
              <w:top w:val="nil"/>
              <w:bottom w:val="nil"/>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6</w:t>
            </w:r>
          </w:p>
        </w:tc>
        <w:tc>
          <w:tcPr>
            <w:tcW w:w="2650" w:type="dxa"/>
            <w:tcBorders>
              <w:top w:val="nil"/>
              <w:left w:val="single" w:sz="4" w:space="0" w:color="auto"/>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c>
          <w:tcPr>
            <w:tcW w:w="2773" w:type="dxa"/>
            <w:tcBorders>
              <w:top w:val="nil"/>
              <w:left w:val="nil"/>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r>
      <w:tr w:rsidR="00C3485B" w:rsidRPr="00FA27FA" w:rsidTr="00C00C6A">
        <w:trPr>
          <w:trHeight w:val="296"/>
          <w:jc w:val="center"/>
        </w:trPr>
        <w:tc>
          <w:tcPr>
            <w:tcW w:w="2150" w:type="dxa"/>
            <w:tcBorders>
              <w:top w:val="nil"/>
              <w:bottom w:val="nil"/>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lastRenderedPageBreak/>
              <w:t>7</w:t>
            </w:r>
          </w:p>
        </w:tc>
        <w:tc>
          <w:tcPr>
            <w:tcW w:w="2650" w:type="dxa"/>
            <w:tcBorders>
              <w:top w:val="nil"/>
              <w:left w:val="single" w:sz="4" w:space="0" w:color="auto"/>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c>
          <w:tcPr>
            <w:tcW w:w="2773" w:type="dxa"/>
            <w:tcBorders>
              <w:top w:val="nil"/>
              <w:left w:val="nil"/>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r>
      <w:tr w:rsidR="00C3485B" w:rsidRPr="00FA27FA" w:rsidTr="00C00C6A">
        <w:trPr>
          <w:trHeight w:val="296"/>
          <w:jc w:val="center"/>
        </w:trPr>
        <w:tc>
          <w:tcPr>
            <w:tcW w:w="2150" w:type="dxa"/>
            <w:tcBorders>
              <w:top w:val="nil"/>
              <w:bottom w:val="nil"/>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8</w:t>
            </w:r>
          </w:p>
        </w:tc>
        <w:tc>
          <w:tcPr>
            <w:tcW w:w="2650" w:type="dxa"/>
            <w:tcBorders>
              <w:top w:val="nil"/>
              <w:left w:val="single" w:sz="4" w:space="0" w:color="auto"/>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c>
          <w:tcPr>
            <w:tcW w:w="2773" w:type="dxa"/>
            <w:tcBorders>
              <w:top w:val="nil"/>
              <w:left w:val="nil"/>
              <w:bottom w:val="nil"/>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r>
      <w:tr w:rsidR="00C3485B" w:rsidRPr="00FA27FA" w:rsidTr="00C00C6A">
        <w:trPr>
          <w:trHeight w:val="296"/>
          <w:jc w:val="center"/>
        </w:trPr>
        <w:tc>
          <w:tcPr>
            <w:tcW w:w="2150" w:type="dxa"/>
            <w:tcBorders>
              <w:top w:val="nil"/>
              <w:bottom w:val="single" w:sz="4" w:space="0" w:color="auto"/>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r w:rsidRPr="00C00C6A">
              <w:rPr>
                <w:i/>
                <w:color w:val="000000"/>
                <w:sz w:val="20"/>
                <w:lang w:val="en-US" w:eastAsia="ru-RU"/>
              </w:rPr>
              <w:t>9</w:t>
            </w:r>
          </w:p>
        </w:tc>
        <w:tc>
          <w:tcPr>
            <w:tcW w:w="2650" w:type="dxa"/>
            <w:tcBorders>
              <w:top w:val="nil"/>
              <w:left w:val="single" w:sz="4" w:space="0" w:color="auto"/>
              <w:bottom w:val="single" w:sz="4" w:space="0" w:color="auto"/>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c>
          <w:tcPr>
            <w:tcW w:w="2773" w:type="dxa"/>
            <w:tcBorders>
              <w:top w:val="nil"/>
              <w:left w:val="nil"/>
              <w:bottom w:val="single" w:sz="4" w:space="0" w:color="auto"/>
              <w:right w:val="nil"/>
            </w:tcBorders>
            <w:vAlign w:val="center"/>
          </w:tcPr>
          <w:p w:rsidR="00C3485B" w:rsidRPr="00C00C6A" w:rsidRDefault="00C3485B" w:rsidP="00C00C6A">
            <w:pPr>
              <w:spacing w:line="240" w:lineRule="auto"/>
              <w:ind w:left="-42" w:firstLine="0"/>
              <w:jc w:val="center"/>
              <w:rPr>
                <w:color w:val="000000"/>
                <w:sz w:val="20"/>
                <w:lang w:val="en-US"/>
              </w:rPr>
            </w:pPr>
            <w:r w:rsidRPr="00C00C6A">
              <w:rPr>
                <w:color w:val="000000"/>
                <w:sz w:val="20"/>
                <w:lang w:val="en-US" w:eastAsia="ru-RU"/>
              </w:rPr>
              <w:t>0,675</w:t>
            </w:r>
          </w:p>
        </w:tc>
      </w:tr>
      <w:tr w:rsidR="00C3485B" w:rsidRPr="00FA27FA" w:rsidTr="00C00C6A">
        <w:trPr>
          <w:trHeight w:val="296"/>
          <w:jc w:val="center"/>
        </w:trPr>
        <w:tc>
          <w:tcPr>
            <w:tcW w:w="2150" w:type="dxa"/>
            <w:tcBorders>
              <w:top w:val="single" w:sz="4" w:space="0" w:color="auto"/>
              <w:bottom w:val="single" w:sz="4" w:space="0" w:color="auto"/>
              <w:right w:val="single" w:sz="4" w:space="0" w:color="auto"/>
            </w:tcBorders>
            <w:vAlign w:val="center"/>
          </w:tcPr>
          <w:p w:rsidR="00C3485B" w:rsidRPr="00C00C6A" w:rsidRDefault="00C3485B" w:rsidP="00C00C6A">
            <w:pPr>
              <w:spacing w:line="240" w:lineRule="auto"/>
              <w:ind w:firstLine="0"/>
              <w:jc w:val="center"/>
              <w:rPr>
                <w:i/>
                <w:color w:val="000000"/>
                <w:sz w:val="20"/>
                <w:lang w:val="en-US" w:eastAsia="ru-RU"/>
              </w:rPr>
            </w:pPr>
          </w:p>
        </w:tc>
        <w:tc>
          <w:tcPr>
            <w:tcW w:w="2650" w:type="dxa"/>
            <w:tcBorders>
              <w:top w:val="single" w:sz="4" w:space="0" w:color="auto"/>
              <w:left w:val="single" w:sz="4" w:space="0" w:color="auto"/>
              <w:bottom w:val="single" w:sz="4" w:space="0" w:color="auto"/>
              <w:right w:val="nil"/>
            </w:tcBorders>
            <w:vAlign w:val="center"/>
          </w:tcPr>
          <w:p w:rsidR="00C3485B" w:rsidRPr="00C00C6A" w:rsidRDefault="00C3485B" w:rsidP="00405585">
            <w:pPr>
              <w:spacing w:line="240" w:lineRule="auto"/>
              <w:ind w:left="-42" w:firstLine="0"/>
              <w:jc w:val="center"/>
              <w:rPr>
                <w:color w:val="000000"/>
                <w:sz w:val="20"/>
                <w:lang w:val="en-US" w:eastAsia="ru-RU"/>
              </w:rPr>
            </w:pPr>
            <w:r w:rsidRPr="00C00C6A">
              <w:rPr>
                <w:color w:val="000000"/>
                <w:sz w:val="20"/>
                <w:lang w:val="en-US" w:eastAsia="ru-RU"/>
              </w:rPr>
              <w:t>6,</w:t>
            </w:r>
            <w:r>
              <w:rPr>
                <w:color w:val="000000"/>
                <w:sz w:val="20"/>
                <w:lang w:val="en-US" w:eastAsia="ru-RU"/>
              </w:rPr>
              <w:t>775</w:t>
            </w:r>
          </w:p>
        </w:tc>
        <w:tc>
          <w:tcPr>
            <w:tcW w:w="2773" w:type="dxa"/>
            <w:tcBorders>
              <w:top w:val="single" w:sz="4" w:space="0" w:color="auto"/>
              <w:left w:val="nil"/>
              <w:bottom w:val="single" w:sz="4" w:space="0" w:color="auto"/>
              <w:right w:val="nil"/>
            </w:tcBorders>
            <w:vAlign w:val="center"/>
          </w:tcPr>
          <w:p w:rsidR="00C3485B" w:rsidRPr="00C00C6A" w:rsidRDefault="00C3485B" w:rsidP="00C00C6A">
            <w:pPr>
              <w:spacing w:line="240" w:lineRule="auto"/>
              <w:ind w:left="-42" w:firstLine="0"/>
              <w:jc w:val="center"/>
              <w:rPr>
                <w:color w:val="000000"/>
                <w:sz w:val="20"/>
                <w:lang w:val="en-US" w:eastAsia="ru-RU"/>
              </w:rPr>
            </w:pPr>
            <w:r w:rsidRPr="00C00C6A">
              <w:rPr>
                <w:color w:val="000000"/>
                <w:sz w:val="20"/>
                <w:lang w:val="en-US" w:eastAsia="ru-RU"/>
              </w:rPr>
              <w:t>6,075</w:t>
            </w:r>
          </w:p>
        </w:tc>
      </w:tr>
    </w:tbl>
    <w:p w:rsidR="00C3485B" w:rsidRPr="00EA77F1" w:rsidRDefault="00C3485B" w:rsidP="002C1C94">
      <w:pPr>
        <w:rPr>
          <w:color w:val="000000"/>
          <w:lang w:eastAsia="ru-RU"/>
        </w:rPr>
      </w:pPr>
    </w:p>
    <w:p w:rsidR="00C3485B" w:rsidRPr="009E7DB7" w:rsidRDefault="00C3485B" w:rsidP="002C1C94">
      <w:pPr>
        <w:rPr>
          <w:color w:val="000000" w:themeColor="text1"/>
        </w:rPr>
      </w:pPr>
      <w:r w:rsidRPr="009E7DB7">
        <w:rPr>
          <w:color w:val="000000" w:themeColor="text1"/>
        </w:rPr>
        <w:t>Normalizuosime šiuos kriterijų svorius:</w:t>
      </w:r>
    </w:p>
    <w:p w:rsidR="00C3485B" w:rsidRPr="009E7DB7" w:rsidRDefault="00C3485B" w:rsidP="002C1C94">
      <w:pPr>
        <w:rPr>
          <w:color w:val="000000" w:themeColor="text1"/>
        </w:rPr>
      </w:pPr>
    </w:p>
    <w:p w:rsidR="00C3485B" w:rsidRPr="009E7DB7" w:rsidRDefault="004413DF" w:rsidP="00ED6E10">
      <w:pPr>
        <w:pStyle w:val="Caption"/>
        <w:keepNext/>
        <w:ind w:firstLine="0"/>
        <w:rPr>
          <w:i w:val="0"/>
          <w:color w:val="000000" w:themeColor="text1"/>
          <w:lang w:eastAsia="ru-RU"/>
        </w:rPr>
      </w:pPr>
      <w:r w:rsidRPr="009E7DB7">
        <w:rPr>
          <w:i w:val="0"/>
          <w:color w:val="000000" w:themeColor="text1"/>
        </w:rPr>
        <w:fldChar w:fldCharType="begin"/>
      </w:r>
      <w:r w:rsidR="00C3485B" w:rsidRPr="009E7DB7">
        <w:rPr>
          <w:i w:val="0"/>
          <w:color w:val="000000" w:themeColor="text1"/>
        </w:rPr>
        <w:instrText xml:space="preserve"> STYLEREF 1 \s </w:instrText>
      </w:r>
      <w:r w:rsidRPr="009E7DB7">
        <w:rPr>
          <w:i w:val="0"/>
          <w:color w:val="000000" w:themeColor="text1"/>
        </w:rPr>
        <w:fldChar w:fldCharType="separate"/>
      </w:r>
      <w:bookmarkStart w:id="206" w:name="_Toc339395112"/>
      <w:r w:rsidR="00C3485B" w:rsidRPr="009E7DB7">
        <w:rPr>
          <w:i w:val="0"/>
          <w:noProof/>
          <w:color w:val="000000" w:themeColor="text1"/>
        </w:rPr>
        <w:t>3</w:t>
      </w:r>
      <w:r w:rsidRPr="009E7DB7">
        <w:rPr>
          <w:i w:val="0"/>
          <w:color w:val="000000" w:themeColor="text1"/>
        </w:rPr>
        <w:fldChar w:fldCharType="end"/>
      </w:r>
      <w:r w:rsidR="00C3485B" w:rsidRPr="009E7DB7">
        <w:rPr>
          <w:i w:val="0"/>
          <w:color w:val="000000" w:themeColor="text1"/>
        </w:rPr>
        <w:t>.</w:t>
      </w:r>
      <w:r w:rsidRPr="009E7DB7">
        <w:rPr>
          <w:i w:val="0"/>
          <w:color w:val="000000" w:themeColor="text1"/>
        </w:rPr>
        <w:fldChar w:fldCharType="begin"/>
      </w:r>
      <w:r w:rsidR="00C3485B" w:rsidRPr="009E7DB7">
        <w:rPr>
          <w:i w:val="0"/>
          <w:color w:val="000000" w:themeColor="text1"/>
        </w:rPr>
        <w:instrText xml:space="preserve"> SEQ Lentelė \* ARABIC \s 1 </w:instrText>
      </w:r>
      <w:r w:rsidRPr="009E7DB7">
        <w:rPr>
          <w:i w:val="0"/>
          <w:color w:val="000000" w:themeColor="text1"/>
        </w:rPr>
        <w:fldChar w:fldCharType="separate"/>
      </w:r>
      <w:r w:rsidR="00C3485B" w:rsidRPr="009E7DB7">
        <w:rPr>
          <w:i w:val="0"/>
          <w:noProof/>
          <w:color w:val="000000" w:themeColor="text1"/>
        </w:rPr>
        <w:t>11</w:t>
      </w:r>
      <w:r w:rsidRPr="009E7DB7">
        <w:rPr>
          <w:i w:val="0"/>
          <w:color w:val="000000" w:themeColor="text1"/>
        </w:rPr>
        <w:fldChar w:fldCharType="end"/>
      </w:r>
      <w:r w:rsidR="00C3485B" w:rsidRPr="009E7DB7">
        <w:rPr>
          <w:i w:val="0"/>
          <w:color w:val="000000" w:themeColor="text1"/>
          <w:lang w:eastAsia="ru-RU"/>
        </w:rPr>
        <w:t xml:space="preserve"> lentelė. Normalizuoti MO kokybės kriterijų svoriai</w:t>
      </w:r>
      <w:bookmarkEnd w:id="206"/>
    </w:p>
    <w:tbl>
      <w:tblPr>
        <w:tblW w:w="0" w:type="auto"/>
        <w:jc w:val="center"/>
        <w:tblBorders>
          <w:top w:val="single" w:sz="8" w:space="0" w:color="000000"/>
          <w:bottom w:val="single" w:sz="8" w:space="0" w:color="000000"/>
        </w:tblBorders>
        <w:tblLook w:val="00A0"/>
      </w:tblPr>
      <w:tblGrid>
        <w:gridCol w:w="2121"/>
        <w:gridCol w:w="2715"/>
        <w:gridCol w:w="2694"/>
      </w:tblGrid>
      <w:tr w:rsidR="00C3485B" w:rsidRPr="009E7DB7" w:rsidTr="00A96B05">
        <w:trPr>
          <w:jc w:val="center"/>
        </w:trPr>
        <w:tc>
          <w:tcPr>
            <w:tcW w:w="2121" w:type="dxa"/>
            <w:tcBorders>
              <w:top w:val="single" w:sz="8" w:space="0" w:color="000000"/>
              <w:bottom w:val="single" w:sz="4" w:space="0" w:color="auto"/>
              <w:right w:val="single" w:sz="4" w:space="0" w:color="auto"/>
              <w:tl2br w:val="single" w:sz="4" w:space="0" w:color="auto"/>
            </w:tcBorders>
            <w:vAlign w:val="center"/>
          </w:tcPr>
          <w:p w:rsidR="00C3485B" w:rsidRPr="009E7DB7" w:rsidRDefault="00C3485B" w:rsidP="00A96B05">
            <w:pPr>
              <w:spacing w:line="240" w:lineRule="auto"/>
              <w:ind w:firstLine="0"/>
              <w:jc w:val="right"/>
              <w:rPr>
                <w:color w:val="000000" w:themeColor="text1"/>
                <w:sz w:val="20"/>
                <w:lang w:eastAsia="ru-RU"/>
              </w:rPr>
            </w:pPr>
            <w:r w:rsidRPr="009E7DB7">
              <w:rPr>
                <w:color w:val="000000" w:themeColor="text1"/>
                <w:sz w:val="20"/>
                <w:lang w:eastAsia="ru-RU"/>
              </w:rPr>
              <w:t>Įverčių svoriai</w:t>
            </w:r>
          </w:p>
          <w:p w:rsidR="00C3485B" w:rsidRPr="009E7DB7" w:rsidRDefault="00C3485B" w:rsidP="00A96B05">
            <w:pPr>
              <w:spacing w:line="240" w:lineRule="auto"/>
              <w:ind w:firstLine="0"/>
              <w:jc w:val="right"/>
              <w:rPr>
                <w:color w:val="000000" w:themeColor="text1"/>
                <w:sz w:val="20"/>
                <w:lang w:eastAsia="ru-RU"/>
              </w:rPr>
            </w:pPr>
          </w:p>
          <w:p w:rsidR="00C3485B" w:rsidRPr="009E7DB7" w:rsidRDefault="00C3485B" w:rsidP="00C27A96">
            <w:pPr>
              <w:spacing w:line="240" w:lineRule="auto"/>
              <w:ind w:firstLine="0"/>
              <w:jc w:val="left"/>
              <w:rPr>
                <w:color w:val="000000" w:themeColor="text1"/>
                <w:sz w:val="20"/>
                <w:lang w:eastAsia="ru-RU"/>
              </w:rPr>
            </w:pPr>
            <w:r w:rsidRPr="009E7DB7">
              <w:rPr>
                <w:color w:val="000000" w:themeColor="text1"/>
                <w:sz w:val="20"/>
                <w:lang w:eastAsia="ru-RU"/>
              </w:rPr>
              <w:t xml:space="preserve">Kriterijų Nr. </w:t>
            </w:r>
          </w:p>
        </w:tc>
        <w:tc>
          <w:tcPr>
            <w:tcW w:w="2715" w:type="dxa"/>
            <w:tcBorders>
              <w:top w:val="single" w:sz="8" w:space="0" w:color="000000"/>
              <w:left w:val="single" w:sz="4" w:space="0" w:color="auto"/>
              <w:bottom w:val="single" w:sz="4" w:space="0" w:color="auto"/>
            </w:tcBorders>
            <w:vAlign w:val="center"/>
          </w:tcPr>
          <w:p w:rsidR="00C3485B" w:rsidRPr="009E7DB7" w:rsidRDefault="00C3485B" w:rsidP="00A96B05">
            <w:pPr>
              <w:spacing w:line="240" w:lineRule="auto"/>
              <w:ind w:firstLine="0"/>
              <w:jc w:val="center"/>
              <w:rPr>
                <w:b/>
                <w:color w:val="000000" w:themeColor="text1"/>
                <w:sz w:val="20"/>
                <w:lang w:eastAsia="ru-RU"/>
              </w:rPr>
            </w:pPr>
            <w:r w:rsidRPr="009E7DB7">
              <w:rPr>
                <w:b/>
                <w:color w:val="000000" w:themeColor="text1"/>
                <w:sz w:val="20"/>
                <w:lang w:eastAsia="ru-RU"/>
              </w:rPr>
              <w:t>Normalizuoti svoriai,</w:t>
            </w:r>
            <w:r w:rsidRPr="009E7DB7">
              <w:rPr>
                <w:color w:val="000000" w:themeColor="text1"/>
                <w:sz w:val="20"/>
                <w:lang w:eastAsia="ru-RU"/>
              </w:rPr>
              <w:t xml:space="preserve"> </w:t>
            </w:r>
            <w:r w:rsidRPr="009E7DB7">
              <w:rPr>
                <w:color w:val="000000" w:themeColor="text1"/>
                <w:position w:val="-10"/>
              </w:rPr>
              <w:object w:dxaOrig="220" w:dyaOrig="300">
                <v:shape id="_x0000_i1102" type="#_x0000_t75" style="width:11.25pt;height:15pt" o:ole="">
                  <v:imagedata r:id="rId139" o:title=""/>
                </v:shape>
                <o:OLEObject Type="Embed" ProgID="Equation.3" ShapeID="_x0000_i1102" DrawAspect="Content" ObjectID="_1417292388" r:id="rId141"/>
              </w:object>
            </w:r>
            <w:r w:rsidRPr="009E7DB7">
              <w:rPr>
                <w:color w:val="000000" w:themeColor="text1"/>
                <w:sz w:val="20"/>
                <w:lang w:eastAsia="ru-RU"/>
              </w:rPr>
              <w:t xml:space="preserve"> (pabrėžiant daugkartinio panaudojamumo savybes)</w:t>
            </w:r>
            <w:r w:rsidRPr="009E7DB7">
              <w:rPr>
                <w:b/>
                <w:color w:val="000000" w:themeColor="text1"/>
                <w:sz w:val="20"/>
                <w:lang w:eastAsia="ru-RU"/>
              </w:rPr>
              <w:t xml:space="preserve"> </w:t>
            </w:r>
          </w:p>
        </w:tc>
        <w:tc>
          <w:tcPr>
            <w:tcW w:w="2694" w:type="dxa"/>
            <w:tcBorders>
              <w:top w:val="single" w:sz="8" w:space="0" w:color="000000"/>
              <w:bottom w:val="single" w:sz="4" w:space="0" w:color="auto"/>
            </w:tcBorders>
            <w:vAlign w:val="center"/>
          </w:tcPr>
          <w:p w:rsidR="00C3485B" w:rsidRPr="009E7DB7" w:rsidRDefault="00C3485B" w:rsidP="00A96B05">
            <w:pPr>
              <w:spacing w:line="240" w:lineRule="auto"/>
              <w:ind w:firstLine="0"/>
              <w:jc w:val="center"/>
              <w:rPr>
                <w:b/>
                <w:color w:val="000000" w:themeColor="text1"/>
                <w:sz w:val="20"/>
                <w:lang w:eastAsia="ru-RU"/>
              </w:rPr>
            </w:pPr>
            <w:r w:rsidRPr="009E7DB7">
              <w:rPr>
                <w:b/>
                <w:color w:val="000000" w:themeColor="text1"/>
                <w:sz w:val="20"/>
                <w:lang w:eastAsia="ru-RU"/>
              </w:rPr>
              <w:t xml:space="preserve">Normalizuoti svoriai, </w:t>
            </w:r>
            <w:r w:rsidRPr="009E7DB7">
              <w:rPr>
                <w:color w:val="000000" w:themeColor="text1"/>
                <w:position w:val="-10"/>
              </w:rPr>
              <w:object w:dxaOrig="220" w:dyaOrig="300">
                <v:shape id="_x0000_i1103" type="#_x0000_t75" style="width:11.25pt;height:15pt" o:ole="">
                  <v:imagedata r:id="rId139" o:title=""/>
                </v:shape>
                <o:OLEObject Type="Embed" ProgID="Equation.3" ShapeID="_x0000_i1103" DrawAspect="Content" ObjectID="_1417292389" r:id="rId142"/>
              </w:object>
            </w:r>
            <w:r w:rsidRPr="009E7DB7">
              <w:rPr>
                <w:color w:val="000000" w:themeColor="text1"/>
                <w:sz w:val="20"/>
                <w:lang w:eastAsia="ru-RU"/>
              </w:rPr>
              <w:t xml:space="preserve"> (neišskiriant daugkartinio panaudojamumo savybes)</w:t>
            </w:r>
          </w:p>
        </w:tc>
      </w:tr>
      <w:tr w:rsidR="00C3485B" w:rsidRPr="00FA27FA" w:rsidTr="00A96B05">
        <w:trPr>
          <w:trHeight w:val="296"/>
          <w:jc w:val="center"/>
        </w:trPr>
        <w:tc>
          <w:tcPr>
            <w:tcW w:w="2121" w:type="dxa"/>
            <w:tcBorders>
              <w:top w:val="single" w:sz="4" w:space="0" w:color="auto"/>
              <w:bottom w:val="nil"/>
              <w:right w:val="single" w:sz="4" w:space="0" w:color="auto"/>
            </w:tcBorders>
            <w:vAlign w:val="center"/>
          </w:tcPr>
          <w:p w:rsidR="00C3485B" w:rsidRPr="00A96B05" w:rsidRDefault="00C3485B" w:rsidP="00A96B05">
            <w:pPr>
              <w:spacing w:line="240" w:lineRule="auto"/>
              <w:ind w:firstLine="0"/>
              <w:jc w:val="center"/>
              <w:rPr>
                <w:i/>
                <w:color w:val="000000"/>
                <w:sz w:val="20"/>
                <w:lang w:eastAsia="ru-RU"/>
              </w:rPr>
            </w:pPr>
            <w:r w:rsidRPr="00A96B05">
              <w:rPr>
                <w:i/>
                <w:color w:val="000000"/>
                <w:sz w:val="20"/>
                <w:lang w:eastAsia="ru-RU"/>
              </w:rPr>
              <w:t>1</w:t>
            </w:r>
          </w:p>
        </w:tc>
        <w:tc>
          <w:tcPr>
            <w:tcW w:w="2715" w:type="dxa"/>
            <w:tcBorders>
              <w:top w:val="single" w:sz="4" w:space="0" w:color="auto"/>
              <w:left w:val="single" w:sz="4" w:space="0" w:color="auto"/>
              <w:bottom w:val="nil"/>
              <w:right w:val="nil"/>
            </w:tcBorders>
            <w:vAlign w:val="center"/>
          </w:tcPr>
          <w:p w:rsidR="00C3485B" w:rsidRPr="00A96B05" w:rsidRDefault="00C3485B" w:rsidP="0040558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1255</w:t>
            </w:r>
          </w:p>
        </w:tc>
        <w:tc>
          <w:tcPr>
            <w:tcW w:w="2694" w:type="dxa"/>
            <w:tcBorders>
              <w:top w:val="single" w:sz="4" w:space="0" w:color="auto"/>
              <w:left w:val="nil"/>
              <w:bottom w:val="nil"/>
              <w:right w:val="nil"/>
            </w:tcBorders>
            <w:vAlign w:val="center"/>
          </w:tcPr>
          <w:p w:rsidR="00C3485B" w:rsidRPr="00A96B05" w:rsidRDefault="00C3485B" w:rsidP="00A96B0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,1111</w:t>
            </w:r>
          </w:p>
        </w:tc>
      </w:tr>
      <w:tr w:rsidR="00C3485B" w:rsidRPr="00FA27FA" w:rsidTr="00A96B05">
        <w:trPr>
          <w:trHeight w:val="296"/>
          <w:jc w:val="center"/>
        </w:trPr>
        <w:tc>
          <w:tcPr>
            <w:tcW w:w="2121" w:type="dxa"/>
            <w:tcBorders>
              <w:top w:val="nil"/>
              <w:bottom w:val="nil"/>
              <w:right w:val="single" w:sz="4" w:space="0" w:color="auto"/>
            </w:tcBorders>
            <w:vAlign w:val="center"/>
          </w:tcPr>
          <w:p w:rsidR="00C3485B" w:rsidRPr="00A96B05" w:rsidRDefault="00C3485B" w:rsidP="00A96B05">
            <w:pPr>
              <w:spacing w:line="240" w:lineRule="auto"/>
              <w:ind w:firstLine="0"/>
              <w:jc w:val="center"/>
              <w:rPr>
                <w:i/>
                <w:color w:val="000000"/>
                <w:sz w:val="20"/>
                <w:lang w:eastAsia="ru-RU"/>
              </w:rPr>
            </w:pPr>
            <w:r w:rsidRPr="00A96B05">
              <w:rPr>
                <w:i/>
                <w:color w:val="000000"/>
                <w:sz w:val="20"/>
                <w:lang w:eastAsia="ru-RU"/>
              </w:rPr>
              <w:t>2</w:t>
            </w:r>
          </w:p>
        </w:tc>
        <w:tc>
          <w:tcPr>
            <w:tcW w:w="2715" w:type="dxa"/>
            <w:tcBorders>
              <w:top w:val="nil"/>
              <w:left w:val="single" w:sz="4" w:space="0" w:color="auto"/>
              <w:bottom w:val="nil"/>
              <w:right w:val="nil"/>
            </w:tcBorders>
            <w:vAlign w:val="center"/>
          </w:tcPr>
          <w:p w:rsidR="00C3485B" w:rsidRPr="00A96B05" w:rsidRDefault="00C3485B" w:rsidP="0040558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1255</w:t>
            </w:r>
          </w:p>
        </w:tc>
        <w:tc>
          <w:tcPr>
            <w:tcW w:w="2694" w:type="dxa"/>
            <w:tcBorders>
              <w:top w:val="nil"/>
              <w:left w:val="nil"/>
              <w:bottom w:val="nil"/>
              <w:right w:val="nil"/>
            </w:tcBorders>
            <w:vAlign w:val="center"/>
          </w:tcPr>
          <w:p w:rsidR="00C3485B" w:rsidRPr="00A96B05" w:rsidRDefault="00C3485B" w:rsidP="00A96B0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,1111</w:t>
            </w:r>
          </w:p>
        </w:tc>
      </w:tr>
      <w:tr w:rsidR="00C3485B" w:rsidRPr="00FA27FA" w:rsidTr="00A96B05">
        <w:trPr>
          <w:trHeight w:val="296"/>
          <w:jc w:val="center"/>
        </w:trPr>
        <w:tc>
          <w:tcPr>
            <w:tcW w:w="2121" w:type="dxa"/>
            <w:tcBorders>
              <w:top w:val="nil"/>
              <w:bottom w:val="nil"/>
              <w:right w:val="single" w:sz="4" w:space="0" w:color="auto"/>
            </w:tcBorders>
            <w:vAlign w:val="center"/>
          </w:tcPr>
          <w:p w:rsidR="00C3485B" w:rsidRPr="00A96B05" w:rsidRDefault="00C3485B" w:rsidP="00A96B05">
            <w:pPr>
              <w:spacing w:line="240" w:lineRule="auto"/>
              <w:ind w:firstLine="0"/>
              <w:jc w:val="center"/>
              <w:rPr>
                <w:i/>
                <w:color w:val="000000"/>
                <w:sz w:val="20"/>
                <w:lang w:eastAsia="ru-RU"/>
              </w:rPr>
            </w:pPr>
            <w:r w:rsidRPr="00A96B05">
              <w:rPr>
                <w:i/>
                <w:color w:val="000000"/>
                <w:sz w:val="20"/>
                <w:lang w:eastAsia="ru-RU"/>
              </w:rPr>
              <w:t>3</w:t>
            </w:r>
          </w:p>
        </w:tc>
        <w:tc>
          <w:tcPr>
            <w:tcW w:w="2715" w:type="dxa"/>
            <w:tcBorders>
              <w:top w:val="nil"/>
              <w:left w:val="single" w:sz="4" w:space="0" w:color="auto"/>
              <w:bottom w:val="nil"/>
              <w:right w:val="nil"/>
            </w:tcBorders>
            <w:vAlign w:val="center"/>
          </w:tcPr>
          <w:p w:rsidR="00C3485B" w:rsidRPr="00A96B05" w:rsidRDefault="00C3485B" w:rsidP="0040558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1255</w:t>
            </w:r>
          </w:p>
        </w:tc>
        <w:tc>
          <w:tcPr>
            <w:tcW w:w="2694" w:type="dxa"/>
            <w:tcBorders>
              <w:top w:val="nil"/>
              <w:left w:val="nil"/>
              <w:bottom w:val="nil"/>
              <w:right w:val="nil"/>
            </w:tcBorders>
            <w:vAlign w:val="center"/>
          </w:tcPr>
          <w:p w:rsidR="00C3485B" w:rsidRPr="00A96B05" w:rsidRDefault="00C3485B" w:rsidP="00A96B0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,1111</w:t>
            </w:r>
          </w:p>
        </w:tc>
      </w:tr>
      <w:tr w:rsidR="00C3485B" w:rsidRPr="00FA27FA" w:rsidTr="00A96B05">
        <w:trPr>
          <w:trHeight w:val="296"/>
          <w:jc w:val="center"/>
        </w:trPr>
        <w:tc>
          <w:tcPr>
            <w:tcW w:w="2121" w:type="dxa"/>
            <w:tcBorders>
              <w:top w:val="nil"/>
              <w:bottom w:val="nil"/>
              <w:right w:val="single" w:sz="4" w:space="0" w:color="auto"/>
            </w:tcBorders>
            <w:vAlign w:val="center"/>
          </w:tcPr>
          <w:p w:rsidR="00C3485B" w:rsidRPr="00A96B05" w:rsidRDefault="00C3485B" w:rsidP="00A96B05">
            <w:pPr>
              <w:spacing w:line="240" w:lineRule="auto"/>
              <w:ind w:firstLine="0"/>
              <w:jc w:val="center"/>
              <w:rPr>
                <w:i/>
                <w:color w:val="000000"/>
                <w:sz w:val="20"/>
                <w:lang w:val="en-US" w:eastAsia="ru-RU"/>
              </w:rPr>
            </w:pPr>
            <w:r w:rsidRPr="00A96B05">
              <w:rPr>
                <w:i/>
                <w:color w:val="000000"/>
                <w:sz w:val="20"/>
                <w:lang w:val="en-US" w:eastAsia="ru-RU"/>
              </w:rPr>
              <w:t>4</w:t>
            </w:r>
          </w:p>
        </w:tc>
        <w:tc>
          <w:tcPr>
            <w:tcW w:w="2715" w:type="dxa"/>
            <w:tcBorders>
              <w:top w:val="nil"/>
              <w:left w:val="single" w:sz="4" w:space="0" w:color="auto"/>
              <w:bottom w:val="nil"/>
              <w:right w:val="nil"/>
            </w:tcBorders>
            <w:vAlign w:val="center"/>
          </w:tcPr>
          <w:p w:rsidR="00C3485B" w:rsidRPr="00A96B05" w:rsidRDefault="00C3485B" w:rsidP="0040558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1255</w:t>
            </w:r>
          </w:p>
        </w:tc>
        <w:tc>
          <w:tcPr>
            <w:tcW w:w="2694" w:type="dxa"/>
            <w:tcBorders>
              <w:top w:val="nil"/>
              <w:left w:val="nil"/>
              <w:bottom w:val="nil"/>
              <w:right w:val="nil"/>
            </w:tcBorders>
            <w:vAlign w:val="center"/>
          </w:tcPr>
          <w:p w:rsidR="00C3485B" w:rsidRPr="00A96B05" w:rsidRDefault="00C3485B" w:rsidP="00A96B0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,1111</w:t>
            </w:r>
          </w:p>
        </w:tc>
      </w:tr>
      <w:tr w:rsidR="00C3485B" w:rsidRPr="00FA27FA" w:rsidTr="00A96B05">
        <w:trPr>
          <w:trHeight w:val="296"/>
          <w:jc w:val="center"/>
        </w:trPr>
        <w:tc>
          <w:tcPr>
            <w:tcW w:w="2121" w:type="dxa"/>
            <w:tcBorders>
              <w:top w:val="nil"/>
              <w:bottom w:val="nil"/>
              <w:right w:val="single" w:sz="4" w:space="0" w:color="auto"/>
            </w:tcBorders>
            <w:vAlign w:val="center"/>
          </w:tcPr>
          <w:p w:rsidR="00C3485B" w:rsidRPr="00A96B05" w:rsidRDefault="00C3485B" w:rsidP="00A96B05">
            <w:pPr>
              <w:spacing w:line="240" w:lineRule="auto"/>
              <w:ind w:firstLine="0"/>
              <w:jc w:val="center"/>
              <w:rPr>
                <w:i/>
                <w:color w:val="000000"/>
                <w:sz w:val="20"/>
                <w:lang w:val="en-US" w:eastAsia="ru-RU"/>
              </w:rPr>
            </w:pPr>
            <w:r w:rsidRPr="00A96B05">
              <w:rPr>
                <w:i/>
                <w:color w:val="000000"/>
                <w:sz w:val="20"/>
                <w:lang w:val="en-US" w:eastAsia="ru-RU"/>
              </w:rPr>
              <w:t>5</w:t>
            </w:r>
          </w:p>
        </w:tc>
        <w:tc>
          <w:tcPr>
            <w:tcW w:w="2715" w:type="dxa"/>
            <w:tcBorders>
              <w:top w:val="nil"/>
              <w:left w:val="single" w:sz="4" w:space="0" w:color="auto"/>
              <w:bottom w:val="nil"/>
              <w:right w:val="nil"/>
            </w:tcBorders>
            <w:vAlign w:val="center"/>
          </w:tcPr>
          <w:p w:rsidR="00C3485B" w:rsidRPr="00A96B05" w:rsidRDefault="00C3485B" w:rsidP="0040558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0996</w:t>
            </w:r>
          </w:p>
        </w:tc>
        <w:tc>
          <w:tcPr>
            <w:tcW w:w="2694" w:type="dxa"/>
            <w:tcBorders>
              <w:top w:val="nil"/>
              <w:left w:val="nil"/>
              <w:bottom w:val="nil"/>
              <w:right w:val="nil"/>
            </w:tcBorders>
            <w:vAlign w:val="center"/>
          </w:tcPr>
          <w:p w:rsidR="00C3485B" w:rsidRPr="00A96B05" w:rsidRDefault="00C3485B" w:rsidP="00A96B0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,1111</w:t>
            </w:r>
          </w:p>
        </w:tc>
      </w:tr>
      <w:tr w:rsidR="00C3485B" w:rsidRPr="00FA27FA" w:rsidTr="00A96B05">
        <w:trPr>
          <w:trHeight w:val="296"/>
          <w:jc w:val="center"/>
        </w:trPr>
        <w:tc>
          <w:tcPr>
            <w:tcW w:w="2121" w:type="dxa"/>
            <w:tcBorders>
              <w:top w:val="nil"/>
              <w:bottom w:val="nil"/>
              <w:right w:val="single" w:sz="4" w:space="0" w:color="auto"/>
            </w:tcBorders>
            <w:vAlign w:val="center"/>
          </w:tcPr>
          <w:p w:rsidR="00C3485B" w:rsidRPr="00A96B05" w:rsidRDefault="00C3485B" w:rsidP="00A96B05">
            <w:pPr>
              <w:spacing w:line="240" w:lineRule="auto"/>
              <w:ind w:firstLine="0"/>
              <w:jc w:val="center"/>
              <w:rPr>
                <w:i/>
                <w:color w:val="000000"/>
                <w:sz w:val="20"/>
                <w:lang w:val="en-US" w:eastAsia="ru-RU"/>
              </w:rPr>
            </w:pPr>
            <w:r w:rsidRPr="00A96B05">
              <w:rPr>
                <w:i/>
                <w:color w:val="000000"/>
                <w:sz w:val="20"/>
                <w:lang w:val="en-US" w:eastAsia="ru-RU"/>
              </w:rPr>
              <w:t>6</w:t>
            </w:r>
          </w:p>
        </w:tc>
        <w:tc>
          <w:tcPr>
            <w:tcW w:w="2715" w:type="dxa"/>
            <w:tcBorders>
              <w:top w:val="nil"/>
              <w:left w:val="single" w:sz="4" w:space="0" w:color="auto"/>
              <w:bottom w:val="nil"/>
              <w:right w:val="nil"/>
            </w:tcBorders>
            <w:vAlign w:val="center"/>
          </w:tcPr>
          <w:p w:rsidR="00C3485B" w:rsidRPr="00A96B05" w:rsidRDefault="00C3485B" w:rsidP="0040558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0996</w:t>
            </w:r>
          </w:p>
        </w:tc>
        <w:tc>
          <w:tcPr>
            <w:tcW w:w="2694" w:type="dxa"/>
            <w:tcBorders>
              <w:top w:val="nil"/>
              <w:left w:val="nil"/>
              <w:bottom w:val="nil"/>
              <w:right w:val="nil"/>
            </w:tcBorders>
            <w:vAlign w:val="center"/>
          </w:tcPr>
          <w:p w:rsidR="00C3485B" w:rsidRPr="00A96B05" w:rsidRDefault="00C3485B" w:rsidP="00A96B0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,1111</w:t>
            </w:r>
          </w:p>
        </w:tc>
      </w:tr>
      <w:tr w:rsidR="00C3485B" w:rsidRPr="00FA27FA" w:rsidTr="00A96B05">
        <w:trPr>
          <w:trHeight w:val="296"/>
          <w:jc w:val="center"/>
        </w:trPr>
        <w:tc>
          <w:tcPr>
            <w:tcW w:w="2121" w:type="dxa"/>
            <w:tcBorders>
              <w:top w:val="nil"/>
              <w:bottom w:val="nil"/>
              <w:right w:val="single" w:sz="4" w:space="0" w:color="auto"/>
            </w:tcBorders>
            <w:vAlign w:val="center"/>
          </w:tcPr>
          <w:p w:rsidR="00C3485B" w:rsidRPr="00A96B05" w:rsidRDefault="00C3485B" w:rsidP="00A96B05">
            <w:pPr>
              <w:spacing w:line="240" w:lineRule="auto"/>
              <w:ind w:firstLine="0"/>
              <w:jc w:val="center"/>
              <w:rPr>
                <w:i/>
                <w:color w:val="000000"/>
                <w:sz w:val="20"/>
                <w:lang w:val="en-US" w:eastAsia="ru-RU"/>
              </w:rPr>
            </w:pPr>
            <w:r w:rsidRPr="00A96B05">
              <w:rPr>
                <w:i/>
                <w:color w:val="000000"/>
                <w:sz w:val="20"/>
                <w:lang w:val="en-US" w:eastAsia="ru-RU"/>
              </w:rPr>
              <w:t>7</w:t>
            </w:r>
          </w:p>
        </w:tc>
        <w:tc>
          <w:tcPr>
            <w:tcW w:w="2715" w:type="dxa"/>
            <w:tcBorders>
              <w:top w:val="nil"/>
              <w:left w:val="single" w:sz="4" w:space="0" w:color="auto"/>
              <w:bottom w:val="nil"/>
              <w:right w:val="nil"/>
            </w:tcBorders>
            <w:vAlign w:val="center"/>
          </w:tcPr>
          <w:p w:rsidR="00C3485B" w:rsidRPr="00A96B05" w:rsidRDefault="00C3485B" w:rsidP="0040558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0996</w:t>
            </w:r>
          </w:p>
        </w:tc>
        <w:tc>
          <w:tcPr>
            <w:tcW w:w="2694" w:type="dxa"/>
            <w:tcBorders>
              <w:top w:val="nil"/>
              <w:left w:val="nil"/>
              <w:bottom w:val="nil"/>
              <w:right w:val="nil"/>
            </w:tcBorders>
            <w:vAlign w:val="center"/>
          </w:tcPr>
          <w:p w:rsidR="00C3485B" w:rsidRPr="00A96B05" w:rsidRDefault="00C3485B" w:rsidP="00A96B0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,1111</w:t>
            </w:r>
          </w:p>
        </w:tc>
      </w:tr>
      <w:tr w:rsidR="00C3485B" w:rsidRPr="00FA27FA" w:rsidTr="00A96B05">
        <w:trPr>
          <w:trHeight w:val="296"/>
          <w:jc w:val="center"/>
        </w:trPr>
        <w:tc>
          <w:tcPr>
            <w:tcW w:w="2121" w:type="dxa"/>
            <w:tcBorders>
              <w:top w:val="nil"/>
              <w:bottom w:val="nil"/>
              <w:right w:val="single" w:sz="4" w:space="0" w:color="auto"/>
            </w:tcBorders>
            <w:vAlign w:val="center"/>
          </w:tcPr>
          <w:p w:rsidR="00C3485B" w:rsidRPr="00A96B05" w:rsidRDefault="00C3485B" w:rsidP="00A96B05">
            <w:pPr>
              <w:spacing w:line="240" w:lineRule="auto"/>
              <w:ind w:firstLine="0"/>
              <w:jc w:val="center"/>
              <w:rPr>
                <w:i/>
                <w:color w:val="000000"/>
                <w:sz w:val="20"/>
                <w:lang w:val="en-US" w:eastAsia="ru-RU"/>
              </w:rPr>
            </w:pPr>
            <w:r w:rsidRPr="00A96B05">
              <w:rPr>
                <w:i/>
                <w:color w:val="000000"/>
                <w:sz w:val="20"/>
                <w:lang w:val="en-US" w:eastAsia="ru-RU"/>
              </w:rPr>
              <w:t>8</w:t>
            </w:r>
          </w:p>
        </w:tc>
        <w:tc>
          <w:tcPr>
            <w:tcW w:w="2715" w:type="dxa"/>
            <w:tcBorders>
              <w:top w:val="nil"/>
              <w:left w:val="single" w:sz="4" w:space="0" w:color="auto"/>
              <w:bottom w:val="nil"/>
              <w:right w:val="nil"/>
            </w:tcBorders>
            <w:vAlign w:val="center"/>
          </w:tcPr>
          <w:p w:rsidR="00C3485B" w:rsidRPr="00A96B05" w:rsidRDefault="00C3485B" w:rsidP="0040558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0996</w:t>
            </w:r>
          </w:p>
        </w:tc>
        <w:tc>
          <w:tcPr>
            <w:tcW w:w="2694" w:type="dxa"/>
            <w:tcBorders>
              <w:top w:val="nil"/>
              <w:left w:val="nil"/>
              <w:bottom w:val="nil"/>
              <w:right w:val="nil"/>
            </w:tcBorders>
            <w:vAlign w:val="center"/>
          </w:tcPr>
          <w:p w:rsidR="00C3485B" w:rsidRPr="00A96B05" w:rsidRDefault="00C3485B" w:rsidP="00A96B0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,1111</w:t>
            </w:r>
          </w:p>
        </w:tc>
      </w:tr>
      <w:tr w:rsidR="00C3485B" w:rsidRPr="00FA27FA" w:rsidTr="00A96B05">
        <w:trPr>
          <w:trHeight w:val="296"/>
          <w:jc w:val="center"/>
        </w:trPr>
        <w:tc>
          <w:tcPr>
            <w:tcW w:w="2121" w:type="dxa"/>
            <w:tcBorders>
              <w:top w:val="nil"/>
              <w:bottom w:val="single" w:sz="4" w:space="0" w:color="auto"/>
              <w:right w:val="single" w:sz="4" w:space="0" w:color="auto"/>
            </w:tcBorders>
            <w:vAlign w:val="center"/>
          </w:tcPr>
          <w:p w:rsidR="00C3485B" w:rsidRPr="00A96B05" w:rsidRDefault="00C3485B" w:rsidP="00A96B05">
            <w:pPr>
              <w:spacing w:line="240" w:lineRule="auto"/>
              <w:ind w:firstLine="0"/>
              <w:jc w:val="center"/>
              <w:rPr>
                <w:i/>
                <w:color w:val="000000"/>
                <w:sz w:val="20"/>
                <w:lang w:val="en-US" w:eastAsia="ru-RU"/>
              </w:rPr>
            </w:pPr>
            <w:r w:rsidRPr="00A96B05">
              <w:rPr>
                <w:i/>
                <w:color w:val="000000"/>
                <w:sz w:val="20"/>
                <w:lang w:val="en-US" w:eastAsia="ru-RU"/>
              </w:rPr>
              <w:t>9</w:t>
            </w:r>
          </w:p>
        </w:tc>
        <w:tc>
          <w:tcPr>
            <w:tcW w:w="2715" w:type="dxa"/>
            <w:tcBorders>
              <w:top w:val="nil"/>
              <w:left w:val="single" w:sz="4" w:space="0" w:color="auto"/>
              <w:bottom w:val="single" w:sz="4" w:space="0" w:color="auto"/>
              <w:right w:val="nil"/>
            </w:tcBorders>
            <w:vAlign w:val="center"/>
          </w:tcPr>
          <w:p w:rsidR="00C3485B" w:rsidRPr="00A96B05" w:rsidRDefault="00C3485B" w:rsidP="0040558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0996</w:t>
            </w:r>
          </w:p>
        </w:tc>
        <w:tc>
          <w:tcPr>
            <w:tcW w:w="2694" w:type="dxa"/>
            <w:tcBorders>
              <w:top w:val="nil"/>
              <w:left w:val="nil"/>
              <w:bottom w:val="single" w:sz="4" w:space="0" w:color="auto"/>
              <w:right w:val="nil"/>
            </w:tcBorders>
            <w:vAlign w:val="center"/>
          </w:tcPr>
          <w:p w:rsidR="00C3485B" w:rsidRPr="00A96B05" w:rsidRDefault="00C3485B" w:rsidP="00A96B0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,1111</w:t>
            </w:r>
          </w:p>
        </w:tc>
      </w:tr>
      <w:tr w:rsidR="00C3485B" w:rsidRPr="00FA27FA" w:rsidTr="00A96B05">
        <w:trPr>
          <w:trHeight w:val="296"/>
          <w:jc w:val="center"/>
        </w:trPr>
        <w:tc>
          <w:tcPr>
            <w:tcW w:w="2121" w:type="dxa"/>
            <w:tcBorders>
              <w:top w:val="single" w:sz="4" w:space="0" w:color="auto"/>
              <w:bottom w:val="single" w:sz="4" w:space="0" w:color="auto"/>
              <w:right w:val="single" w:sz="4" w:space="0" w:color="auto"/>
            </w:tcBorders>
            <w:vAlign w:val="center"/>
          </w:tcPr>
          <w:p w:rsidR="00C3485B" w:rsidRPr="00A96B05" w:rsidRDefault="00C3485B" w:rsidP="00A96B05">
            <w:pPr>
              <w:spacing w:line="240" w:lineRule="auto"/>
              <w:ind w:firstLine="0"/>
              <w:jc w:val="center"/>
              <w:rPr>
                <w:i/>
                <w:color w:val="000000"/>
                <w:sz w:val="20"/>
                <w:lang w:val="en-US" w:eastAsia="ru-RU"/>
              </w:rPr>
            </w:pPr>
          </w:p>
        </w:tc>
        <w:tc>
          <w:tcPr>
            <w:tcW w:w="2715" w:type="dxa"/>
            <w:tcBorders>
              <w:top w:val="single" w:sz="4" w:space="0" w:color="auto"/>
              <w:left w:val="single" w:sz="4" w:space="0" w:color="auto"/>
              <w:bottom w:val="single" w:sz="4" w:space="0" w:color="auto"/>
              <w:right w:val="nil"/>
            </w:tcBorders>
            <w:vAlign w:val="center"/>
          </w:tcPr>
          <w:p w:rsidR="00C3485B" w:rsidRPr="00A96B05" w:rsidRDefault="00C3485B" w:rsidP="00A96B05">
            <w:pPr>
              <w:spacing w:line="240" w:lineRule="auto"/>
              <w:ind w:left="-42" w:firstLine="0"/>
              <w:jc w:val="center"/>
              <w:rPr>
                <w:color w:val="000000"/>
                <w:sz w:val="20"/>
                <w:lang w:val="en-US" w:eastAsia="ru-RU"/>
              </w:rPr>
            </w:pPr>
            <w:r>
              <w:rPr>
                <w:color w:val="000000"/>
                <w:sz w:val="20"/>
                <w:lang w:val="en-US" w:eastAsia="ru-RU"/>
              </w:rPr>
              <w:t>1</w:t>
            </w:r>
            <w:r w:rsidRPr="00A96B05">
              <w:rPr>
                <w:color w:val="000000"/>
                <w:sz w:val="20"/>
                <w:lang w:val="en-US" w:eastAsia="ru-RU"/>
              </w:rPr>
              <w:t>,</w:t>
            </w:r>
            <w:r>
              <w:rPr>
                <w:color w:val="000000"/>
                <w:sz w:val="20"/>
                <w:lang w:val="en-US" w:eastAsia="ru-RU"/>
              </w:rPr>
              <w:t>0</w:t>
            </w:r>
            <w:r w:rsidRPr="00A96B05">
              <w:rPr>
                <w:color w:val="000000"/>
                <w:sz w:val="20"/>
                <w:lang w:val="en-US" w:eastAsia="ru-RU"/>
              </w:rPr>
              <w:t>00</w:t>
            </w:r>
            <w:r>
              <w:rPr>
                <w:color w:val="000000"/>
                <w:sz w:val="20"/>
                <w:lang w:val="en-US" w:eastAsia="ru-RU"/>
              </w:rPr>
              <w:t>0</w:t>
            </w:r>
          </w:p>
        </w:tc>
        <w:tc>
          <w:tcPr>
            <w:tcW w:w="2694" w:type="dxa"/>
            <w:tcBorders>
              <w:top w:val="single" w:sz="4" w:space="0" w:color="auto"/>
              <w:left w:val="nil"/>
              <w:bottom w:val="single" w:sz="4" w:space="0" w:color="auto"/>
              <w:right w:val="nil"/>
            </w:tcBorders>
            <w:vAlign w:val="center"/>
          </w:tcPr>
          <w:p w:rsidR="00C3485B" w:rsidRPr="00A96B05" w:rsidRDefault="00C3485B" w:rsidP="00A96B05">
            <w:pPr>
              <w:spacing w:line="240" w:lineRule="auto"/>
              <w:ind w:left="-42" w:firstLine="0"/>
              <w:jc w:val="center"/>
              <w:rPr>
                <w:color w:val="000000"/>
                <w:sz w:val="20"/>
                <w:lang w:val="en-US" w:eastAsia="ru-RU"/>
              </w:rPr>
            </w:pPr>
            <w:r>
              <w:rPr>
                <w:color w:val="000000"/>
                <w:sz w:val="20"/>
                <w:lang w:val="en-US" w:eastAsia="ru-RU"/>
              </w:rPr>
              <w:t>1,0000</w:t>
            </w:r>
          </w:p>
        </w:tc>
      </w:tr>
    </w:tbl>
    <w:p w:rsidR="00C3485B" w:rsidRDefault="00C3485B" w:rsidP="002C1C94"/>
    <w:p w:rsidR="00C3485B" w:rsidRPr="00C15D98" w:rsidRDefault="00C3485B" w:rsidP="00BC0AD2">
      <w:pPr>
        <w:pStyle w:val="Heading3"/>
        <w:rPr>
          <w:lang w:val="lt-LT"/>
        </w:rPr>
      </w:pPr>
      <w:bookmarkStart w:id="207" w:name="_Toc331444703"/>
      <w:bookmarkStart w:id="208" w:name="_Toc339393048"/>
      <w:bookmarkStart w:id="209" w:name="_Toc339818539"/>
      <w:bookmarkStart w:id="210" w:name="_Toc340510653"/>
      <w:r w:rsidRPr="00C15D98">
        <w:rPr>
          <w:lang w:val="lt-LT"/>
        </w:rPr>
        <w:t>Sprendimų priėmimas, alternatyvų skaičiavimas</w:t>
      </w:r>
      <w:bookmarkEnd w:id="207"/>
      <w:bookmarkEnd w:id="208"/>
      <w:bookmarkEnd w:id="209"/>
      <w:bookmarkEnd w:id="210"/>
    </w:p>
    <w:p w:rsidR="00C3485B" w:rsidRDefault="00C3485B" w:rsidP="006C3B5A">
      <w:pPr>
        <w:rPr>
          <w:lang w:eastAsia="ru-RU"/>
        </w:rPr>
      </w:pPr>
      <w:r w:rsidRPr="009E7DB7">
        <w:rPr>
          <w:color w:val="000000" w:themeColor="text1"/>
          <w:lang w:eastAsia="ru-RU"/>
        </w:rPr>
        <w:t>Taikysime paprastą optimizavimo</w:t>
      </w:r>
      <w:r w:rsidRPr="00C538E3">
        <w:rPr>
          <w:lang w:eastAsia="ru-RU"/>
        </w:rPr>
        <w:t xml:space="preserve"> metodą</w:t>
      </w:r>
      <w:r>
        <w:rPr>
          <w:lang w:eastAsia="ru-RU"/>
        </w:rPr>
        <w:t xml:space="preserve"> – skaliarizaciją. Ekspert</w:t>
      </w:r>
      <w:r w:rsidRPr="00C538E3">
        <w:rPr>
          <w:lang w:eastAsia="ru-RU"/>
        </w:rPr>
        <w:t>ų naudingumo funkciją yra kokybės vertinimo kriterijų įverčių padaugintų iš kriterijų svorių suma:</w:t>
      </w:r>
    </w:p>
    <w:tbl>
      <w:tblPr>
        <w:tblW w:w="0" w:type="auto"/>
        <w:tblLook w:val="00A0"/>
      </w:tblPr>
      <w:tblGrid>
        <w:gridCol w:w="4076"/>
        <w:gridCol w:w="4396"/>
      </w:tblGrid>
      <w:tr w:rsidR="00C3485B" w:rsidTr="001A69CE">
        <w:tc>
          <w:tcPr>
            <w:tcW w:w="4076" w:type="dxa"/>
            <w:vAlign w:val="center"/>
          </w:tcPr>
          <w:p w:rsidR="00C3485B" w:rsidRDefault="00C3485B" w:rsidP="00753777">
            <w:pPr>
              <w:ind w:firstLine="0"/>
              <w:jc w:val="right"/>
              <w:rPr>
                <w:lang w:eastAsia="ru-RU"/>
              </w:rPr>
            </w:pPr>
            <w:r w:rsidRPr="005E0B71">
              <w:rPr>
                <w:position w:val="-30"/>
              </w:rPr>
              <w:object w:dxaOrig="1620" w:dyaOrig="700">
                <v:shape id="_x0000_i1104" type="#_x0000_t75" style="width:87.75pt;height:39pt" o:ole="">
                  <v:imagedata r:id="rId143" o:title=""/>
                </v:shape>
                <o:OLEObject Type="Embed" ProgID="Equation.3" ShapeID="_x0000_i1104" DrawAspect="Content" ObjectID="_1417292390" r:id="rId144"/>
              </w:object>
            </w:r>
          </w:p>
        </w:tc>
        <w:tc>
          <w:tcPr>
            <w:tcW w:w="4396" w:type="dxa"/>
            <w:vAlign w:val="center"/>
          </w:tcPr>
          <w:p w:rsidR="00C3485B" w:rsidRPr="00D03E3B" w:rsidRDefault="00C3485B" w:rsidP="009C2544">
            <w:pPr>
              <w:pStyle w:val="Caption"/>
              <w:jc w:val="right"/>
              <w:rPr>
                <w:b w:val="0"/>
                <w:i w:val="0"/>
              </w:rPr>
            </w:pPr>
            <w:r>
              <w:rPr>
                <w:b w:val="0"/>
                <w:i w:val="0"/>
              </w:rPr>
              <w:t>(</w:t>
            </w:r>
            <w:r w:rsidR="004413DF">
              <w:rPr>
                <w:b w:val="0"/>
                <w:i w:val="0"/>
              </w:rPr>
              <w:fldChar w:fldCharType="begin"/>
            </w:r>
            <w:r>
              <w:rPr>
                <w:b w:val="0"/>
                <w:i w:val="0"/>
              </w:rPr>
              <w:instrText xml:space="preserve"> SEQ Lygtis \* ARABIC </w:instrText>
            </w:r>
            <w:r w:rsidR="004413DF">
              <w:rPr>
                <w:b w:val="0"/>
                <w:i w:val="0"/>
              </w:rPr>
              <w:fldChar w:fldCharType="separate"/>
            </w:r>
            <w:r>
              <w:rPr>
                <w:b w:val="0"/>
                <w:i w:val="0"/>
                <w:noProof/>
              </w:rPr>
              <w:t>25</w:t>
            </w:r>
            <w:r w:rsidR="004413DF">
              <w:rPr>
                <w:b w:val="0"/>
                <w:i w:val="0"/>
              </w:rPr>
              <w:fldChar w:fldCharType="end"/>
            </w:r>
            <w:r w:rsidRPr="00D03E3B">
              <w:rPr>
                <w:b w:val="0"/>
                <w:i w:val="0"/>
              </w:rPr>
              <w:t>)</w:t>
            </w:r>
          </w:p>
        </w:tc>
      </w:tr>
    </w:tbl>
    <w:p w:rsidR="00C3485B" w:rsidRPr="00A83CC7" w:rsidRDefault="00C3485B" w:rsidP="006C3B5A">
      <w:pPr>
        <w:rPr>
          <w:color w:val="000000"/>
          <w:lang w:eastAsia="ru-RU"/>
        </w:rPr>
      </w:pPr>
      <w:r>
        <w:rPr>
          <w:lang w:eastAsia="ru-RU"/>
        </w:rPr>
        <w:t>Tam, kad „</w:t>
      </w:r>
      <w:r w:rsidRPr="00C538E3">
        <w:rPr>
          <w:lang w:eastAsia="ru-RU"/>
        </w:rPr>
        <w:t xml:space="preserve">normalizuoti” kokybės kriterijų svorius (t.y. pateikti vertinimo rezultatus procentine išraiška), </w:t>
      </w:r>
      <w:r w:rsidRPr="00A83CC7">
        <w:rPr>
          <w:color w:val="000000"/>
          <w:lang w:eastAsia="ru-RU"/>
        </w:rPr>
        <w:t>naudojamas šis „normalizavimo“ reikalavimas:</w:t>
      </w:r>
    </w:p>
    <w:tbl>
      <w:tblPr>
        <w:tblW w:w="0" w:type="auto"/>
        <w:tblLook w:val="00A0"/>
      </w:tblPr>
      <w:tblGrid>
        <w:gridCol w:w="4076"/>
        <w:gridCol w:w="4396"/>
      </w:tblGrid>
      <w:tr w:rsidR="00C3485B" w:rsidRPr="00A83CC7" w:rsidTr="001A69CE">
        <w:tc>
          <w:tcPr>
            <w:tcW w:w="4076" w:type="dxa"/>
            <w:vAlign w:val="center"/>
          </w:tcPr>
          <w:p w:rsidR="00C3485B" w:rsidRPr="00A83CC7" w:rsidRDefault="00C3485B" w:rsidP="00753777">
            <w:pPr>
              <w:ind w:firstLine="0"/>
              <w:jc w:val="right"/>
              <w:rPr>
                <w:color w:val="000000"/>
                <w:lang w:eastAsia="ru-RU"/>
              </w:rPr>
            </w:pPr>
            <w:r w:rsidRPr="00A83CC7">
              <w:rPr>
                <w:color w:val="000000"/>
                <w:position w:val="-36"/>
              </w:rPr>
              <w:object w:dxaOrig="920" w:dyaOrig="840">
                <v:shape id="_x0000_i1105" type="#_x0000_t75" style="width:42pt;height:38.25pt" o:ole="" o:allowoverlap="f">
                  <v:imagedata r:id="rId68" o:title=""/>
                </v:shape>
                <o:OLEObject Type="Embed" ProgID="Equation.3" ShapeID="_x0000_i1105" DrawAspect="Content" ObjectID="_1417292391" r:id="rId145"/>
              </w:object>
            </w:r>
          </w:p>
        </w:tc>
        <w:tc>
          <w:tcPr>
            <w:tcW w:w="4396" w:type="dxa"/>
            <w:vAlign w:val="center"/>
          </w:tcPr>
          <w:p w:rsidR="00C3485B" w:rsidRPr="00A83CC7" w:rsidRDefault="00C3485B" w:rsidP="000175EF">
            <w:pPr>
              <w:pStyle w:val="Caption"/>
              <w:keepNext/>
              <w:jc w:val="right"/>
              <w:rPr>
                <w:b w:val="0"/>
                <w:i w:val="0"/>
                <w:color w:val="000000"/>
              </w:rPr>
            </w:pPr>
            <w:bookmarkStart w:id="211" w:name="_Toc331252397"/>
            <w:r w:rsidRPr="00A83CC7">
              <w:rPr>
                <w:b w:val="0"/>
                <w:i w:val="0"/>
                <w:color w:val="000000"/>
              </w:rPr>
              <w:t>(</w:t>
            </w:r>
            <w:r w:rsidR="004413DF" w:rsidRPr="00A83CC7">
              <w:rPr>
                <w:b w:val="0"/>
                <w:i w:val="0"/>
                <w:color w:val="000000"/>
              </w:rPr>
              <w:fldChar w:fldCharType="begin"/>
            </w:r>
            <w:r w:rsidRPr="00A83CC7">
              <w:rPr>
                <w:b w:val="0"/>
                <w:i w:val="0"/>
                <w:color w:val="000000"/>
              </w:rPr>
              <w:instrText xml:space="preserve"> SEQ Lygtis \* ARABIC </w:instrText>
            </w:r>
            <w:r w:rsidR="004413DF" w:rsidRPr="00A83CC7">
              <w:rPr>
                <w:b w:val="0"/>
                <w:i w:val="0"/>
                <w:color w:val="000000"/>
              </w:rPr>
              <w:fldChar w:fldCharType="separate"/>
            </w:r>
            <w:r>
              <w:rPr>
                <w:b w:val="0"/>
                <w:i w:val="0"/>
                <w:noProof/>
                <w:color w:val="000000"/>
              </w:rPr>
              <w:t>26</w:t>
            </w:r>
            <w:r w:rsidR="004413DF" w:rsidRPr="00A83CC7">
              <w:rPr>
                <w:b w:val="0"/>
                <w:i w:val="0"/>
                <w:color w:val="000000"/>
              </w:rPr>
              <w:fldChar w:fldCharType="end"/>
            </w:r>
            <w:r w:rsidRPr="00A83CC7">
              <w:rPr>
                <w:b w:val="0"/>
                <w:i w:val="0"/>
                <w:color w:val="000000"/>
              </w:rPr>
              <w:t>)</w:t>
            </w:r>
            <w:bookmarkEnd w:id="211"/>
          </w:p>
        </w:tc>
      </w:tr>
    </w:tbl>
    <w:p w:rsidR="00C3485B" w:rsidRPr="00A83CC7" w:rsidRDefault="00C3485B" w:rsidP="006C3B5A">
      <w:pPr>
        <w:rPr>
          <w:color w:val="000000"/>
        </w:rPr>
      </w:pPr>
      <w:r w:rsidRPr="00A83CC7">
        <w:rPr>
          <w:color w:val="000000"/>
        </w:rPr>
        <w:t xml:space="preserve">čia </w:t>
      </w:r>
      <w:r w:rsidRPr="00A83CC7">
        <w:rPr>
          <w:i/>
          <w:iCs/>
          <w:color w:val="000000"/>
        </w:rPr>
        <w:t xml:space="preserve">x – </w:t>
      </w:r>
      <w:r w:rsidRPr="00A83CC7">
        <w:rPr>
          <w:color w:val="000000"/>
          <w:lang w:eastAsia="ru-RU"/>
        </w:rPr>
        <w:t xml:space="preserve">MO </w:t>
      </w:r>
      <w:r w:rsidRPr="00A83CC7">
        <w:rPr>
          <w:color w:val="000000"/>
        </w:rPr>
        <w:t xml:space="preserve">alternatyva, </w:t>
      </w:r>
      <w:r w:rsidRPr="00A83CC7">
        <w:rPr>
          <w:i/>
          <w:iCs/>
          <w:color w:val="000000"/>
        </w:rPr>
        <w:t xml:space="preserve">i = {1, … , m} –  </w:t>
      </w:r>
      <w:r w:rsidRPr="00A83CC7">
        <w:rPr>
          <w:color w:val="000000"/>
          <w:lang w:eastAsia="ru-RU"/>
        </w:rPr>
        <w:t>MO</w:t>
      </w:r>
      <w:r w:rsidRPr="00A83CC7">
        <w:rPr>
          <w:color w:val="000000"/>
        </w:rPr>
        <w:t xml:space="preserve"> kokybės kriterijai, </w:t>
      </w:r>
      <w:r w:rsidRPr="00A83CC7">
        <w:rPr>
          <w:i/>
          <w:color w:val="000000"/>
        </w:rPr>
        <w:t>f</w:t>
      </w:r>
      <w:r>
        <w:rPr>
          <w:i/>
          <w:color w:val="000000"/>
          <w:vertAlign w:val="subscript"/>
        </w:rPr>
        <w:t>i</w:t>
      </w:r>
      <w:r w:rsidRPr="00A83CC7">
        <w:rPr>
          <w:i/>
          <w:color w:val="000000"/>
        </w:rPr>
        <w:t xml:space="preserve">(x) </w:t>
      </w:r>
      <w:r w:rsidRPr="00A83CC7">
        <w:rPr>
          <w:color w:val="000000"/>
        </w:rPr>
        <w:t xml:space="preserve">kriterijaus </w:t>
      </w:r>
      <w:r w:rsidRPr="00A83CC7">
        <w:rPr>
          <w:i/>
          <w:iCs/>
          <w:color w:val="000000"/>
        </w:rPr>
        <w:t>i</w:t>
      </w:r>
      <w:r w:rsidRPr="00A83CC7">
        <w:rPr>
          <w:color w:val="000000"/>
        </w:rPr>
        <w:t xml:space="preserve"> įvertis, </w:t>
      </w:r>
      <w:r w:rsidRPr="00A83CC7">
        <w:rPr>
          <w:i/>
          <w:color w:val="000000"/>
        </w:rPr>
        <w:t>a</w:t>
      </w:r>
      <w:r w:rsidRPr="00A83CC7">
        <w:rPr>
          <w:i/>
          <w:color w:val="000000"/>
          <w:vertAlign w:val="subscript"/>
        </w:rPr>
        <w:t>i</w:t>
      </w:r>
      <w:r w:rsidRPr="00A83CC7">
        <w:rPr>
          <w:i/>
          <w:color w:val="000000"/>
        </w:rPr>
        <w:t>&gt;0</w:t>
      </w:r>
      <w:r w:rsidRPr="00A83CC7">
        <w:rPr>
          <w:i/>
          <w:iCs/>
          <w:color w:val="000000"/>
        </w:rPr>
        <w:t xml:space="preserve"> –  </w:t>
      </w:r>
      <w:r w:rsidRPr="00A83CC7">
        <w:rPr>
          <w:color w:val="000000"/>
        </w:rPr>
        <w:t>normalizuoti kriterijų svoriai.</w:t>
      </w:r>
    </w:p>
    <w:p w:rsidR="00C3485B" w:rsidRPr="00A83CC7" w:rsidRDefault="00C3485B" w:rsidP="00372494">
      <w:pPr>
        <w:rPr>
          <w:color w:val="000000"/>
        </w:rPr>
      </w:pPr>
      <w:r w:rsidRPr="00A83CC7">
        <w:rPr>
          <w:color w:val="000000"/>
          <w:lang w:eastAsia="ru-RU"/>
        </w:rPr>
        <w:lastRenderedPageBreak/>
        <w:t xml:space="preserve">Matome, kad </w:t>
      </w:r>
      <w:r w:rsidRPr="00A83CC7">
        <w:rPr>
          <w:color w:val="000000"/>
        </w:rPr>
        <w:t>ekspertų naudingumo funkciją (t. y. (2</w:t>
      </w:r>
      <w:r>
        <w:rPr>
          <w:color w:val="000000"/>
        </w:rPr>
        <w:t>5</w:t>
      </w:r>
      <w:r w:rsidRPr="00A83CC7">
        <w:rPr>
          <w:color w:val="000000"/>
        </w:rPr>
        <w:t xml:space="preserve">) </w:t>
      </w:r>
      <w:r w:rsidRPr="00A83CC7">
        <w:rPr>
          <w:color w:val="000000"/>
          <w:lang w:eastAsia="ru-RU"/>
        </w:rPr>
        <w:t xml:space="preserve">formulę) </w:t>
      </w:r>
      <w:r w:rsidRPr="00A83CC7">
        <w:rPr>
          <w:color w:val="000000"/>
        </w:rPr>
        <w:t>galime taikyti tik kai jau yra</w:t>
      </w:r>
      <w:r w:rsidRPr="00A83CC7">
        <w:rPr>
          <w:color w:val="000000"/>
          <w:lang w:eastAsia="ru-RU"/>
        </w:rPr>
        <w:t xml:space="preserve"> nustatyti</w:t>
      </w:r>
      <w:r w:rsidRPr="00A83CC7">
        <w:rPr>
          <w:color w:val="000000"/>
        </w:rPr>
        <w:t xml:space="preserve"> visi suderinti kokybės kriterijų skaitiniai įverčiai ir svoriai.</w:t>
      </w:r>
    </w:p>
    <w:p w:rsidR="00C3485B" w:rsidRPr="00A83CC7" w:rsidRDefault="00C3485B" w:rsidP="006C3B5A">
      <w:pPr>
        <w:rPr>
          <w:color w:val="000000"/>
          <w:lang w:eastAsia="ru-RU"/>
        </w:rPr>
      </w:pPr>
      <w:r w:rsidRPr="00A83CC7">
        <w:rPr>
          <w:color w:val="000000"/>
          <w:lang w:eastAsia="ru-RU"/>
        </w:rPr>
        <w:t>Kuo didesnė (2</w:t>
      </w:r>
      <w:r>
        <w:rPr>
          <w:color w:val="000000"/>
          <w:lang w:eastAsia="ru-RU"/>
        </w:rPr>
        <w:t>5</w:t>
      </w:r>
      <w:r w:rsidRPr="00A83CC7">
        <w:rPr>
          <w:color w:val="000000"/>
          <w:lang w:eastAsia="ru-RU"/>
        </w:rPr>
        <w:t>) formulės reikšmė, tuo geresnė (kokybiškesnė) yra alternatyva.</w:t>
      </w:r>
    </w:p>
    <w:p w:rsidR="00C3485B" w:rsidRDefault="00C3485B" w:rsidP="00571272">
      <w:pPr>
        <w:rPr>
          <w:lang w:eastAsia="ru-RU"/>
        </w:rPr>
      </w:pPr>
      <w:r w:rsidRPr="00C538E3">
        <w:rPr>
          <w:lang w:eastAsia="ru-RU"/>
        </w:rPr>
        <w:t>Daugiakriter</w:t>
      </w:r>
      <w:r>
        <w:rPr>
          <w:lang w:eastAsia="ru-RU"/>
        </w:rPr>
        <w:t>inių sprendimų priėmimo teorijoj</w:t>
      </w:r>
      <w:r w:rsidRPr="00C538E3">
        <w:rPr>
          <w:lang w:eastAsia="ru-RU"/>
        </w:rPr>
        <w:t>e nuolat pabrėžiama, kad ekspertų naudingumo funkcija bei kiti taikytini metodai yra patariamojo pobūdžio, t.y. skirti tam, kad padėti sprendimų priėmėjams (ekspertams) priimti tinkamus sprendimus.</w:t>
      </w:r>
      <w:r>
        <w:rPr>
          <w:lang w:eastAsia="ru-RU"/>
        </w:rPr>
        <w:t xml:space="preserve"> Tad priimant sprendimus reikėtų ir vienodo ekspertų sutarimo (pvz. atitikimo lygiai). </w:t>
      </w:r>
    </w:p>
    <w:p w:rsidR="00C3485B" w:rsidRPr="0059247B" w:rsidRDefault="00C3485B" w:rsidP="00571272">
      <w:pPr>
        <w:rPr>
          <w:lang w:eastAsia="ru-RU"/>
        </w:rPr>
      </w:pPr>
      <w:r w:rsidRPr="0059247B">
        <w:rPr>
          <w:lang w:eastAsia="ru-RU"/>
        </w:rPr>
        <w:t xml:space="preserve">Kokybės ekspertinio vertinimo </w:t>
      </w:r>
      <w:r w:rsidRPr="00C538E3">
        <w:t>naudingumo funkcij</w:t>
      </w:r>
      <w:r>
        <w:t xml:space="preserve">os gautos reikšmės, ekspertų nuomone, </w:t>
      </w:r>
      <w:r w:rsidRPr="0059247B">
        <w:rPr>
          <w:lang w:eastAsia="ru-RU"/>
        </w:rPr>
        <w:t xml:space="preserve">rodo </w:t>
      </w:r>
      <w:r>
        <w:rPr>
          <w:lang w:eastAsia="ru-RU"/>
        </w:rPr>
        <w:t>MO</w:t>
      </w:r>
      <w:r w:rsidRPr="0059247B">
        <w:rPr>
          <w:lang w:eastAsia="ru-RU"/>
        </w:rPr>
        <w:t xml:space="preserve"> kokybės atitikimo kriterijaus lygius. </w:t>
      </w:r>
    </w:p>
    <w:p w:rsidR="00C3485B" w:rsidRDefault="00C3485B" w:rsidP="00EC4E39">
      <w:pPr>
        <w:ind w:firstLine="0"/>
        <w:rPr>
          <w:i/>
          <w:lang w:eastAsia="ru-RU"/>
        </w:rPr>
      </w:pPr>
    </w:p>
    <w:p w:rsidR="00C3485B" w:rsidRPr="00D03E3B" w:rsidRDefault="00C3485B" w:rsidP="00EC4E39">
      <w:pPr>
        <w:ind w:firstLine="0"/>
        <w:rPr>
          <w:i/>
          <w:lang w:eastAsia="ru-RU"/>
        </w:rPr>
      </w:pPr>
      <w:r>
        <w:rPr>
          <w:i/>
          <w:lang w:eastAsia="ru-RU"/>
        </w:rPr>
        <w:t>5 pavyzdys.</w:t>
      </w:r>
    </w:p>
    <w:p w:rsidR="00C3485B" w:rsidRDefault="00C3485B" w:rsidP="002A1D62">
      <w:r>
        <w:rPr>
          <w:lang w:eastAsia="ru-RU"/>
        </w:rPr>
        <w:t>Surasime</w:t>
      </w:r>
      <w:r>
        <w:t xml:space="preserve"> MO kokybės vertinimo </w:t>
      </w:r>
      <w:r w:rsidRPr="0059247B">
        <w:t>naudingumo funkcijos</w:t>
      </w:r>
      <w:r>
        <w:t xml:space="preserve"> reikšmes,  naudojant ekspertų įvertinimo </w:t>
      </w:r>
      <w:r w:rsidRPr="00A83CC7">
        <w:rPr>
          <w:color w:val="000000"/>
        </w:rPr>
        <w:t>matricą (žr. (</w:t>
      </w:r>
      <w:r>
        <w:rPr>
          <w:color w:val="000000"/>
        </w:rPr>
        <w:t>24</w:t>
      </w:r>
      <w:r w:rsidRPr="00A83CC7">
        <w:rPr>
          <w:color w:val="000000"/>
        </w:rPr>
        <w:t xml:space="preserve">) </w:t>
      </w:r>
      <w:r w:rsidRPr="00A83CC7">
        <w:rPr>
          <w:color w:val="000000"/>
          <w:lang w:eastAsia="ru-RU"/>
        </w:rPr>
        <w:t>formulę</w:t>
      </w:r>
      <w:r w:rsidRPr="009E7DB7">
        <w:rPr>
          <w:color w:val="000000" w:themeColor="text1"/>
          <w:lang w:eastAsia="ru-RU"/>
        </w:rPr>
        <w:t>)</w:t>
      </w:r>
      <w:r w:rsidRPr="009E7DB7">
        <w:rPr>
          <w:color w:val="000000" w:themeColor="text1"/>
        </w:rPr>
        <w:t xml:space="preserve"> ir svorius, pabrėžiant</w:t>
      </w:r>
      <w:r>
        <w:t xml:space="preserve"> MO daugkartinio panaudojamumo savybes (3.2 pav.).</w:t>
      </w:r>
    </w:p>
    <w:p w:rsidR="00C3485B" w:rsidRDefault="00C3485B" w:rsidP="00684F3C">
      <w:pPr>
        <w:rPr>
          <w:lang w:eastAsia="ru-RU"/>
        </w:rPr>
      </w:pPr>
      <w:r w:rsidRPr="009F42E6">
        <w:rPr>
          <w:szCs w:val="24"/>
        </w:rPr>
        <w:t>Pasirinktą MO</w:t>
      </w:r>
      <w:r>
        <w:rPr>
          <w:szCs w:val="24"/>
        </w:rPr>
        <w:t xml:space="preserve"> – </w:t>
      </w:r>
      <w:r w:rsidRPr="009F42E6">
        <w:rPr>
          <w:szCs w:val="24"/>
        </w:rPr>
        <w:t xml:space="preserve">„Koordinačių metodas“ (galima rasti internete adresu </w:t>
      </w:r>
      <w:hyperlink r:id="rId146" w:history="1">
        <w:r w:rsidRPr="009F42E6">
          <w:rPr>
            <w:rStyle w:val="Hyperlink"/>
            <w:szCs w:val="24"/>
          </w:rPr>
          <w:t>http://mkp.emokykla.lt/imo/lt/mo/250/</w:t>
        </w:r>
      </w:hyperlink>
      <w:r w:rsidRPr="009F42E6">
        <w:rPr>
          <w:szCs w:val="24"/>
        </w:rPr>
        <w:t>)</w:t>
      </w:r>
      <w:r>
        <w:rPr>
          <w:lang w:eastAsia="ru-RU"/>
        </w:rPr>
        <w:t xml:space="preserve"> įvertino 6 ekspertai (3.6 lentelė), kurių vertinimai yra suderinti (</w:t>
      </w:r>
      <w:r w:rsidRPr="00B0731F">
        <w:rPr>
          <w:i/>
          <w:lang w:eastAsia="ru-RU"/>
        </w:rPr>
        <w:t>Pavyzdys 3</w:t>
      </w:r>
      <w:r>
        <w:rPr>
          <w:lang w:eastAsia="ru-RU"/>
        </w:rPr>
        <w:t>). Suskaičiuojame šių MO kokybės vertinimų kriterijų įverčių aritmetinius vidurkius:</w:t>
      </w:r>
      <w:r>
        <w:t xml:space="preserve">  </w:t>
      </w:r>
    </w:p>
    <w:tbl>
      <w:tblPr>
        <w:tblW w:w="0" w:type="auto"/>
        <w:tblLook w:val="00A0"/>
      </w:tblPr>
      <w:tblGrid>
        <w:gridCol w:w="4644"/>
        <w:gridCol w:w="3686"/>
      </w:tblGrid>
      <w:tr w:rsidR="00C3485B" w:rsidRPr="00D03E3B" w:rsidTr="001A69CE">
        <w:tc>
          <w:tcPr>
            <w:tcW w:w="4644" w:type="dxa"/>
            <w:vAlign w:val="center"/>
          </w:tcPr>
          <w:p w:rsidR="00C3485B" w:rsidRDefault="00C3485B" w:rsidP="00C00C6A">
            <w:pPr>
              <w:ind w:firstLine="0"/>
              <w:jc w:val="right"/>
            </w:pPr>
            <w:r w:rsidRPr="00C00C6A">
              <w:rPr>
                <w:position w:val="-132"/>
                <w:sz w:val="20"/>
              </w:rPr>
              <w:object w:dxaOrig="1500" w:dyaOrig="2740">
                <v:shape id="_x0000_i1106" type="#_x0000_t75" style="width:67.5pt;height:137.25pt" o:ole="">
                  <v:imagedata r:id="rId147" o:title=""/>
                </v:shape>
                <o:OLEObject Type="Embed" ProgID="Equation.3" ShapeID="_x0000_i1106" DrawAspect="Content" ObjectID="_1417292392" r:id="rId148"/>
              </w:object>
            </w:r>
          </w:p>
        </w:tc>
        <w:tc>
          <w:tcPr>
            <w:tcW w:w="3686" w:type="dxa"/>
            <w:vAlign w:val="center"/>
          </w:tcPr>
          <w:p w:rsidR="00C3485B" w:rsidRPr="00D03E3B" w:rsidRDefault="00C3485B" w:rsidP="000175EF">
            <w:pPr>
              <w:pStyle w:val="Caption"/>
              <w:keepNext/>
              <w:jc w:val="right"/>
              <w:rPr>
                <w:b w:val="0"/>
                <w:i w:val="0"/>
              </w:rPr>
            </w:pPr>
            <w:bookmarkStart w:id="212" w:name="_Toc331252398"/>
            <w:r w:rsidRPr="00D03E3B">
              <w:rPr>
                <w:b w:val="0"/>
                <w:i w:val="0"/>
              </w:rPr>
              <w:t>(</w:t>
            </w:r>
            <w:r w:rsidR="004413DF" w:rsidRPr="00D03E3B">
              <w:rPr>
                <w:b w:val="0"/>
                <w:i w:val="0"/>
              </w:rPr>
              <w:fldChar w:fldCharType="begin"/>
            </w:r>
            <w:r w:rsidRPr="00D03E3B">
              <w:rPr>
                <w:b w:val="0"/>
                <w:i w:val="0"/>
              </w:rPr>
              <w:instrText xml:space="preserve"> SEQ Lygtis \* ARABIC </w:instrText>
            </w:r>
            <w:r w:rsidR="004413DF" w:rsidRPr="00D03E3B">
              <w:rPr>
                <w:b w:val="0"/>
                <w:i w:val="0"/>
              </w:rPr>
              <w:fldChar w:fldCharType="separate"/>
            </w:r>
            <w:r>
              <w:rPr>
                <w:b w:val="0"/>
                <w:i w:val="0"/>
                <w:noProof/>
              </w:rPr>
              <w:t>27</w:t>
            </w:r>
            <w:r w:rsidR="004413DF" w:rsidRPr="00D03E3B">
              <w:rPr>
                <w:b w:val="0"/>
                <w:i w:val="0"/>
              </w:rPr>
              <w:fldChar w:fldCharType="end"/>
            </w:r>
            <w:r w:rsidRPr="00D03E3B">
              <w:rPr>
                <w:b w:val="0"/>
                <w:i w:val="0"/>
              </w:rPr>
              <w:t>)</w:t>
            </w:r>
            <w:bookmarkEnd w:id="212"/>
          </w:p>
        </w:tc>
      </w:tr>
    </w:tbl>
    <w:p w:rsidR="00C3485B" w:rsidRDefault="00C3485B" w:rsidP="002A1D62">
      <w:r>
        <w:t xml:space="preserve"> </w:t>
      </w:r>
      <w:r>
        <w:rPr>
          <w:lang w:eastAsia="ru-RU"/>
        </w:rPr>
        <w:t>Įverčių</w:t>
      </w:r>
      <w:r>
        <w:t xml:space="preserve"> svorių matrica:</w:t>
      </w:r>
    </w:p>
    <w:tbl>
      <w:tblPr>
        <w:tblW w:w="0" w:type="auto"/>
        <w:tblLook w:val="00A0"/>
      </w:tblPr>
      <w:tblGrid>
        <w:gridCol w:w="7404"/>
        <w:gridCol w:w="926"/>
      </w:tblGrid>
      <w:tr w:rsidR="00C3485B" w:rsidTr="001A69CE">
        <w:tc>
          <w:tcPr>
            <w:tcW w:w="7404" w:type="dxa"/>
            <w:vAlign w:val="center"/>
          </w:tcPr>
          <w:p w:rsidR="00C3485B" w:rsidRDefault="00C3485B" w:rsidP="002A1D62">
            <w:pPr>
              <w:ind w:firstLine="0"/>
              <w:jc w:val="right"/>
            </w:pPr>
            <w:r w:rsidRPr="002A1D62">
              <w:rPr>
                <w:position w:val="-12"/>
                <w:sz w:val="20"/>
              </w:rPr>
              <w:object w:dxaOrig="7260" w:dyaOrig="320">
                <v:shape id="_x0000_i1107" type="#_x0000_t75" style="width:359.25pt;height:15.75pt" o:ole="">
                  <v:imagedata r:id="rId149" o:title=""/>
                </v:shape>
                <o:OLEObject Type="Embed" ProgID="Equation.3" ShapeID="_x0000_i1107" DrawAspect="Content" ObjectID="_1417292393" r:id="rId150"/>
              </w:object>
            </w:r>
          </w:p>
        </w:tc>
        <w:tc>
          <w:tcPr>
            <w:tcW w:w="926" w:type="dxa"/>
            <w:vAlign w:val="center"/>
          </w:tcPr>
          <w:p w:rsidR="00C3485B" w:rsidRPr="00D03E3B" w:rsidRDefault="00C3485B" w:rsidP="000175EF">
            <w:pPr>
              <w:pStyle w:val="Caption"/>
              <w:keepNext/>
              <w:ind w:firstLine="0"/>
              <w:jc w:val="right"/>
              <w:rPr>
                <w:b w:val="0"/>
                <w:i w:val="0"/>
              </w:rPr>
            </w:pPr>
            <w:bookmarkStart w:id="213" w:name="_Toc331252399"/>
            <w:r w:rsidRPr="00D03E3B">
              <w:rPr>
                <w:b w:val="0"/>
                <w:i w:val="0"/>
              </w:rPr>
              <w:t>(</w:t>
            </w:r>
            <w:r w:rsidR="004413DF" w:rsidRPr="00D03E3B">
              <w:rPr>
                <w:b w:val="0"/>
                <w:i w:val="0"/>
              </w:rPr>
              <w:fldChar w:fldCharType="begin"/>
            </w:r>
            <w:r w:rsidRPr="00D03E3B">
              <w:rPr>
                <w:b w:val="0"/>
                <w:i w:val="0"/>
              </w:rPr>
              <w:instrText xml:space="preserve"> SEQ Lygtis \* ARABIC </w:instrText>
            </w:r>
            <w:r w:rsidR="004413DF" w:rsidRPr="00D03E3B">
              <w:rPr>
                <w:b w:val="0"/>
                <w:i w:val="0"/>
              </w:rPr>
              <w:fldChar w:fldCharType="separate"/>
            </w:r>
            <w:r>
              <w:rPr>
                <w:b w:val="0"/>
                <w:i w:val="0"/>
                <w:noProof/>
              </w:rPr>
              <w:t>28</w:t>
            </w:r>
            <w:r w:rsidR="004413DF" w:rsidRPr="00D03E3B">
              <w:rPr>
                <w:b w:val="0"/>
                <w:i w:val="0"/>
              </w:rPr>
              <w:fldChar w:fldCharType="end"/>
            </w:r>
            <w:r w:rsidRPr="00D03E3B">
              <w:rPr>
                <w:b w:val="0"/>
                <w:i w:val="0"/>
              </w:rPr>
              <w:t>)</w:t>
            </w:r>
            <w:bookmarkEnd w:id="213"/>
          </w:p>
        </w:tc>
      </w:tr>
    </w:tbl>
    <w:p w:rsidR="00C3485B" w:rsidRPr="0059247B" w:rsidRDefault="00C3485B" w:rsidP="002A1D62">
      <w:r w:rsidRPr="0059247B">
        <w:lastRenderedPageBreak/>
        <w:t xml:space="preserve">Tuomet, taikant </w:t>
      </w:r>
      <w:r>
        <w:t xml:space="preserve">(25) </w:t>
      </w:r>
      <w:r w:rsidRPr="0059247B">
        <w:t xml:space="preserve">formulę, </w:t>
      </w:r>
      <w:r>
        <w:t>apskaičiuojame e</w:t>
      </w:r>
      <w:r w:rsidRPr="0059247B">
        <w:t>kspertų naudingumo funkcijos matric</w:t>
      </w:r>
      <w:r>
        <w:t>os reikšmę</w:t>
      </w:r>
      <w:r w:rsidRPr="0059247B">
        <w:t>:</w:t>
      </w:r>
    </w:p>
    <w:tbl>
      <w:tblPr>
        <w:tblW w:w="0" w:type="auto"/>
        <w:tblLook w:val="00A0"/>
      </w:tblPr>
      <w:tblGrid>
        <w:gridCol w:w="4644"/>
        <w:gridCol w:w="3828"/>
      </w:tblGrid>
      <w:tr w:rsidR="00C3485B" w:rsidTr="001A69CE">
        <w:tc>
          <w:tcPr>
            <w:tcW w:w="4644" w:type="dxa"/>
            <w:vAlign w:val="center"/>
          </w:tcPr>
          <w:p w:rsidR="00C3485B" w:rsidRDefault="00C3485B" w:rsidP="00753777">
            <w:pPr>
              <w:ind w:firstLine="0"/>
              <w:jc w:val="right"/>
            </w:pPr>
            <w:r w:rsidRPr="002A1D62">
              <w:rPr>
                <w:position w:val="-12"/>
                <w:sz w:val="20"/>
              </w:rPr>
              <w:object w:dxaOrig="2680" w:dyaOrig="320">
                <v:shape id="_x0000_i1108" type="#_x0000_t75" style="width:129pt;height:15.75pt" o:ole="">
                  <v:imagedata r:id="rId151" o:title=""/>
                </v:shape>
                <o:OLEObject Type="Embed" ProgID="Equation.3" ShapeID="_x0000_i1108" DrawAspect="Content" ObjectID="_1417292394" r:id="rId152"/>
              </w:object>
            </w:r>
          </w:p>
        </w:tc>
        <w:tc>
          <w:tcPr>
            <w:tcW w:w="3828" w:type="dxa"/>
            <w:vAlign w:val="center"/>
          </w:tcPr>
          <w:p w:rsidR="00C3485B" w:rsidRPr="00D03E3B" w:rsidRDefault="00C3485B" w:rsidP="003D1560">
            <w:pPr>
              <w:pStyle w:val="Caption"/>
              <w:keepNext/>
              <w:jc w:val="right"/>
              <w:rPr>
                <w:b w:val="0"/>
                <w:i w:val="0"/>
              </w:rPr>
            </w:pPr>
            <w:bookmarkStart w:id="214" w:name="_Toc331252400"/>
            <w:r w:rsidRPr="00D03E3B">
              <w:rPr>
                <w:b w:val="0"/>
                <w:i w:val="0"/>
              </w:rPr>
              <w:t>(</w:t>
            </w:r>
            <w:r w:rsidR="004413DF" w:rsidRPr="00D03E3B">
              <w:rPr>
                <w:b w:val="0"/>
                <w:i w:val="0"/>
              </w:rPr>
              <w:fldChar w:fldCharType="begin"/>
            </w:r>
            <w:r w:rsidRPr="00D03E3B">
              <w:rPr>
                <w:b w:val="0"/>
                <w:i w:val="0"/>
              </w:rPr>
              <w:instrText xml:space="preserve"> SEQ Lygtis \* ARABIC </w:instrText>
            </w:r>
            <w:r w:rsidR="004413DF" w:rsidRPr="00D03E3B">
              <w:rPr>
                <w:b w:val="0"/>
                <w:i w:val="0"/>
              </w:rPr>
              <w:fldChar w:fldCharType="separate"/>
            </w:r>
            <w:r>
              <w:rPr>
                <w:b w:val="0"/>
                <w:i w:val="0"/>
                <w:noProof/>
              </w:rPr>
              <w:t>29</w:t>
            </w:r>
            <w:r w:rsidR="004413DF" w:rsidRPr="00D03E3B">
              <w:rPr>
                <w:b w:val="0"/>
                <w:i w:val="0"/>
              </w:rPr>
              <w:fldChar w:fldCharType="end"/>
            </w:r>
            <w:r w:rsidRPr="00D03E3B">
              <w:rPr>
                <w:b w:val="0"/>
                <w:i w:val="0"/>
              </w:rPr>
              <w:t>)</w:t>
            </w:r>
            <w:bookmarkEnd w:id="214"/>
          </w:p>
        </w:tc>
      </w:tr>
    </w:tbl>
    <w:p w:rsidR="00C3485B" w:rsidRDefault="00C3485B" w:rsidP="00571272">
      <w:r w:rsidRPr="0059247B">
        <w:t xml:space="preserve">Tai reiškia, kad </w:t>
      </w:r>
      <w:r>
        <w:t xml:space="preserve">MO </w:t>
      </w:r>
      <w:r w:rsidRPr="0059247B">
        <w:t xml:space="preserve">atitinka </w:t>
      </w:r>
      <w:r>
        <w:t>51</w:t>
      </w:r>
      <w:r w:rsidRPr="0059247B">
        <w:t>,</w:t>
      </w:r>
      <w:r>
        <w:t>67</w:t>
      </w:r>
      <w:r w:rsidRPr="0059247B">
        <w:t xml:space="preserve"> proc. lyginant su idealia kokybe</w:t>
      </w:r>
      <w:r>
        <w:t xml:space="preserve"> (100 proc.), ir MO yra patenkinamos kokybės </w:t>
      </w:r>
      <w:r w:rsidRPr="00571272">
        <w:rPr>
          <w:i/>
        </w:rPr>
        <w:t>(</w:t>
      </w:r>
      <w:r>
        <w:rPr>
          <w:i/>
        </w:rPr>
        <w:t xml:space="preserve">40–59 proc. – </w:t>
      </w:r>
      <w:r w:rsidRPr="00571272">
        <w:rPr>
          <w:i/>
        </w:rPr>
        <w:t>„patenkinama</w:t>
      </w:r>
      <w:r>
        <w:rPr>
          <w:i/>
        </w:rPr>
        <w:t>s</w:t>
      </w:r>
      <w:r w:rsidRPr="00571272">
        <w:rPr>
          <w:i/>
        </w:rPr>
        <w:t>“).</w:t>
      </w:r>
      <w:r>
        <w:t xml:space="preserve">  </w:t>
      </w:r>
    </w:p>
    <w:p w:rsidR="00C3485B" w:rsidRPr="00A91003" w:rsidRDefault="00C3485B" w:rsidP="00A91003">
      <w:pPr>
        <w:pStyle w:val="Heading3"/>
        <w:rPr>
          <w:lang w:val="lt-LT"/>
        </w:rPr>
      </w:pPr>
      <w:bookmarkStart w:id="215" w:name="_Toc339393049"/>
      <w:bookmarkStart w:id="216" w:name="_Toc339818540"/>
      <w:bookmarkStart w:id="217" w:name="_Toc340510654"/>
      <w:r w:rsidRPr="009F42E6">
        <w:rPr>
          <w:lang w:val="lt-LT"/>
        </w:rPr>
        <w:t>Siūlom</w:t>
      </w:r>
      <w:r>
        <w:rPr>
          <w:lang w:val="lt-LT"/>
        </w:rPr>
        <w:t>o</w:t>
      </w:r>
      <w:r w:rsidRPr="009F42E6">
        <w:rPr>
          <w:lang w:val="lt-LT"/>
        </w:rPr>
        <w:t xml:space="preserve">s internetinio kokybės vertinimo </w:t>
      </w:r>
      <w:r>
        <w:rPr>
          <w:lang w:val="lt-LT"/>
        </w:rPr>
        <w:t>priemonės</w:t>
      </w:r>
      <w:r w:rsidRPr="00A91003">
        <w:rPr>
          <w:lang w:val="lt-LT"/>
        </w:rPr>
        <w:t xml:space="preserve"> </w:t>
      </w:r>
      <w:r w:rsidRPr="009F42E6">
        <w:rPr>
          <w:lang w:val="lt-LT"/>
        </w:rPr>
        <w:t>pildymo</w:t>
      </w:r>
      <w:r>
        <w:rPr>
          <w:lang w:val="lt-LT"/>
        </w:rPr>
        <w:t xml:space="preserve"> pavyzdys</w:t>
      </w:r>
      <w:bookmarkEnd w:id="215"/>
      <w:bookmarkEnd w:id="216"/>
      <w:bookmarkEnd w:id="217"/>
    </w:p>
    <w:p w:rsidR="00C3485B" w:rsidRPr="009E7DB7" w:rsidRDefault="00C3485B" w:rsidP="00A91003">
      <w:pPr>
        <w:rPr>
          <w:color w:val="000000" w:themeColor="text1"/>
        </w:rPr>
      </w:pPr>
      <w:r w:rsidRPr="00A83CC7">
        <w:rPr>
          <w:color w:val="000000"/>
        </w:rPr>
        <w:t xml:space="preserve">Ekspertams vertinantiems MO </w:t>
      </w:r>
      <w:r w:rsidRPr="009E7DB7">
        <w:rPr>
          <w:color w:val="000000" w:themeColor="text1"/>
        </w:rPr>
        <w:t>kokybę yra sukurta internetinė priemonė, kuri yra kokybės modelio dalis, realizuojanti matuojamumo bei operacionalumo principus (žr. 2.2.1.3 sk.).</w:t>
      </w:r>
    </w:p>
    <w:p w:rsidR="00C3485B" w:rsidRPr="00571272" w:rsidRDefault="00C3485B" w:rsidP="00A91003">
      <w:r w:rsidRPr="009E7DB7">
        <w:rPr>
          <w:color w:val="000000" w:themeColor="text1"/>
        </w:rPr>
        <w:t>MO kokybės įverčių (kokybės atitikimo kriterijaus lygių) pildymo pavyzdyje ekspertams nėra rodomos kiekybinės išraiškos. Vertinime tam tikru laiku dalyvauja vienas ekspertas t.y. nėra tikrinamas vertinimų suderinamumas. Ekspertui baigus pildyti internetinės priemonės įvedimo laukus, pateikiama naudingumo funkcijos reikšmė procentinėje išraiškoje. Prieš pradedant vertinti, ekspertas galės nustatyti kriterijų svorius (2 priedas</w:t>
      </w:r>
      <w:r>
        <w:t xml:space="preserve">).  </w:t>
      </w:r>
    </w:p>
    <w:p w:rsidR="00C3485B" w:rsidRDefault="00C3485B" w:rsidP="00571272"/>
    <w:p w:rsidR="00C3485B" w:rsidRPr="00754014" w:rsidRDefault="00C3485B" w:rsidP="00AC3F40">
      <w:pPr>
        <w:pStyle w:val="Heading2"/>
        <w:rPr>
          <w:lang w:val="lt-LT"/>
        </w:rPr>
      </w:pPr>
      <w:bookmarkStart w:id="218" w:name="_Toc339393050"/>
      <w:bookmarkStart w:id="219" w:name="_Toc339818541"/>
      <w:bookmarkStart w:id="220" w:name="_Toc340510655"/>
      <w:r w:rsidRPr="00754014">
        <w:rPr>
          <w:lang w:val="lt-LT"/>
        </w:rPr>
        <w:t>Skyriaus apibendrinimas ir išvados</w:t>
      </w:r>
      <w:bookmarkEnd w:id="218"/>
      <w:bookmarkEnd w:id="219"/>
      <w:bookmarkEnd w:id="220"/>
    </w:p>
    <w:p w:rsidR="00C3485B" w:rsidRPr="00D710E9" w:rsidRDefault="00C3485B" w:rsidP="00785218">
      <w:pPr>
        <w:rPr>
          <w:color w:val="000000"/>
          <w:lang w:eastAsia="ru-RU"/>
        </w:rPr>
      </w:pPr>
      <w:r w:rsidRPr="00D710E9">
        <w:rPr>
          <w:color w:val="000000"/>
          <w:lang w:eastAsia="ru-RU"/>
        </w:rPr>
        <w:t xml:space="preserve">Šiame skyriuje yra pateikta sukurta </w:t>
      </w:r>
      <w:r w:rsidRPr="00D710E9">
        <w:rPr>
          <w:color w:val="000000"/>
          <w:szCs w:val="24"/>
        </w:rPr>
        <w:t>mokomųjų objektų</w:t>
      </w:r>
      <w:r w:rsidRPr="00D710E9">
        <w:rPr>
          <w:color w:val="000000"/>
          <w:lang w:eastAsia="ru-RU"/>
        </w:rPr>
        <w:t xml:space="preserve"> daugkartinio panaudojamumo kokybės vertinimo metodika, t.y. sukurtas MO daugkartinio panaudojamumo kokybės modelis ir pritaikyti kokybės vertinimo metodai. Metodiką sudaro taikomų metodų, principų ir standartų visuma ir taikymo nuoseklumas.</w:t>
      </w:r>
    </w:p>
    <w:p w:rsidR="00C3485B" w:rsidRPr="00D710E9" w:rsidRDefault="00C3485B" w:rsidP="00785218">
      <w:pPr>
        <w:ind w:firstLine="709"/>
        <w:rPr>
          <w:color w:val="000000"/>
          <w:lang w:eastAsia="ru-RU"/>
        </w:rPr>
      </w:pPr>
      <w:r w:rsidRPr="00D710E9">
        <w:rPr>
          <w:color w:val="000000"/>
          <w:szCs w:val="24"/>
        </w:rPr>
        <w:t>Yra sukurtas mokomųjų objektų daugkartinio panaudojamumo kokybės modelis, kurį sudaro 9 trijų grupių (technologiniai, pedagoginiai, intelektinių teisių) kokybės kriterijai. Šis</w:t>
      </w:r>
      <w:r w:rsidRPr="00D710E9">
        <w:rPr>
          <w:color w:val="000000"/>
        </w:rPr>
        <w:t xml:space="preserve"> </w:t>
      </w:r>
      <w:r w:rsidRPr="00D710E9">
        <w:rPr>
          <w:color w:val="000000"/>
          <w:lang w:eastAsia="ru-RU"/>
        </w:rPr>
        <w:t xml:space="preserve">kokybės modelis sudaro visapusišką kokybės kriterijų sistemą, kurioje yra svarbūs ne tik patys kriterijai, bet ir jų tarpusavio sąryšiai. </w:t>
      </w:r>
    </w:p>
    <w:p w:rsidR="00C3485B" w:rsidRPr="00D710E9" w:rsidRDefault="00C3485B" w:rsidP="00785218">
      <w:pPr>
        <w:rPr>
          <w:color w:val="000000"/>
          <w:lang w:eastAsia="ru-RU"/>
        </w:rPr>
      </w:pPr>
      <w:r w:rsidRPr="00D710E9">
        <w:rPr>
          <w:color w:val="000000"/>
          <w:lang w:eastAsia="ru-RU"/>
        </w:rPr>
        <w:lastRenderedPageBreak/>
        <w:t xml:space="preserve">Mokomųjų objektų kokybės modelis yra sudarytas remiantis daugiakriterinių sprendimų analizės principais: </w:t>
      </w:r>
      <w:r w:rsidRPr="00D710E9">
        <w:rPr>
          <w:color w:val="000000"/>
        </w:rPr>
        <w:t>sąvokos</w:t>
      </w:r>
      <w:r w:rsidRPr="00D710E9">
        <w:rPr>
          <w:color w:val="000000"/>
          <w:lang w:eastAsia="ru-RU"/>
        </w:rPr>
        <w:t xml:space="preserve"> siejimas su tikslu, vienodas suprantamumas, matuojamumas, nepertekliškumas, vertinimo nepriklausomumas, išsamumo ir glaustumo balansas, operacionalumas, paprastumo ir sudėtingumo balansas.</w:t>
      </w:r>
    </w:p>
    <w:p w:rsidR="00C3485B" w:rsidRPr="00D710E9" w:rsidRDefault="00C3485B" w:rsidP="00785218">
      <w:pPr>
        <w:rPr>
          <w:color w:val="000000"/>
          <w:lang w:eastAsia="ru-RU"/>
        </w:rPr>
      </w:pPr>
      <w:r w:rsidRPr="00D710E9">
        <w:rPr>
          <w:color w:val="000000"/>
          <w:lang w:eastAsia="ru-RU"/>
        </w:rPr>
        <w:t xml:space="preserve">Kuriant modelį yra atsižvelgta į programinės įrangos standarto ISO/IEC </w:t>
      </w:r>
      <w:r w:rsidRPr="00D710E9">
        <w:rPr>
          <w:color w:val="000000"/>
        </w:rPr>
        <w:t>9126-1:2001(E)</w:t>
      </w:r>
      <w:r w:rsidRPr="00D710E9">
        <w:rPr>
          <w:color w:val="000000"/>
          <w:lang w:eastAsia="ru-RU"/>
        </w:rPr>
        <w:t xml:space="preserve"> reikalavimus bei į technologinių kokybės kriterijų klasifikavimo principus.</w:t>
      </w:r>
    </w:p>
    <w:p w:rsidR="00C3485B" w:rsidRPr="00D710E9" w:rsidRDefault="00C3485B" w:rsidP="00785218">
      <w:pPr>
        <w:ind w:firstLine="709"/>
        <w:rPr>
          <w:color w:val="000000"/>
          <w:lang w:eastAsia="ru-RU"/>
        </w:rPr>
      </w:pPr>
      <w:r w:rsidRPr="00D710E9">
        <w:rPr>
          <w:color w:val="000000"/>
          <w:lang w:eastAsia="ru-RU"/>
        </w:rPr>
        <w:t xml:space="preserve">Mokomųjų objektų daugkartinio panaudojamumo charakteristikas labiausiai atspindi šie </w:t>
      </w:r>
      <w:r w:rsidRPr="00D710E9">
        <w:rPr>
          <w:color w:val="000000"/>
        </w:rPr>
        <w:t>mokomųjų objektų</w:t>
      </w:r>
      <w:r w:rsidRPr="00D710E9">
        <w:rPr>
          <w:color w:val="000000"/>
          <w:lang w:eastAsia="ru-RU"/>
        </w:rPr>
        <w:t xml:space="preserve"> technologiniai kokybės kriterijai: sąveikumas, architektūra, interaktyvumas bei dizainas ir naudotojo sąsaja. </w:t>
      </w:r>
    </w:p>
    <w:p w:rsidR="00C3485B" w:rsidRPr="00D710E9" w:rsidRDefault="00C3485B" w:rsidP="00785218">
      <w:pPr>
        <w:ind w:firstLine="709"/>
        <w:rPr>
          <w:color w:val="000000"/>
          <w:lang w:eastAsia="ru-RU"/>
        </w:rPr>
      </w:pPr>
      <w:r w:rsidRPr="00D710E9">
        <w:rPr>
          <w:color w:val="000000"/>
          <w:lang w:eastAsia="ru-RU"/>
        </w:rPr>
        <w:t>Mokomųjų objektų daugkartinio panaudojamumo kokybės vertinimui yra parinkti ir patobulinti šie nuoseklų ekspertinį vertinimą atliekantys metodai:</w:t>
      </w:r>
    </w:p>
    <w:p w:rsidR="00C3485B" w:rsidRPr="00D710E9" w:rsidRDefault="00C3485B" w:rsidP="001A69CE">
      <w:pPr>
        <w:pStyle w:val="ListParagraph"/>
        <w:numPr>
          <w:ilvl w:val="0"/>
          <w:numId w:val="38"/>
        </w:numPr>
        <w:tabs>
          <w:tab w:val="left" w:pos="993"/>
        </w:tabs>
        <w:ind w:left="0" w:firstLine="720"/>
        <w:rPr>
          <w:color w:val="000000"/>
          <w:lang w:eastAsia="ru-RU"/>
        </w:rPr>
      </w:pPr>
      <w:r w:rsidRPr="00D710E9">
        <w:rPr>
          <w:color w:val="000000"/>
          <w:u w:val="single"/>
          <w:lang w:eastAsia="ru-RU"/>
        </w:rPr>
        <w:t>paprasta skaliarizacija</w:t>
      </w:r>
      <w:r w:rsidRPr="00D710E9">
        <w:rPr>
          <w:color w:val="000000"/>
          <w:lang w:eastAsia="ru-RU"/>
        </w:rPr>
        <w:t>. Naudojama ekspertų naudingumo funkcija – kokybės vertinimo kriterijų įverčių padaugintų iš kriterijų svorių suma;</w:t>
      </w:r>
    </w:p>
    <w:p w:rsidR="00C3485B" w:rsidRPr="00D710E9" w:rsidRDefault="00C3485B" w:rsidP="001A69CE">
      <w:pPr>
        <w:pStyle w:val="ListParagraph"/>
        <w:numPr>
          <w:ilvl w:val="0"/>
          <w:numId w:val="38"/>
        </w:numPr>
        <w:tabs>
          <w:tab w:val="left" w:pos="993"/>
        </w:tabs>
        <w:ind w:left="0" w:firstLine="720"/>
        <w:rPr>
          <w:color w:val="000000"/>
          <w:lang w:eastAsia="ru-RU"/>
        </w:rPr>
      </w:pPr>
      <w:r w:rsidRPr="00D710E9">
        <w:rPr>
          <w:color w:val="000000"/>
          <w:lang w:eastAsia="ru-RU"/>
        </w:rPr>
        <w:t xml:space="preserve">ekspertų nuomonė apie mokomųjų objektų daugkartinio panaudojamumo kokybės kriterijų svarbą į skaitmeninę informaciją paverčiama </w:t>
      </w:r>
      <w:r w:rsidRPr="00D710E9">
        <w:rPr>
          <w:color w:val="000000"/>
          <w:u w:val="single"/>
          <w:lang w:eastAsia="ru-RU"/>
        </w:rPr>
        <w:t>neraiškiųjų skaičių teorijos</w:t>
      </w:r>
      <w:r w:rsidRPr="00D710E9">
        <w:rPr>
          <w:color w:val="000000"/>
          <w:lang w:eastAsia="ru-RU"/>
        </w:rPr>
        <w:t xml:space="preserve"> principais (lingvistiniai kintamieji konvertuojami į trikampių ar trapecijos neraiškiųjų skaičių kiekybines išraiškas).</w:t>
      </w:r>
    </w:p>
    <w:p w:rsidR="00C3485B" w:rsidRPr="00D710E9" w:rsidRDefault="00C3485B" w:rsidP="001A69CE">
      <w:pPr>
        <w:pStyle w:val="ListParagraph"/>
        <w:numPr>
          <w:ilvl w:val="0"/>
          <w:numId w:val="38"/>
        </w:numPr>
        <w:tabs>
          <w:tab w:val="left" w:pos="993"/>
        </w:tabs>
        <w:ind w:left="0" w:firstLine="720"/>
        <w:rPr>
          <w:color w:val="000000"/>
          <w:lang w:eastAsia="ru-RU"/>
        </w:rPr>
      </w:pPr>
      <w:r w:rsidRPr="00D710E9">
        <w:rPr>
          <w:color w:val="000000"/>
          <w:lang w:eastAsia="ru-RU"/>
        </w:rPr>
        <w:t xml:space="preserve">prieš pradedant daugiakriterinio vertinimo skaičiavimus, nustatomas </w:t>
      </w:r>
      <w:r w:rsidRPr="00D710E9">
        <w:rPr>
          <w:color w:val="000000"/>
          <w:u w:val="single"/>
          <w:lang w:eastAsia="ru-RU"/>
        </w:rPr>
        <w:t>ekspertų vertinimų suderinamumas</w:t>
      </w:r>
      <w:r w:rsidRPr="00D710E9">
        <w:rPr>
          <w:color w:val="000000"/>
          <w:lang w:eastAsia="ru-RU"/>
        </w:rPr>
        <w:t xml:space="preserve"> (skaičiuojamas konkordancijos koeficientas).</w:t>
      </w:r>
    </w:p>
    <w:p w:rsidR="00C3485B" w:rsidRPr="00D710E9" w:rsidRDefault="00C3485B" w:rsidP="001A69CE">
      <w:pPr>
        <w:pStyle w:val="ListParagraph"/>
        <w:numPr>
          <w:ilvl w:val="0"/>
          <w:numId w:val="38"/>
        </w:numPr>
        <w:tabs>
          <w:tab w:val="left" w:pos="993"/>
        </w:tabs>
        <w:ind w:left="0" w:firstLine="720"/>
        <w:rPr>
          <w:color w:val="000000"/>
          <w:szCs w:val="24"/>
        </w:rPr>
      </w:pPr>
      <w:r w:rsidRPr="00D710E9">
        <w:rPr>
          <w:color w:val="000000"/>
          <w:szCs w:val="24"/>
          <w:u w:val="single"/>
        </w:rPr>
        <w:t>naudingumo funkcijos</w:t>
      </w:r>
      <w:r w:rsidRPr="00D710E9">
        <w:rPr>
          <w:color w:val="000000"/>
          <w:szCs w:val="24"/>
        </w:rPr>
        <w:t xml:space="preserve"> rezultatais palyginamos gautos alternatyvos bendrosios mokomųjų objektų kokybės atžvilgiu bei jų daugkartinio panaudojamumo kokybės atžvilgiu. </w:t>
      </w:r>
    </w:p>
    <w:p w:rsidR="00C3485B" w:rsidRPr="00D710E9" w:rsidRDefault="00C3485B" w:rsidP="00785218">
      <w:pPr>
        <w:rPr>
          <w:color w:val="000000"/>
        </w:rPr>
      </w:pPr>
      <w:r w:rsidRPr="00D710E9">
        <w:rPr>
          <w:color w:val="000000"/>
        </w:rPr>
        <w:t>Yra sukurtas MO kokybės kriterijų svorių nustatymo metodas naudojant neraiškiųjų skaičių teoriją. Metodą sudaro neaiškiųjų skaičių teorijos pritaikymas nuosekliai vertinant: (</w:t>
      </w:r>
      <w:r w:rsidRPr="00FE7776">
        <w:rPr>
          <w:color w:val="000000"/>
        </w:rPr>
        <w:t>1</w:t>
      </w:r>
      <w:r w:rsidRPr="00D710E9">
        <w:rPr>
          <w:color w:val="000000"/>
        </w:rPr>
        <w:t xml:space="preserve">) MO kokybės kriterijų grupių svarbą; (2) </w:t>
      </w:r>
      <w:r w:rsidRPr="00D710E9">
        <w:rPr>
          <w:color w:val="000000"/>
        </w:rPr>
        <w:lastRenderedPageBreak/>
        <w:t>visų kokybės kriterijų svarbą; (</w:t>
      </w:r>
      <w:r w:rsidRPr="00FE7776">
        <w:rPr>
          <w:color w:val="000000"/>
        </w:rPr>
        <w:t>3</w:t>
      </w:r>
      <w:r w:rsidRPr="00D710E9">
        <w:rPr>
          <w:color w:val="000000"/>
        </w:rPr>
        <w:t>) MO daugkartinio panaudojamumo lygį labiausiai įtakojančių kriterijų svarbą.</w:t>
      </w:r>
    </w:p>
    <w:p w:rsidR="00C3485B" w:rsidRDefault="00C3485B" w:rsidP="00227439">
      <w:pPr>
        <w:rPr>
          <w:color w:val="000000"/>
        </w:rPr>
      </w:pPr>
      <w:r w:rsidRPr="00D710E9">
        <w:rPr>
          <w:color w:val="000000"/>
        </w:rPr>
        <w:t>Darytina prielaida, kad sukurtas ekspertinio vertinimo metodas grįstas neraiškiųjų skaičių teorija bei skaliarizavimo optimizavimo metodu yra paprastas ir efektyvus vertinant mokomųjų objektų alternatyvas rinkoje arba kuriant kokybiškus mokomuosius objektus.</w:t>
      </w:r>
      <w:r>
        <w:rPr>
          <w:color w:val="000000"/>
        </w:rPr>
        <w:t xml:space="preserve"> </w:t>
      </w:r>
    </w:p>
    <w:p w:rsidR="00C3485B" w:rsidRPr="009E7DB7" w:rsidRDefault="00C3485B" w:rsidP="00227439">
      <w:pPr>
        <w:rPr>
          <w:color w:val="000000" w:themeColor="text1"/>
        </w:rPr>
      </w:pPr>
      <w:r w:rsidRPr="009E7DB7">
        <w:rPr>
          <w:color w:val="000000" w:themeColor="text1"/>
        </w:rPr>
        <w:t>Siūlomos metodikos paprastumui bei efektyvumui patikrinti yra naudojamas didelės apimties aprobavimas, atliktas  eQNet projekto metu Europos mastu, bei aprobavimas, atliktas Lietuvos Respublikos švietimo ir mokslo ministerijos Ugdymo plėtotės centro užsakymu Lietuvos mastu.</w:t>
      </w:r>
    </w:p>
    <w:p w:rsidR="00C3485B" w:rsidRPr="00A83CC7" w:rsidRDefault="00C3485B" w:rsidP="009C2544">
      <w:pPr>
        <w:pStyle w:val="Heading1"/>
        <w:rPr>
          <w:kern w:val="0"/>
          <w:lang w:eastAsia="ru-RU"/>
        </w:rPr>
      </w:pPr>
      <w:r>
        <w:br w:type="page"/>
      </w:r>
      <w:bookmarkStart w:id="221" w:name="_Toc330508532"/>
      <w:bookmarkStart w:id="222" w:name="_Toc331444705"/>
      <w:bookmarkStart w:id="223" w:name="_Toc339393051"/>
      <w:bookmarkStart w:id="224" w:name="_Toc339818542"/>
      <w:bookmarkStart w:id="225" w:name="_Toc340510656"/>
      <w:r w:rsidRPr="00A83CC7">
        <w:rPr>
          <w:kern w:val="0"/>
          <w:lang w:eastAsia="ru-RU"/>
        </w:rPr>
        <w:lastRenderedPageBreak/>
        <w:t>MOKOMŲJŲ OBJEKTŲ KOKYBĖS MODELIO IR VERTINIMO METODO EKSPERIMENTINIS APROBAVIMAS</w:t>
      </w:r>
      <w:bookmarkEnd w:id="221"/>
      <w:bookmarkEnd w:id="222"/>
      <w:bookmarkEnd w:id="223"/>
      <w:bookmarkEnd w:id="224"/>
      <w:bookmarkEnd w:id="225"/>
    </w:p>
    <w:p w:rsidR="00C3485B" w:rsidRPr="00C54F2B" w:rsidRDefault="00C3485B" w:rsidP="00262ABB">
      <w:pPr>
        <w:pStyle w:val="Heading2"/>
        <w:rPr>
          <w:lang w:val="lt-LT"/>
        </w:rPr>
      </w:pPr>
      <w:bookmarkStart w:id="226" w:name="_Toc339393052"/>
      <w:bookmarkStart w:id="227" w:name="_Toc339818543"/>
      <w:bookmarkStart w:id="228" w:name="_Toc340510657"/>
      <w:bookmarkStart w:id="229" w:name="_Toc330508533"/>
      <w:bookmarkStart w:id="230" w:name="_Toc331444706"/>
      <w:r w:rsidRPr="00C54F2B">
        <w:rPr>
          <w:lang w:val="lt-LT"/>
        </w:rPr>
        <w:t>M</w:t>
      </w:r>
      <w:r>
        <w:rPr>
          <w:lang w:val="lt-LT"/>
        </w:rPr>
        <w:t xml:space="preserve">okomųjų objektų daugkartinio panaudojamumo </w:t>
      </w:r>
      <w:r w:rsidRPr="00C54F2B">
        <w:rPr>
          <w:lang w:val="lt-LT"/>
        </w:rPr>
        <w:t xml:space="preserve">kokybės vertinimo </w:t>
      </w:r>
      <w:r>
        <w:rPr>
          <w:lang w:val="lt-LT"/>
        </w:rPr>
        <w:t>metodų</w:t>
      </w:r>
      <w:r w:rsidRPr="00C54F2B">
        <w:rPr>
          <w:lang w:val="lt-LT"/>
        </w:rPr>
        <w:t xml:space="preserve"> taikymas eQNet projekte</w:t>
      </w:r>
      <w:bookmarkEnd w:id="226"/>
      <w:bookmarkEnd w:id="227"/>
      <w:bookmarkEnd w:id="228"/>
      <w:r w:rsidRPr="00C54F2B">
        <w:rPr>
          <w:lang w:val="lt-LT"/>
        </w:rPr>
        <w:t xml:space="preserve"> </w:t>
      </w:r>
      <w:bookmarkEnd w:id="229"/>
      <w:bookmarkEnd w:id="230"/>
    </w:p>
    <w:p w:rsidR="00C3485B" w:rsidRPr="00C54F2B" w:rsidRDefault="00C3485B" w:rsidP="00262ABB">
      <w:pPr>
        <w:pStyle w:val="Heading3"/>
        <w:rPr>
          <w:lang w:val="lt-LT"/>
        </w:rPr>
      </w:pPr>
      <w:r w:rsidRPr="00C54F2B">
        <w:rPr>
          <w:lang w:val="lt-LT"/>
        </w:rPr>
        <w:t xml:space="preserve"> </w:t>
      </w:r>
      <w:bookmarkStart w:id="231" w:name="_Toc330508534"/>
      <w:bookmarkStart w:id="232" w:name="_Toc331444707"/>
      <w:bookmarkStart w:id="233" w:name="_Toc339393053"/>
      <w:bookmarkStart w:id="234" w:name="_Toc339818544"/>
      <w:bookmarkStart w:id="235" w:name="_Toc340510658"/>
      <w:r w:rsidRPr="00C54F2B">
        <w:rPr>
          <w:lang w:val="lt-LT"/>
        </w:rPr>
        <w:t>eQNet projekto paskirtis</w:t>
      </w:r>
      <w:bookmarkEnd w:id="231"/>
      <w:bookmarkEnd w:id="232"/>
      <w:bookmarkEnd w:id="233"/>
      <w:bookmarkEnd w:id="234"/>
      <w:bookmarkEnd w:id="235"/>
    </w:p>
    <w:p w:rsidR="00C3485B" w:rsidRPr="00C54F2B" w:rsidRDefault="00C3485B" w:rsidP="00C235F9">
      <w:pPr>
        <w:ind w:firstLine="709"/>
        <w:rPr>
          <w:szCs w:val="24"/>
        </w:rPr>
      </w:pPr>
      <w:r w:rsidRPr="00C54F2B">
        <w:rPr>
          <w:szCs w:val="24"/>
        </w:rPr>
        <w:t xml:space="preserve">eQNet yra trejų metų </w:t>
      </w:r>
      <w:r w:rsidR="000151A6">
        <w:rPr>
          <w:szCs w:val="24"/>
        </w:rPr>
        <w:t xml:space="preserve">trukmės </w:t>
      </w:r>
      <w:r w:rsidRPr="00C54F2B">
        <w:rPr>
          <w:szCs w:val="24"/>
        </w:rPr>
        <w:t xml:space="preserve">(2009–2012 m.) Europos Bendrijos </w:t>
      </w:r>
      <w:r w:rsidR="000151A6">
        <w:rPr>
          <w:szCs w:val="24"/>
        </w:rPr>
        <w:t>„</w:t>
      </w:r>
      <w:r w:rsidRPr="00C54F2B">
        <w:rPr>
          <w:szCs w:val="24"/>
        </w:rPr>
        <w:t>Mokymosi visą gyvenimą</w:t>
      </w:r>
      <w:r>
        <w:rPr>
          <w:szCs w:val="24"/>
        </w:rPr>
        <w:t>“</w:t>
      </w:r>
      <w:r w:rsidRPr="00C54F2B">
        <w:rPr>
          <w:szCs w:val="24"/>
        </w:rPr>
        <w:t xml:space="preserve"> programos finansuojamas projektas, kuris koordinuoja</w:t>
      </w:r>
      <w:r w:rsidR="000151A6">
        <w:rPr>
          <w:szCs w:val="24"/>
        </w:rPr>
        <w:t>mas</w:t>
      </w:r>
      <w:r w:rsidRPr="00C54F2B">
        <w:rPr>
          <w:szCs w:val="24"/>
        </w:rPr>
        <w:t xml:space="preserve"> Europos mokyklų tinklo (EUN) ir kuriame dalyvauja 9 Europos šalių švietimo ministerijos.</w:t>
      </w:r>
    </w:p>
    <w:p w:rsidR="00C3485B" w:rsidRPr="009E7DB7" w:rsidRDefault="00C3485B" w:rsidP="00C235F9">
      <w:pPr>
        <w:ind w:firstLine="709"/>
        <w:rPr>
          <w:color w:val="000000" w:themeColor="text1"/>
          <w:szCs w:val="24"/>
        </w:rPr>
      </w:pPr>
      <w:r w:rsidRPr="00C54F2B">
        <w:rPr>
          <w:szCs w:val="24"/>
        </w:rPr>
        <w:t xml:space="preserve">Pagrindinis projekto tikslas yra pagerinti MO kokybę Europos mokymosi </w:t>
      </w:r>
      <w:r w:rsidRPr="00433C77">
        <w:rPr>
          <w:color w:val="000000"/>
          <w:szCs w:val="24"/>
        </w:rPr>
        <w:t xml:space="preserve">mainų (angl. </w:t>
      </w:r>
      <w:r w:rsidRPr="00433C77">
        <w:rPr>
          <w:i/>
          <w:color w:val="000000"/>
          <w:szCs w:val="24"/>
        </w:rPr>
        <w:t>European Learning Resource Exchange, LRE</w:t>
      </w:r>
      <w:r w:rsidRPr="00433C77">
        <w:rPr>
          <w:color w:val="000000"/>
          <w:szCs w:val="24"/>
        </w:rPr>
        <w:t xml:space="preserve">) sistemoje, kurioje šiuo metu yra apie </w:t>
      </w:r>
      <w:r w:rsidRPr="00F644D3">
        <w:rPr>
          <w:color w:val="000000"/>
          <w:szCs w:val="24"/>
        </w:rPr>
        <w:t>22</w:t>
      </w:r>
      <w:r w:rsidRPr="00433C77">
        <w:rPr>
          <w:color w:val="000000"/>
          <w:szCs w:val="24"/>
        </w:rPr>
        <w:t>0000 MO iš daugiau nei 30 teikėjų. Projekt</w:t>
      </w:r>
      <w:r w:rsidR="000151A6">
        <w:rPr>
          <w:color w:val="000000"/>
          <w:szCs w:val="24"/>
        </w:rPr>
        <w:t>u</w:t>
      </w:r>
      <w:r w:rsidRPr="00433C77">
        <w:rPr>
          <w:color w:val="000000"/>
          <w:szCs w:val="24"/>
        </w:rPr>
        <w:t xml:space="preserve"> siekiama </w:t>
      </w:r>
      <w:r w:rsidR="000151A6">
        <w:rPr>
          <w:color w:val="000000"/>
          <w:szCs w:val="24"/>
        </w:rPr>
        <w:t>iš</w:t>
      </w:r>
      <w:r w:rsidRPr="00433C77">
        <w:rPr>
          <w:color w:val="000000"/>
          <w:szCs w:val="24"/>
        </w:rPr>
        <w:t xml:space="preserve">trinkti potencialiai „gerai keliaujančius“ (angl. </w:t>
      </w:r>
      <w:r w:rsidRPr="00433C77">
        <w:rPr>
          <w:i/>
          <w:color w:val="000000"/>
          <w:szCs w:val="24"/>
        </w:rPr>
        <w:t>„Travel well“</w:t>
      </w:r>
      <w:r w:rsidRPr="00433C77">
        <w:rPr>
          <w:color w:val="000000"/>
          <w:szCs w:val="24"/>
        </w:rPr>
        <w:t xml:space="preserve">) MO, kuriuos būtų galima tinkamai </w:t>
      </w:r>
      <w:r w:rsidRPr="009E7DB7">
        <w:rPr>
          <w:color w:val="000000" w:themeColor="text1"/>
          <w:szCs w:val="24"/>
        </w:rPr>
        <w:t xml:space="preserve">naudoti skirtingose Europos šalių mokyklose, nors jie yra sukurti įvairiomis kalbomis </w:t>
      </w:r>
      <w:r w:rsidR="000151A6">
        <w:rPr>
          <w:color w:val="000000" w:themeColor="text1"/>
          <w:szCs w:val="24"/>
        </w:rPr>
        <w:t>skirtingoms</w:t>
      </w:r>
      <w:r w:rsidRPr="009E7DB7">
        <w:rPr>
          <w:color w:val="000000" w:themeColor="text1"/>
          <w:szCs w:val="24"/>
        </w:rPr>
        <w:t xml:space="preserve"> švietimo sistemoms. „Travel well“ ir „daugkartinio panaudojamumo“ MO yra tapačios sąvokos.</w:t>
      </w:r>
    </w:p>
    <w:p w:rsidR="00C3485B" w:rsidRPr="009E7DB7" w:rsidRDefault="00C3485B" w:rsidP="00C235F9">
      <w:pPr>
        <w:ind w:firstLine="709"/>
        <w:rPr>
          <w:color w:val="000000" w:themeColor="text1"/>
          <w:szCs w:val="24"/>
        </w:rPr>
      </w:pPr>
      <w:r w:rsidRPr="009E7DB7">
        <w:rPr>
          <w:color w:val="000000" w:themeColor="text1"/>
          <w:szCs w:val="24"/>
        </w:rPr>
        <w:t xml:space="preserve">Kitaip tariant, eQNet projekto tikslas – </w:t>
      </w:r>
      <w:r w:rsidR="000151A6">
        <w:rPr>
          <w:color w:val="000000" w:themeColor="text1"/>
          <w:szCs w:val="24"/>
        </w:rPr>
        <w:t>iš</w:t>
      </w:r>
      <w:r w:rsidRPr="009E7DB7">
        <w:rPr>
          <w:color w:val="000000" w:themeColor="text1"/>
          <w:szCs w:val="24"/>
        </w:rPr>
        <w:t xml:space="preserve">trinkti daugkart panaudojamus MO iš įvairių Europos šalių saugyklų, kuriuos būtų galima tinkamai </w:t>
      </w:r>
      <w:r w:rsidR="000151A6">
        <w:rPr>
          <w:color w:val="000000" w:themeColor="text1"/>
          <w:szCs w:val="24"/>
        </w:rPr>
        <w:t>taikyti</w:t>
      </w:r>
      <w:r w:rsidRPr="009E7DB7">
        <w:rPr>
          <w:color w:val="000000" w:themeColor="text1"/>
          <w:szCs w:val="24"/>
        </w:rPr>
        <w:t xml:space="preserve"> skirtingose Europos šalių mokyklose.</w:t>
      </w:r>
    </w:p>
    <w:p w:rsidR="00C3485B" w:rsidRPr="009E7DB7" w:rsidRDefault="00C3485B" w:rsidP="00C235F9">
      <w:pPr>
        <w:ind w:firstLine="709"/>
        <w:rPr>
          <w:color w:val="000000" w:themeColor="text1"/>
          <w:szCs w:val="24"/>
        </w:rPr>
      </w:pPr>
      <w:r w:rsidRPr="009E7DB7">
        <w:rPr>
          <w:color w:val="000000" w:themeColor="text1"/>
          <w:szCs w:val="24"/>
        </w:rPr>
        <w:t>eQNet projekto tyrimo grupė sudaryta iš mokslininkų, švietimo darbuotojų ir ekspertų – vertintojų, nagrinėjančių ir vertinančių daugkart panaudojamus MO, esančius LRE, o taip pat ir nacionalinėse saugyklose.</w:t>
      </w:r>
    </w:p>
    <w:p w:rsidR="00C3485B" w:rsidRPr="009E7DB7" w:rsidRDefault="00C3485B" w:rsidP="00C235F9">
      <w:pPr>
        <w:ind w:firstLine="709"/>
        <w:rPr>
          <w:color w:val="000000" w:themeColor="text1"/>
          <w:szCs w:val="24"/>
        </w:rPr>
      </w:pPr>
      <w:r w:rsidRPr="009E7DB7">
        <w:rPr>
          <w:color w:val="000000" w:themeColor="text1"/>
          <w:szCs w:val="24"/>
        </w:rPr>
        <w:t>eQNet suteikia galimybę bendradarbiauti ir keistis daugkartinio naudojimo MO bei sudaro sąlygas tinklo nariams:</w:t>
      </w:r>
    </w:p>
    <w:p w:rsidR="00C3485B" w:rsidRPr="00C54F2B" w:rsidRDefault="00C3485B" w:rsidP="00C235F9">
      <w:pPr>
        <w:ind w:firstLine="709"/>
        <w:rPr>
          <w:szCs w:val="24"/>
        </w:rPr>
      </w:pPr>
      <w:r w:rsidRPr="009E7DB7">
        <w:rPr>
          <w:color w:val="000000" w:themeColor="text1"/>
          <w:szCs w:val="24"/>
        </w:rPr>
        <w:t>- geriau dalintis informacija ir patirtimi dirbant su daugkartinio  panaudojamumo MO atitinkančiais</w:t>
      </w:r>
      <w:r w:rsidRPr="00C54F2B">
        <w:rPr>
          <w:szCs w:val="24"/>
        </w:rPr>
        <w:t xml:space="preserve"> kokybės reikalavimus (pedagoginius, technologinius ir intelektinės </w:t>
      </w:r>
      <w:r>
        <w:rPr>
          <w:szCs w:val="24"/>
        </w:rPr>
        <w:t>teisės</w:t>
      </w:r>
      <w:r w:rsidRPr="00C54F2B">
        <w:rPr>
          <w:szCs w:val="24"/>
        </w:rPr>
        <w:t>);</w:t>
      </w:r>
    </w:p>
    <w:p w:rsidR="00C3485B" w:rsidRPr="009E7DB7" w:rsidRDefault="00C3485B" w:rsidP="00C235F9">
      <w:pPr>
        <w:ind w:firstLine="709"/>
        <w:rPr>
          <w:color w:val="000000" w:themeColor="text1"/>
          <w:szCs w:val="24"/>
        </w:rPr>
      </w:pPr>
      <w:r>
        <w:rPr>
          <w:szCs w:val="24"/>
        </w:rPr>
        <w:lastRenderedPageBreak/>
        <w:t>-</w:t>
      </w:r>
      <w:r w:rsidRPr="00C54F2B">
        <w:rPr>
          <w:szCs w:val="24"/>
        </w:rPr>
        <w:t xml:space="preserve"> plėtoti naujas sistemas, siekiančias pagerinti MO ir jų metaduomenų kokybę tiek </w:t>
      </w:r>
      <w:r w:rsidRPr="009E7DB7">
        <w:rPr>
          <w:color w:val="000000" w:themeColor="text1"/>
          <w:szCs w:val="24"/>
        </w:rPr>
        <w:t>nacionalinėse saugyklose, tiek ir Europos mokymosi mainų sistemoje, įskaitant augantį naudotojų kuriamų MO ir jų metaduomenų skaičių, taip pat pagerinti LRE turinį, panaudojant daugiakriterinį metaduomenų vertimą, panaudojant kai kuriuo atveju ir automatinius metaduomenų vertimo metodus ir technologijas;</w:t>
      </w:r>
    </w:p>
    <w:p w:rsidR="00C3485B" w:rsidRPr="009E7DB7" w:rsidRDefault="00C3485B" w:rsidP="00C235F9">
      <w:pPr>
        <w:ind w:firstLine="709"/>
        <w:rPr>
          <w:color w:val="000000" w:themeColor="text1"/>
          <w:szCs w:val="24"/>
        </w:rPr>
      </w:pPr>
      <w:r w:rsidRPr="009E7DB7">
        <w:rPr>
          <w:color w:val="000000" w:themeColor="text1"/>
          <w:szCs w:val="24"/>
        </w:rPr>
        <w:t>- paskatinti mokyklas bendradarbiauti su kitomis šalimis ir naudoti MO Europos lygiu.</w:t>
      </w:r>
    </w:p>
    <w:p w:rsidR="00C3485B" w:rsidRPr="009E7DB7" w:rsidRDefault="00C3485B" w:rsidP="00C235F9">
      <w:pPr>
        <w:ind w:firstLine="709"/>
        <w:rPr>
          <w:color w:val="000000" w:themeColor="text1"/>
          <w:szCs w:val="24"/>
        </w:rPr>
      </w:pPr>
      <w:r w:rsidRPr="009E7DB7">
        <w:rPr>
          <w:color w:val="000000" w:themeColor="text1"/>
          <w:szCs w:val="24"/>
        </w:rPr>
        <w:t>Projekto rezultatai yra šie:</w:t>
      </w:r>
    </w:p>
    <w:p w:rsidR="00C3485B" w:rsidRPr="009E7DB7" w:rsidRDefault="00C3485B" w:rsidP="00C235F9">
      <w:pPr>
        <w:ind w:firstLine="709"/>
        <w:rPr>
          <w:color w:val="000000" w:themeColor="text1"/>
          <w:szCs w:val="24"/>
        </w:rPr>
      </w:pPr>
      <w:r w:rsidRPr="009E7DB7">
        <w:rPr>
          <w:color w:val="000000" w:themeColor="text1"/>
          <w:szCs w:val="24"/>
        </w:rPr>
        <w:t>- ekspertai nustatė MO daugkartinio panaudojamumo kokybės kriterijus (šį darbo paketą koordinavo Lietuvos partneris – Švietimo informacinių technologijų centras);</w:t>
      </w:r>
    </w:p>
    <w:p w:rsidR="00C3485B" w:rsidRPr="009E7DB7" w:rsidRDefault="00C3485B" w:rsidP="00C235F9">
      <w:pPr>
        <w:ind w:firstLine="709"/>
        <w:rPr>
          <w:color w:val="000000" w:themeColor="text1"/>
          <w:szCs w:val="24"/>
        </w:rPr>
      </w:pPr>
      <w:r w:rsidRPr="009E7DB7">
        <w:rPr>
          <w:color w:val="000000" w:themeColor="text1"/>
          <w:szCs w:val="24"/>
        </w:rPr>
        <w:t xml:space="preserve">- mokytojai aptarė MO kokybės vertinimo kriterijus, įvertino daugiau nei 3500 MO LRE sistemoje ir papildomai aprašė </w:t>
      </w:r>
      <w:r w:rsidR="00D30BCE">
        <w:rPr>
          <w:color w:val="000000" w:themeColor="text1"/>
          <w:szCs w:val="24"/>
        </w:rPr>
        <w:t>iš</w:t>
      </w:r>
      <w:r w:rsidRPr="009E7DB7">
        <w:rPr>
          <w:color w:val="000000" w:themeColor="text1"/>
          <w:szCs w:val="24"/>
        </w:rPr>
        <w:t>trinktus MO metaduomenimis patogesnei paieškai.</w:t>
      </w:r>
    </w:p>
    <w:p w:rsidR="00C3485B" w:rsidRPr="00FD5EE8" w:rsidRDefault="00C3485B" w:rsidP="005D7743">
      <w:pPr>
        <w:ind w:firstLine="709"/>
        <w:rPr>
          <w:color w:val="000000"/>
          <w:szCs w:val="24"/>
        </w:rPr>
      </w:pPr>
      <w:r w:rsidRPr="009E7DB7">
        <w:rPr>
          <w:color w:val="000000" w:themeColor="text1"/>
          <w:szCs w:val="24"/>
        </w:rPr>
        <w:t>Pastaba 1: eQNet projekt</w:t>
      </w:r>
      <w:r w:rsidRPr="00FD5EE8">
        <w:rPr>
          <w:color w:val="000000"/>
          <w:szCs w:val="24"/>
        </w:rPr>
        <w:t xml:space="preserve">e tyrėjų ir ekspertų dėmesys buvo sukoncentruotas ties žemesnio (t.y. 1–2) agregavimo lygio </w:t>
      </w:r>
      <w:r w:rsidRPr="001D633C">
        <w:rPr>
          <w:szCs w:val="24"/>
        </w:rPr>
        <w:t>MO [IEE10].</w:t>
      </w:r>
      <w:r w:rsidRPr="007E4B66">
        <w:rPr>
          <w:color w:val="000000"/>
          <w:szCs w:val="24"/>
        </w:rPr>
        <w:t xml:space="preserve"> </w:t>
      </w:r>
      <w:r w:rsidRPr="00FD5EE8">
        <w:rPr>
          <w:color w:val="000000"/>
          <w:szCs w:val="24"/>
        </w:rPr>
        <w:t xml:space="preserve"> Šiems lygiams priklauso pvz. atominio tipo MO ir pamokų planai.</w:t>
      </w:r>
    </w:p>
    <w:p w:rsidR="00C3485B" w:rsidRPr="00FD5EE8" w:rsidRDefault="00C3485B" w:rsidP="005D7743">
      <w:pPr>
        <w:ind w:firstLine="709"/>
        <w:rPr>
          <w:color w:val="000000"/>
          <w:szCs w:val="24"/>
        </w:rPr>
      </w:pPr>
      <w:r w:rsidRPr="00FD5EE8">
        <w:rPr>
          <w:color w:val="000000"/>
          <w:szCs w:val="24"/>
        </w:rPr>
        <w:t xml:space="preserve">Pastaba 2: Be to, projekto tikslas buvo kiek siauresnis nei teikiamo darbo tikslas. Projekto metu buvo siekiama nustatyti tik MO daugkartinio panaudojamumo kriterijus. </w:t>
      </w:r>
    </w:p>
    <w:p w:rsidR="00C3485B" w:rsidRPr="00FD5EE8" w:rsidRDefault="00C3485B" w:rsidP="00262ABB">
      <w:pPr>
        <w:pStyle w:val="Heading3"/>
        <w:rPr>
          <w:color w:val="000000"/>
          <w:lang w:val="lt-LT"/>
        </w:rPr>
      </w:pPr>
      <w:bookmarkStart w:id="236" w:name="_Toc330508535"/>
      <w:bookmarkStart w:id="237" w:name="_Toc331444708"/>
      <w:bookmarkStart w:id="238" w:name="_Toc339393054"/>
      <w:bookmarkStart w:id="239" w:name="_Toc339818545"/>
      <w:bookmarkStart w:id="240" w:name="_Toc340510659"/>
      <w:r w:rsidRPr="00FD5EE8">
        <w:rPr>
          <w:color w:val="000000"/>
          <w:lang w:val="lt-LT"/>
        </w:rPr>
        <w:t>eQNet MO daugkartinio panaudojamumo kokybės modelis</w:t>
      </w:r>
      <w:bookmarkEnd w:id="236"/>
      <w:bookmarkEnd w:id="237"/>
      <w:bookmarkEnd w:id="238"/>
      <w:bookmarkEnd w:id="239"/>
      <w:bookmarkEnd w:id="240"/>
    </w:p>
    <w:p w:rsidR="00C3485B" w:rsidRPr="00C54F2B" w:rsidRDefault="00C3485B" w:rsidP="00E672C0">
      <w:r w:rsidRPr="00FD5EE8">
        <w:rPr>
          <w:color w:val="000000"/>
          <w:szCs w:val="24"/>
        </w:rPr>
        <w:t xml:space="preserve">eQNet naudojamas daugkartinio panaudojamumo kokybės modelis </w:t>
      </w:r>
      <w:r w:rsidRPr="00FD5EE8">
        <w:rPr>
          <w:color w:val="000000"/>
        </w:rPr>
        <w:t>apima tas pačias tris kriterijų grupes, t.y. technologinius, pedagoginius ir intelektinių teisių kriterijus</w:t>
      </w:r>
      <w:r>
        <w:rPr>
          <w:color w:val="000000"/>
        </w:rPr>
        <w:t xml:space="preserve"> ir beveik visus tuos pačius kokybės kriterijus. Pakoreguoti tik pedagoginiai kriterijai, kurie yra lankstesni </w:t>
      </w:r>
      <w:r>
        <w:t xml:space="preserve">šio projekto šalių dalyvių pedagoginių kompetencijų ugdymo atžvilgiu </w:t>
      </w:r>
      <w:r w:rsidRPr="00C54F2B">
        <w:t>(</w:t>
      </w:r>
      <w:r>
        <w:t>4.1</w:t>
      </w:r>
      <w:r w:rsidRPr="00C54F2B">
        <w:t xml:space="preserve"> pav.)</w:t>
      </w:r>
      <w:r>
        <w:t xml:space="preserve">. </w:t>
      </w:r>
    </w:p>
    <w:p w:rsidR="00C3485B" w:rsidRPr="00C54F2B" w:rsidRDefault="00C3485B" w:rsidP="00E55217">
      <w:pPr>
        <w:tabs>
          <w:tab w:val="left" w:pos="1843"/>
        </w:tabs>
        <w:ind w:firstLine="709"/>
      </w:pPr>
      <w:r>
        <w:t>Tad p</w:t>
      </w:r>
      <w:r w:rsidRPr="00C54F2B">
        <w:t xml:space="preserve">edagoginiai kokybės </w:t>
      </w:r>
      <w:r>
        <w:t xml:space="preserve">vertinimo </w:t>
      </w:r>
      <w:r w:rsidRPr="00C54F2B">
        <w:t>kriterijai:</w:t>
      </w:r>
    </w:p>
    <w:p w:rsidR="00C3485B" w:rsidRPr="00C54F2B" w:rsidRDefault="00C3485B" w:rsidP="001A69CE">
      <w:pPr>
        <w:numPr>
          <w:ilvl w:val="0"/>
          <w:numId w:val="1"/>
        </w:numPr>
        <w:tabs>
          <w:tab w:val="clear" w:pos="720"/>
          <w:tab w:val="left" w:pos="1276"/>
        </w:tabs>
        <w:ind w:left="0" w:firstLine="993"/>
      </w:pPr>
      <w:r>
        <w:rPr>
          <w:color w:val="000000"/>
        </w:rPr>
        <w:t>T</w:t>
      </w:r>
      <w:r w:rsidRPr="00EA77F1">
        <w:rPr>
          <w:color w:val="000000"/>
        </w:rPr>
        <w:t>inkamum</w:t>
      </w:r>
      <w:r>
        <w:rPr>
          <w:color w:val="000000"/>
        </w:rPr>
        <w:t>as</w:t>
      </w:r>
      <w:r w:rsidRPr="00EA77F1">
        <w:rPr>
          <w:color w:val="000000"/>
        </w:rPr>
        <w:t xml:space="preserve"> </w:t>
      </w:r>
      <w:r w:rsidR="00D30BCE">
        <w:rPr>
          <w:color w:val="000000"/>
        </w:rPr>
        <w:t xml:space="preserve">ugdyti </w:t>
      </w:r>
      <w:r w:rsidRPr="00EA77F1">
        <w:rPr>
          <w:color w:val="000000"/>
        </w:rPr>
        <w:t>dalykin</w:t>
      </w:r>
      <w:r w:rsidR="00D30BCE">
        <w:rPr>
          <w:color w:val="000000"/>
        </w:rPr>
        <w:t>e</w:t>
      </w:r>
      <w:r w:rsidRPr="00EA77F1">
        <w:rPr>
          <w:color w:val="000000"/>
        </w:rPr>
        <w:t xml:space="preserve">s </w:t>
      </w:r>
      <w:r>
        <w:rPr>
          <w:color w:val="000000"/>
        </w:rPr>
        <w:t>ir bendr</w:t>
      </w:r>
      <w:r w:rsidR="00D30BCE">
        <w:rPr>
          <w:color w:val="000000"/>
        </w:rPr>
        <w:t>ą</w:t>
      </w:r>
      <w:r>
        <w:rPr>
          <w:color w:val="000000"/>
        </w:rPr>
        <w:t>s</w:t>
      </w:r>
      <w:r w:rsidR="00D30BCE">
        <w:rPr>
          <w:color w:val="000000"/>
        </w:rPr>
        <w:t>ia</w:t>
      </w:r>
      <w:r>
        <w:rPr>
          <w:color w:val="000000"/>
        </w:rPr>
        <w:t xml:space="preserve">s </w:t>
      </w:r>
      <w:r w:rsidRPr="00EA77F1">
        <w:rPr>
          <w:color w:val="000000"/>
        </w:rPr>
        <w:t>kompetencij</w:t>
      </w:r>
      <w:r w:rsidR="00D30BCE">
        <w:rPr>
          <w:color w:val="000000"/>
        </w:rPr>
        <w:t>a</w:t>
      </w:r>
      <w:r w:rsidRPr="00EA77F1">
        <w:rPr>
          <w:color w:val="000000"/>
        </w:rPr>
        <w:t>s</w:t>
      </w:r>
      <w:r w:rsidRPr="00C54F2B">
        <w:t>.</w:t>
      </w:r>
    </w:p>
    <w:p w:rsidR="00C3485B" w:rsidRDefault="00C3485B" w:rsidP="001A69CE">
      <w:pPr>
        <w:numPr>
          <w:ilvl w:val="0"/>
          <w:numId w:val="1"/>
        </w:numPr>
        <w:tabs>
          <w:tab w:val="clear" w:pos="720"/>
          <w:tab w:val="left" w:pos="1276"/>
        </w:tabs>
        <w:ind w:left="0" w:firstLine="993"/>
      </w:pPr>
      <w:r w:rsidRPr="001A69CE">
        <w:rPr>
          <w:color w:val="000000"/>
        </w:rPr>
        <w:t>Naudojimo</w:t>
      </w:r>
      <w:r w:rsidRPr="00C54F2B">
        <w:t xml:space="preserve"> paprastumas ir intuityvumas</w:t>
      </w:r>
      <w:r>
        <w:t>.</w:t>
      </w:r>
      <w:r w:rsidRPr="00C54F2B">
        <w:t xml:space="preserve"> </w:t>
      </w:r>
    </w:p>
    <w:p w:rsidR="00C3485B" w:rsidRPr="001A69CE" w:rsidRDefault="00C3485B" w:rsidP="001A69CE">
      <w:pPr>
        <w:numPr>
          <w:ilvl w:val="0"/>
          <w:numId w:val="1"/>
        </w:numPr>
        <w:tabs>
          <w:tab w:val="clear" w:pos="720"/>
          <w:tab w:val="left" w:pos="1276"/>
        </w:tabs>
        <w:ind w:left="0" w:firstLine="993"/>
        <w:rPr>
          <w:color w:val="000000"/>
        </w:rPr>
      </w:pPr>
      <w:r w:rsidRPr="00C54F2B">
        <w:lastRenderedPageBreak/>
        <w:t>MO nepri</w:t>
      </w:r>
      <w:r w:rsidRPr="001A69CE">
        <w:rPr>
          <w:color w:val="000000"/>
        </w:rPr>
        <w:t>klausomumas kalbos atžvilgiu.</w:t>
      </w:r>
    </w:p>
    <w:p w:rsidR="00C3485B" w:rsidRPr="00C54F2B" w:rsidRDefault="00C3485B" w:rsidP="001A69CE">
      <w:pPr>
        <w:numPr>
          <w:ilvl w:val="0"/>
          <w:numId w:val="1"/>
        </w:numPr>
        <w:tabs>
          <w:tab w:val="clear" w:pos="720"/>
          <w:tab w:val="left" w:pos="1276"/>
        </w:tabs>
        <w:ind w:left="0" w:firstLine="993"/>
      </w:pPr>
      <w:r w:rsidRPr="001A69CE">
        <w:rPr>
          <w:color w:val="000000"/>
        </w:rPr>
        <w:t>MO nereikalauja</w:t>
      </w:r>
      <w:r w:rsidRPr="009E7DB7">
        <w:rPr>
          <w:color w:val="000000" w:themeColor="text1"/>
        </w:rPr>
        <w:t xml:space="preserve"> papildomos</w:t>
      </w:r>
      <w:r>
        <w:t xml:space="preserve"> metodinės pagalbos</w:t>
      </w:r>
      <w:r w:rsidRPr="00C54F2B">
        <w:t>.</w:t>
      </w:r>
    </w:p>
    <w:p w:rsidR="00C3485B" w:rsidRPr="00C54F2B" w:rsidRDefault="00FC6D11" w:rsidP="00FD5EE8">
      <w:pPr>
        <w:ind w:firstLine="0"/>
        <w:rPr>
          <w:noProof/>
        </w:rPr>
      </w:pPr>
      <w:bookmarkStart w:id="241" w:name="_Toc330508536"/>
      <w:bookmarkStart w:id="242" w:name="_Toc331444709"/>
      <w:r>
        <w:rPr>
          <w:noProof/>
        </w:rPr>
        <w:pict>
          <v:shape id="_x0000_i1109" type="#_x0000_t75" style="width:396.75pt;height:205.5pt">
            <v:imagedata r:id="rId153" o:title=""/>
          </v:shape>
        </w:pict>
      </w:r>
    </w:p>
    <w:p w:rsidR="00C3485B" w:rsidRPr="00E55217" w:rsidRDefault="004413DF" w:rsidP="00E55217">
      <w:pPr>
        <w:pStyle w:val="Caption"/>
        <w:rPr>
          <w:i w:val="0"/>
          <w:color w:val="000000"/>
        </w:rPr>
      </w:pPr>
      <w:r>
        <w:rPr>
          <w:i w:val="0"/>
          <w:color w:val="000000"/>
        </w:rPr>
        <w:fldChar w:fldCharType="begin"/>
      </w:r>
      <w:r w:rsidR="00C3485B">
        <w:rPr>
          <w:i w:val="0"/>
          <w:color w:val="000000"/>
        </w:rPr>
        <w:instrText xml:space="preserve"> STYLEREF 1 \s </w:instrText>
      </w:r>
      <w:r>
        <w:rPr>
          <w:i w:val="0"/>
          <w:color w:val="000000"/>
        </w:rPr>
        <w:fldChar w:fldCharType="separate"/>
      </w:r>
      <w:bookmarkStart w:id="243" w:name="_Toc339395076"/>
      <w:r w:rsidR="00C3485B">
        <w:rPr>
          <w:i w:val="0"/>
          <w:noProof/>
          <w:color w:val="000000"/>
        </w:rPr>
        <w:t>4</w:t>
      </w:r>
      <w:r>
        <w:rPr>
          <w:i w:val="0"/>
          <w:color w:val="000000"/>
        </w:rPr>
        <w:fldChar w:fldCharType="end"/>
      </w:r>
      <w:r w:rsidR="00C3485B">
        <w:rPr>
          <w:i w:val="0"/>
          <w:color w:val="000000"/>
        </w:rPr>
        <w:t>.</w:t>
      </w:r>
      <w:r>
        <w:rPr>
          <w:i w:val="0"/>
          <w:color w:val="000000"/>
        </w:rPr>
        <w:fldChar w:fldCharType="begin"/>
      </w:r>
      <w:r w:rsidR="00C3485B">
        <w:rPr>
          <w:i w:val="0"/>
          <w:color w:val="000000"/>
        </w:rPr>
        <w:instrText xml:space="preserve"> SEQ Figūra \* ARABIC \s 1 </w:instrText>
      </w:r>
      <w:r>
        <w:rPr>
          <w:i w:val="0"/>
          <w:color w:val="000000"/>
        </w:rPr>
        <w:fldChar w:fldCharType="separate"/>
      </w:r>
      <w:r w:rsidR="00C3485B">
        <w:rPr>
          <w:i w:val="0"/>
          <w:noProof/>
          <w:color w:val="000000"/>
        </w:rPr>
        <w:t>1</w:t>
      </w:r>
      <w:r>
        <w:rPr>
          <w:i w:val="0"/>
          <w:color w:val="000000"/>
        </w:rPr>
        <w:fldChar w:fldCharType="end"/>
      </w:r>
      <w:r w:rsidR="00C3485B" w:rsidRPr="00E55217">
        <w:rPr>
          <w:i w:val="0"/>
          <w:color w:val="000000"/>
        </w:rPr>
        <w:t xml:space="preserve"> pav. eQNet projekto MO daugkartinio panaudojamumo </w:t>
      </w:r>
      <w:r w:rsidR="00C3485B" w:rsidRPr="009E7DB7">
        <w:rPr>
          <w:i w:val="0"/>
          <w:color w:val="000000" w:themeColor="text1"/>
        </w:rPr>
        <w:t>kokybės modelis</w:t>
      </w:r>
      <w:bookmarkEnd w:id="243"/>
    </w:p>
    <w:p w:rsidR="00C3485B" w:rsidRDefault="00C3485B" w:rsidP="00A31F7B">
      <w:pPr>
        <w:pStyle w:val="Heading3"/>
        <w:rPr>
          <w:lang w:val="lt-LT"/>
        </w:rPr>
      </w:pPr>
      <w:bookmarkStart w:id="244" w:name="_Toc331444710"/>
      <w:bookmarkStart w:id="245" w:name="_Toc339393055"/>
      <w:bookmarkStart w:id="246" w:name="_Toc339818546"/>
      <w:bookmarkStart w:id="247" w:name="_Toc340510660"/>
      <w:bookmarkEnd w:id="241"/>
      <w:bookmarkEnd w:id="242"/>
      <w:r w:rsidRPr="00C54F2B">
        <w:rPr>
          <w:lang w:val="lt-LT"/>
        </w:rPr>
        <w:t xml:space="preserve">MO </w:t>
      </w:r>
      <w:r>
        <w:rPr>
          <w:lang w:val="lt-LT"/>
        </w:rPr>
        <w:t>daugkartinio panaud</w:t>
      </w:r>
      <w:r w:rsidRPr="000D03DE">
        <w:rPr>
          <w:color w:val="000000"/>
          <w:lang w:val="lt-LT"/>
        </w:rPr>
        <w:t>ojamumo kokybės vertinimo metodo</w:t>
      </w:r>
      <w:r w:rsidRPr="000D03DE">
        <w:rPr>
          <w:color w:val="FF0000"/>
          <w:lang w:val="lt-LT"/>
        </w:rPr>
        <w:t xml:space="preserve"> </w:t>
      </w:r>
      <w:r>
        <w:rPr>
          <w:lang w:val="lt-LT"/>
        </w:rPr>
        <w:t xml:space="preserve">taikymas: </w:t>
      </w:r>
      <w:r w:rsidRPr="002B37F1">
        <w:rPr>
          <w:lang w:val="lt-LT"/>
        </w:rPr>
        <w:t>trikampių neraiškiųjų skaičių</w:t>
      </w:r>
      <w:r>
        <w:rPr>
          <w:lang w:val="lt-LT"/>
        </w:rPr>
        <w:t xml:space="preserve"> panaudojimas siekiant nustatyti visų MO kokybės vertinimo</w:t>
      </w:r>
      <w:r w:rsidRPr="00C54F2B">
        <w:rPr>
          <w:lang w:val="lt-LT"/>
        </w:rPr>
        <w:t xml:space="preserve"> kriterijų sv</w:t>
      </w:r>
      <w:bookmarkEnd w:id="244"/>
      <w:r>
        <w:rPr>
          <w:lang w:val="lt-LT"/>
        </w:rPr>
        <w:t>arbą</w:t>
      </w:r>
      <w:bookmarkEnd w:id="245"/>
      <w:bookmarkEnd w:id="246"/>
      <w:bookmarkEnd w:id="247"/>
    </w:p>
    <w:p w:rsidR="00C3485B" w:rsidRDefault="00C3485B" w:rsidP="003237FD">
      <w:pPr>
        <w:ind w:firstLine="709"/>
        <w:rPr>
          <w:color w:val="000000"/>
          <w:szCs w:val="24"/>
        </w:rPr>
      </w:pPr>
      <w:r w:rsidRPr="00E13300">
        <w:t>MO daugkartinio pana</w:t>
      </w:r>
      <w:r w:rsidRPr="002B37F1">
        <w:rPr>
          <w:color w:val="000000"/>
        </w:rPr>
        <w:t xml:space="preserve">udojamumo kokybės </w:t>
      </w:r>
      <w:r w:rsidRPr="00F64DCF">
        <w:t>vertinimo</w:t>
      </w:r>
      <w:r w:rsidRPr="002B37F1">
        <w:rPr>
          <w:color w:val="000000"/>
        </w:rPr>
        <w:t xml:space="preserve"> metodo taikym</w:t>
      </w:r>
      <w:r>
        <w:rPr>
          <w:color w:val="000000"/>
        </w:rPr>
        <w:t xml:space="preserve">o </w:t>
      </w:r>
      <w:r w:rsidRPr="0084333C">
        <w:rPr>
          <w:color w:val="000000"/>
          <w:szCs w:val="24"/>
        </w:rPr>
        <w:t>tikslas –</w:t>
      </w:r>
      <w:r>
        <w:rPr>
          <w:color w:val="000000"/>
          <w:szCs w:val="24"/>
        </w:rPr>
        <w:t xml:space="preserve"> nustatyti geriausią </w:t>
      </w:r>
      <w:r w:rsidRPr="009E7DB7">
        <w:rPr>
          <w:color w:val="000000" w:themeColor="text1"/>
          <w:szCs w:val="24"/>
        </w:rPr>
        <w:t>MO alternatyvą daugkartinio</w:t>
      </w:r>
      <w:r>
        <w:rPr>
          <w:color w:val="000000"/>
          <w:szCs w:val="24"/>
        </w:rPr>
        <w:t xml:space="preserve"> panaudojamumo požiūriu, kai MO kokybės vertinimo kriterijų svarbai nustatyti taikomi </w:t>
      </w:r>
      <w:r w:rsidRPr="002B37F1">
        <w:t>trikampių neraiški</w:t>
      </w:r>
      <w:r>
        <w:t xml:space="preserve">eji </w:t>
      </w:r>
      <w:r w:rsidRPr="002B37F1">
        <w:t>skaiči</w:t>
      </w:r>
      <w:r>
        <w:t>ai.</w:t>
      </w:r>
      <w:r>
        <w:rPr>
          <w:color w:val="000000"/>
          <w:szCs w:val="24"/>
        </w:rPr>
        <w:t xml:space="preserve"> </w:t>
      </w:r>
      <w:r w:rsidRPr="00177D3B">
        <w:rPr>
          <w:color w:val="000000"/>
          <w:szCs w:val="24"/>
        </w:rPr>
        <w:t>Šio tyrimo rezultatai paskelbti darbe (</w:t>
      </w:r>
      <w:r>
        <w:rPr>
          <w:color w:val="000000"/>
          <w:szCs w:val="24"/>
        </w:rPr>
        <w:t>A7</w:t>
      </w:r>
      <w:r w:rsidRPr="00177D3B">
        <w:rPr>
          <w:color w:val="000000"/>
          <w:szCs w:val="24"/>
        </w:rPr>
        <w:t>)</w:t>
      </w:r>
      <w:r>
        <w:rPr>
          <w:color w:val="000000"/>
          <w:szCs w:val="24"/>
        </w:rPr>
        <w:t xml:space="preserve"> bei darbų (A2, A6) tyrimų lyginamosiose dalyse</w:t>
      </w:r>
      <w:r w:rsidRPr="00177D3B">
        <w:rPr>
          <w:color w:val="000000"/>
          <w:szCs w:val="24"/>
        </w:rPr>
        <w:t>.</w:t>
      </w:r>
    </w:p>
    <w:p w:rsidR="00C3485B" w:rsidRPr="00C54F2B" w:rsidRDefault="00C3485B" w:rsidP="00E9602A">
      <w:r w:rsidRPr="00C54F2B">
        <w:rPr>
          <w:szCs w:val="24"/>
        </w:rPr>
        <w:t>Kriterijų</w:t>
      </w:r>
      <w:r w:rsidRPr="00C54F2B">
        <w:t xml:space="preserve"> svoriams apibrėžti naudojame</w:t>
      </w:r>
      <w:r>
        <w:t xml:space="preserve"> trikampių</w:t>
      </w:r>
      <w:r w:rsidRPr="00C54F2B">
        <w:t xml:space="preserve"> neraiškiuosius skaičius. Ekspertas nurodo </w:t>
      </w:r>
      <w:r w:rsidRPr="00C54F2B">
        <w:rPr>
          <w:i/>
        </w:rPr>
        <w:t>i</w:t>
      </w:r>
      <w:r w:rsidRPr="00C54F2B">
        <w:t xml:space="preserve">-ojo kriterijaus svarbą vienu iš lingvistinių kintamųjų, kuris konvertuojamas į trikampio neraiškiųjų skaičių </w:t>
      </w:r>
      <w:r>
        <w:t>pagrindinę</w:t>
      </w:r>
      <w:r w:rsidRPr="00C54F2B">
        <w:t xml:space="preserve"> reikšmę</w:t>
      </w:r>
      <w:r>
        <w:t xml:space="preserve"> </w:t>
      </w:r>
      <w:r w:rsidRPr="006A2261">
        <w:rPr>
          <w:position w:val="-12"/>
          <w:sz w:val="22"/>
          <w:szCs w:val="22"/>
          <w:lang w:eastAsia="en-US"/>
        </w:rPr>
        <w:object w:dxaOrig="340" w:dyaOrig="360">
          <v:shape id="_x0000_i1110" type="#_x0000_t75" style="width:15.75pt;height:17.25pt" o:ole="">
            <v:imagedata r:id="rId154" o:title=""/>
          </v:shape>
          <o:OLEObject Type="Embed" ProgID="Equation.3" ShapeID="_x0000_i1110" DrawAspect="Content" ObjectID="_1417292395" r:id="rId155"/>
        </w:object>
      </w:r>
      <w:r w:rsidRPr="000D03DE">
        <w:rPr>
          <w:sz w:val="22"/>
          <w:szCs w:val="22"/>
          <w:lang w:eastAsia="en-US"/>
        </w:rPr>
        <w:t xml:space="preserve">. </w:t>
      </w:r>
      <w:r w:rsidR="004413DF" w:rsidRPr="00E9602A">
        <w:fldChar w:fldCharType="begin"/>
      </w:r>
      <w:r w:rsidRPr="00E9602A">
        <w:instrText xml:space="preserve"> QUOTE </w:instrText>
      </w:r>
      <w:r w:rsidR="00FC6D11" w:rsidRPr="004413DF">
        <w:rPr>
          <w:position w:val="-24"/>
        </w:rPr>
        <w:pict>
          <v:shape id="_x0000_i1111" type="#_x0000_t75" style="width:15pt;height:23.2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1298&quot;/&gt;&lt;w:hyphenationZone w:val=&quot;396&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0170&quot;/&gt;&lt;wsp:rsid wsp:val=&quot;00000D53&quot;/&gt;&lt;wsp:rsid wsp:val=&quot;000021D0&quot;/&gt;&lt;wsp:rsid wsp:val=&quot;00002A40&quot;/&gt;&lt;wsp:rsid wsp:val=&quot;000033A7&quot;/&gt;&lt;wsp:rsid wsp:val=&quot;0000452B&quot;/&gt;&lt;wsp:rsid wsp:val=&quot;00005C82&quot;/&gt;&lt;wsp:rsid wsp:val=&quot;00005EEC&quot;/&gt;&lt;wsp:rsid wsp:val=&quot;000167EE&quot;/&gt;&lt;wsp:rsid wsp:val=&quot;000175EF&quot;/&gt;&lt;wsp:rsid wsp:val=&quot;0001783E&quot;/&gt;&lt;wsp:rsid wsp:val=&quot;00017DEE&quot;/&gt;&lt;wsp:rsid wsp:val=&quot;00023411&quot;/&gt;&lt;wsp:rsid wsp:val=&quot;00023E60&quot;/&gt;&lt;wsp:rsid wsp:val=&quot;00025E0E&quot;/&gt;&lt;wsp:rsid wsp:val=&quot;00027E8E&quot;/&gt;&lt;wsp:rsid wsp:val=&quot;00034FFE&quot;/&gt;&lt;wsp:rsid wsp:val=&quot;00035D35&quot;/&gt;&lt;wsp:rsid wsp:val=&quot;0003791A&quot;/&gt;&lt;wsp:rsid wsp:val=&quot;00041C32&quot;/&gt;&lt;wsp:rsid wsp:val=&quot;000422D4&quot;/&gt;&lt;wsp:rsid wsp:val=&quot;000447FC&quot;/&gt;&lt;wsp:rsid wsp:val=&quot;00046219&quot;/&gt;&lt;wsp:rsid wsp:val=&quot;000512DC&quot;/&gt;&lt;wsp:rsid wsp:val=&quot;00053E44&quot;/&gt;&lt;wsp:rsid wsp:val=&quot;00056F40&quot;/&gt;&lt;wsp:rsid wsp:val=&quot;000615F2&quot;/&gt;&lt;wsp:rsid wsp:val=&quot;000619E7&quot;/&gt;&lt;wsp:rsid wsp:val=&quot;000633F7&quot;/&gt;&lt;wsp:rsid wsp:val=&quot;00063E08&quot;/&gt;&lt;wsp:rsid wsp:val=&quot;0006563D&quot;/&gt;&lt;wsp:rsid wsp:val=&quot;000676B0&quot;/&gt;&lt;wsp:rsid wsp:val=&quot;0007288D&quot;/&gt;&lt;wsp:rsid wsp:val=&quot;00072E72&quot;/&gt;&lt;wsp:rsid wsp:val=&quot;00073BE7&quot;/&gt;&lt;wsp:rsid wsp:val=&quot;0007419A&quot;/&gt;&lt;wsp:rsid wsp:val=&quot;00083EFD&quot;/&gt;&lt;wsp:rsid wsp:val=&quot;000908D3&quot;/&gt;&lt;wsp:rsid wsp:val=&quot;000918C9&quot;/&gt;&lt;wsp:rsid wsp:val=&quot;0009592E&quot;/&gt;&lt;wsp:rsid wsp:val=&quot;000960D8&quot;/&gt;&lt;wsp:rsid wsp:val=&quot;00097F07&quot;/&gt;&lt;wsp:rsid wsp:val=&quot;000A0359&quot;/&gt;&lt;wsp:rsid wsp:val=&quot;000A4C0A&quot;/&gt;&lt;wsp:rsid wsp:val=&quot;000A7D22&quot;/&gt;&lt;wsp:rsid wsp:val=&quot;000B69D3&quot;/&gt;&lt;wsp:rsid wsp:val=&quot;000B7BAA&quot;/&gt;&lt;wsp:rsid wsp:val=&quot;000C0D54&quot;/&gt;&lt;wsp:rsid wsp:val=&quot;000C306E&quot;/&gt;&lt;wsp:rsid wsp:val=&quot;000C5504&quot;/&gt;&lt;wsp:rsid wsp:val=&quot;000D25B3&quot;/&gt;&lt;wsp:rsid wsp:val=&quot;000E173F&quot;/&gt;&lt;wsp:rsid wsp:val=&quot;000E304E&quot;/&gt;&lt;wsp:rsid wsp:val=&quot;000E56B3&quot;/&gt;&lt;wsp:rsid wsp:val=&quot;000E7929&quot;/&gt;&lt;wsp:rsid wsp:val=&quot;000F40AE&quot;/&gt;&lt;wsp:rsid wsp:val=&quot;000F7279&quot;/&gt;&lt;wsp:rsid wsp:val=&quot;001015D0&quot;/&gt;&lt;wsp:rsid wsp:val=&quot;001036C4&quot;/&gt;&lt;wsp:rsid wsp:val=&quot;00106333&quot;/&gt;&lt;wsp:rsid wsp:val=&quot;00113DBD&quot;/&gt;&lt;wsp:rsid wsp:val=&quot;00116ADA&quot;/&gt;&lt;wsp:rsid wsp:val=&quot;00116FFD&quot;/&gt;&lt;wsp:rsid wsp:val=&quot;001173C9&quot;/&gt;&lt;wsp:rsid wsp:val=&quot;00121C6B&quot;/&gt;&lt;wsp:rsid wsp:val=&quot;00124975&quot;/&gt;&lt;wsp:rsid wsp:val=&quot;0013146E&quot;/&gt;&lt;wsp:rsid wsp:val=&quot;00131788&quot;/&gt;&lt;wsp:rsid wsp:val=&quot;00133D90&quot;/&gt;&lt;wsp:rsid wsp:val=&quot;00133E71&quot;/&gt;&lt;wsp:rsid wsp:val=&quot;00135BB1&quot;/&gt;&lt;wsp:rsid wsp:val=&quot;001367F9&quot;/&gt;&lt;wsp:rsid wsp:val=&quot;00136EC6&quot;/&gt;&lt;wsp:rsid wsp:val=&quot;00137B24&quot;/&gt;&lt;wsp:rsid wsp:val=&quot;00137FF7&quot;/&gt;&lt;wsp:rsid wsp:val=&quot;00141148&quot;/&gt;&lt;wsp:rsid wsp:val=&quot;00142470&quot;/&gt;&lt;wsp:rsid wsp:val=&quot;00142484&quot;/&gt;&lt;wsp:rsid wsp:val=&quot;001426D3&quot;/&gt;&lt;wsp:rsid wsp:val=&quot;0014362F&quot;/&gt;&lt;wsp:rsid wsp:val=&quot;001437CD&quot;/&gt;&lt;wsp:rsid wsp:val=&quot;00145CF5&quot;/&gt;&lt;wsp:rsid wsp:val=&quot;00147D6A&quot;/&gt;&lt;wsp:rsid wsp:val=&quot;00151727&quot;/&gt;&lt;wsp:rsid wsp:val=&quot;001519CA&quot;/&gt;&lt;wsp:rsid wsp:val=&quot;00157578&quot;/&gt;&lt;wsp:rsid wsp:val=&quot;00157C37&quot;/&gt;&lt;wsp:rsid wsp:val=&quot;00164C36&quot;/&gt;&lt;wsp:rsid wsp:val=&quot;00171D58&quot;/&gt;&lt;wsp:rsid wsp:val=&quot;00173BCC&quot;/&gt;&lt;wsp:rsid wsp:val=&quot;00176A34&quot;/&gt;&lt;wsp:rsid wsp:val=&quot;00177479&quot;/&gt;&lt;wsp:rsid wsp:val=&quot;00180824&quot;/&gt;&lt;wsp:rsid wsp:val=&quot;00183E6D&quot;/&gt;&lt;wsp:rsid wsp:val=&quot;001852AF&quot;/&gt;&lt;wsp:rsid wsp:val=&quot;0018690D&quot;/&gt;&lt;wsp:rsid wsp:val=&quot;0019178E&quot;/&gt;&lt;wsp:rsid wsp:val=&quot;001A6A4C&quot;/&gt;&lt;wsp:rsid wsp:val=&quot;001B153B&quot;/&gt;&lt;wsp:rsid wsp:val=&quot;001B5BF1&quot;/&gt;&lt;wsp:rsid wsp:val=&quot;001C011B&quot;/&gt;&lt;wsp:rsid wsp:val=&quot;001C024B&quot;/&gt;&lt;wsp:rsid wsp:val=&quot;001C0CE8&quot;/&gt;&lt;wsp:rsid wsp:val=&quot;001C4236&quot;/&gt;&lt;wsp:rsid wsp:val=&quot;001C5EC8&quot;/&gt;&lt;wsp:rsid wsp:val=&quot;001C74EC&quot;/&gt;&lt;wsp:rsid wsp:val=&quot;001D0C4F&quot;/&gt;&lt;wsp:rsid wsp:val=&quot;001D29E8&quot;/&gt;&lt;wsp:rsid wsp:val=&quot;001D4B82&quot;/&gt;&lt;wsp:rsid wsp:val=&quot;001D4BB2&quot;/&gt;&lt;wsp:rsid wsp:val=&quot;001E3817&quot;/&gt;&lt;wsp:rsid wsp:val=&quot;001E5710&quot;/&gt;&lt;wsp:rsid wsp:val=&quot;001E5ECD&quot;/&gt;&lt;wsp:rsid wsp:val=&quot;001E76D5&quot;/&gt;&lt;wsp:rsid wsp:val=&quot;001E79AD&quot;/&gt;&lt;wsp:rsid wsp:val=&quot;001F1CFA&quot;/&gt;&lt;wsp:rsid wsp:val=&quot;001F3D2C&quot;/&gt;&lt;wsp:rsid wsp:val=&quot;001F566F&quot;/&gt;&lt;wsp:rsid wsp:val=&quot;001F7486&quot;/&gt;&lt;wsp:rsid wsp:val=&quot;00200F73&quot;/&gt;&lt;wsp:rsid wsp:val=&quot;00205440&quot;/&gt;&lt;wsp:rsid wsp:val=&quot;002066BF&quot;/&gt;&lt;wsp:rsid wsp:val=&quot;0021051A&quot;/&gt;&lt;wsp:rsid wsp:val=&quot;0021055F&quot;/&gt;&lt;wsp:rsid wsp:val=&quot;0021124D&quot;/&gt;&lt;wsp:rsid wsp:val=&quot;002179B5&quot;/&gt;&lt;wsp:rsid wsp:val=&quot;00222A9E&quot;/&gt;&lt;wsp:rsid wsp:val=&quot;002258CF&quot;/&gt;&lt;wsp:rsid wsp:val=&quot;00226AFC&quot;/&gt;&lt;wsp:rsid wsp:val=&quot;00227439&quot;/&gt;&lt;wsp:rsid wsp:val=&quot;002278D5&quot;/&gt;&lt;wsp:rsid wsp:val=&quot;0022797A&quot;/&gt;&lt;wsp:rsid wsp:val=&quot;002354C0&quot;/&gt;&lt;wsp:rsid wsp:val=&quot;0023564C&quot;/&gt;&lt;wsp:rsid wsp:val=&quot;00235BC6&quot;/&gt;&lt;wsp:rsid wsp:val=&quot;00237415&quot;/&gt;&lt;wsp:rsid wsp:val=&quot;00237F5D&quot;/&gt;&lt;wsp:rsid wsp:val=&quot;002414E2&quot;/&gt;&lt;wsp:rsid wsp:val=&quot;00255AFD&quot;/&gt;&lt;wsp:rsid wsp:val=&quot;0026059D&quot;/&gt;&lt;wsp:rsid wsp:val=&quot;0026106E&quot;/&gt;&lt;wsp:rsid wsp:val=&quot;00261EFC&quot;/&gt;&lt;wsp:rsid wsp:val=&quot;00262ABB&quot;/&gt;&lt;wsp:rsid wsp:val=&quot;00263667&quot;/&gt;&lt;wsp:rsid wsp:val=&quot;002636DC&quot;/&gt;&lt;wsp:rsid wsp:val=&quot;00264688&quot;/&gt;&lt;wsp:rsid wsp:val=&quot;0026611C&quot;/&gt;&lt;wsp:rsid wsp:val=&quot;002677D6&quot;/&gt;&lt;wsp:rsid wsp:val=&quot;00267C99&quot;/&gt;&lt;wsp:rsid wsp:val=&quot;00271F5B&quot;/&gt;&lt;wsp:rsid wsp:val=&quot;002728C8&quot;/&gt;&lt;wsp:rsid wsp:val=&quot;00272F14&quot;/&gt;&lt;wsp:rsid wsp:val=&quot;002737B4&quot;/&gt;&lt;wsp:rsid wsp:val=&quot;00276DE2&quot;/&gt;&lt;wsp:rsid wsp:val=&quot;00281D5C&quot;/&gt;&lt;wsp:rsid wsp:val=&quot;00281E66&quot;/&gt;&lt;wsp:rsid wsp:val=&quot;00282858&quot;/&gt;&lt;wsp:rsid wsp:val=&quot;002842F9&quot;/&gt;&lt;wsp:rsid wsp:val=&quot;00284ADA&quot;/&gt;&lt;wsp:rsid wsp:val=&quot;002907BF&quot;/&gt;&lt;wsp:rsid wsp:val=&quot;0029616F&quot;/&gt;&lt;wsp:rsid wsp:val=&quot;002973B9&quot;/&gt;&lt;wsp:rsid wsp:val=&quot;002A0E41&quot;/&gt;&lt;wsp:rsid wsp:val=&quot;002A1D5E&quot;/&gt;&lt;wsp:rsid wsp:val=&quot;002A1D62&quot;/&gt;&lt;wsp:rsid wsp:val=&quot;002A34C9&quot;/&gt;&lt;wsp:rsid wsp:val=&quot;002A4DB7&quot;/&gt;&lt;wsp:rsid wsp:val=&quot;002A5814&quot;/&gt;&lt;wsp:rsid wsp:val=&quot;002A6C95&quot;/&gt;&lt;wsp:rsid wsp:val=&quot;002A72F8&quot;/&gt;&lt;wsp:rsid wsp:val=&quot;002C0101&quot;/&gt;&lt;wsp:rsid wsp:val=&quot;002C04AE&quot;/&gt;&lt;wsp:rsid wsp:val=&quot;002C1C94&quot;/&gt;&lt;wsp:rsid wsp:val=&quot;002C2910&quot;/&gt;&lt;wsp:rsid wsp:val=&quot;002C2B13&quot;/&gt;&lt;wsp:rsid wsp:val=&quot;002C2FA4&quot;/&gt;&lt;wsp:rsid wsp:val=&quot;002C397C&quot;/&gt;&lt;wsp:rsid wsp:val=&quot;002C4129&quot;/&gt;&lt;wsp:rsid wsp:val=&quot;002C4587&quot;/&gt;&lt;wsp:rsid wsp:val=&quot;002C5A41&quot;/&gt;&lt;wsp:rsid wsp:val=&quot;002C7EC1&quot;/&gt;&lt;wsp:rsid wsp:val=&quot;002D0793&quot;/&gt;&lt;wsp:rsid wsp:val=&quot;002D0C8D&quot;/&gt;&lt;wsp:rsid wsp:val=&quot;002D15C3&quot;/&gt;&lt;wsp:rsid wsp:val=&quot;002D4882&quot;/&gt;&lt;wsp:rsid wsp:val=&quot;002E0381&quot;/&gt;&lt;wsp:rsid wsp:val=&quot;002E07C6&quot;/&gt;&lt;wsp:rsid wsp:val=&quot;002E0F7F&quot;/&gt;&lt;wsp:rsid wsp:val=&quot;002E1B7F&quot;/&gt;&lt;wsp:rsid wsp:val=&quot;002E413D&quot;/&gt;&lt;wsp:rsid wsp:val=&quot;002E4457&quot;/&gt;&lt;wsp:rsid wsp:val=&quot;002F16F7&quot;/&gt;&lt;wsp:rsid wsp:val=&quot;002F2A52&quot;/&gt;&lt;wsp:rsid wsp:val=&quot;002F7412&quot;/&gt;&lt;wsp:rsid wsp:val=&quot;00300D89&quot;/&gt;&lt;wsp:rsid wsp:val=&quot;003011AC&quot;/&gt;&lt;wsp:rsid wsp:val=&quot;00306FEF&quot;/&gt;&lt;wsp:rsid wsp:val=&quot;003134C6&quot;/&gt;&lt;wsp:rsid wsp:val=&quot;00317659&quot;/&gt;&lt;wsp:rsid wsp:val=&quot;00317DCC&quot;/&gt;&lt;wsp:rsid wsp:val=&quot;0032018C&quot;/&gt;&lt;wsp:rsid wsp:val=&quot;00322C3C&quot;/&gt;&lt;wsp:rsid wsp:val=&quot;00322C67&quot;/&gt;&lt;wsp:rsid wsp:val=&quot;003249E9&quot;/&gt;&lt;wsp:rsid wsp:val=&quot;00325AC3&quot;/&gt;&lt;wsp:rsid wsp:val=&quot;00326A01&quot;/&gt;&lt;wsp:rsid wsp:val=&quot;00334916&quot;/&gt;&lt;wsp:rsid wsp:val=&quot;00342035&quot;/&gt;&lt;wsp:rsid wsp:val=&quot;003436B3&quot;/&gt;&lt;wsp:rsid wsp:val=&quot;00344DA7&quot;/&gt;&lt;wsp:rsid wsp:val=&quot;00346B2D&quot;/&gt;&lt;wsp:rsid wsp:val=&quot;0035168C&quot;/&gt;&lt;wsp:rsid wsp:val=&quot;00356F64&quot;/&gt;&lt;wsp:rsid wsp:val=&quot;003574CB&quot;/&gt;&lt;wsp:rsid wsp:val=&quot;003660C5&quot;/&gt;&lt;wsp:rsid wsp:val=&quot;00366708&quot;/&gt;&lt;wsp:rsid wsp:val=&quot;00371CF1&quot;/&gt;&lt;wsp:rsid wsp:val=&quot;00372494&quot;/&gt;&lt;wsp:rsid wsp:val=&quot;0037254A&quot;/&gt;&lt;wsp:rsid wsp:val=&quot;00373C1C&quot;/&gt;&lt;wsp:rsid wsp:val=&quot;0037439D&quot;/&gt;&lt;wsp:rsid wsp:val=&quot;00374EC4&quot;/&gt;&lt;wsp:rsid wsp:val=&quot;00377AEB&quot;/&gt;&lt;wsp:rsid wsp:val=&quot;0038038F&quot;/&gt;&lt;wsp:rsid wsp:val=&quot;00384D94&quot;/&gt;&lt;wsp:rsid wsp:val=&quot;003863B0&quot;/&gt;&lt;wsp:rsid wsp:val=&quot;00387A4E&quot;/&gt;&lt;wsp:rsid wsp:val=&quot;00391BEC&quot;/&gt;&lt;wsp:rsid wsp:val=&quot;00393DA3&quot;/&gt;&lt;wsp:rsid wsp:val=&quot;003941FD&quot;/&gt;&lt;wsp:rsid wsp:val=&quot;00395B9E&quot;/&gt;&lt;wsp:rsid wsp:val=&quot;003A1570&quot;/&gt;&lt;wsp:rsid wsp:val=&quot;003A1738&quot;/&gt;&lt;wsp:rsid wsp:val=&quot;003A3146&quot;/&gt;&lt;wsp:rsid wsp:val=&quot;003A3421&quot;/&gt;&lt;wsp:rsid wsp:val=&quot;003A3F1E&quot;/&gt;&lt;wsp:rsid wsp:val=&quot;003A5416&quot;/&gt;&lt;wsp:rsid wsp:val=&quot;003A6DA9&quot;/&gt;&lt;wsp:rsid wsp:val=&quot;003A6E5F&quot;/&gt;&lt;wsp:rsid wsp:val=&quot;003A71B1&quot;/&gt;&lt;wsp:rsid wsp:val=&quot;003B0014&quot;/&gt;&lt;wsp:rsid wsp:val=&quot;003B12FA&quot;/&gt;&lt;wsp:rsid wsp:val=&quot;003B1F70&quot;/&gt;&lt;wsp:rsid wsp:val=&quot;003B62F0&quot;/&gt;&lt;wsp:rsid wsp:val=&quot;003B6330&quot;/&gt;&lt;wsp:rsid wsp:val=&quot;003B6DFA&quot;/&gt;&lt;wsp:rsid wsp:val=&quot;003C49CC&quot;/&gt;&lt;wsp:rsid wsp:val=&quot;003C7A36&quot;/&gt;&lt;wsp:rsid wsp:val=&quot;003D04D0&quot;/&gt;&lt;wsp:rsid wsp:val=&quot;003D1560&quot;/&gt;&lt;wsp:rsid wsp:val=&quot;003D40DB&quot;/&gt;&lt;wsp:rsid wsp:val=&quot;003D4BB5&quot;/&gt;&lt;wsp:rsid wsp:val=&quot;003D7255&quot;/&gt;&lt;wsp:rsid wsp:val=&quot;003E06AA&quot;/&gt;&lt;wsp:rsid wsp:val=&quot;003E140B&quot;/&gt;&lt;wsp:rsid wsp:val=&quot;003F3940&quot;/&gt;&lt;wsp:rsid wsp:val=&quot;003F4718&quot;/&gt;&lt;wsp:rsid wsp:val=&quot;003F4AC3&quot;/&gt;&lt;wsp:rsid wsp:val=&quot;003F5F68&quot;/&gt;&lt;wsp:rsid wsp:val=&quot;003F75E0&quot;/&gt;&lt;wsp:rsid wsp:val=&quot;00407F6B&quot;/&gt;&lt;wsp:rsid wsp:val=&quot;00412A53&quot;/&gt;&lt;wsp:rsid wsp:val=&quot;004147A1&quot;/&gt;&lt;wsp:rsid wsp:val=&quot;00416AF3&quot;/&gt;&lt;wsp:rsid wsp:val=&quot;004236D0&quot;/&gt;&lt;wsp:rsid wsp:val=&quot;00425BBF&quot;/&gt;&lt;wsp:rsid wsp:val=&quot;00430320&quot;/&gt;&lt;wsp:rsid wsp:val=&quot;00432495&quot;/&gt;&lt;wsp:rsid wsp:val=&quot;00433C77&quot;/&gt;&lt;wsp:rsid wsp:val=&quot;00436503&quot;/&gt;&lt;wsp:rsid wsp:val=&quot;00436BDA&quot;/&gt;&lt;wsp:rsid wsp:val=&quot;00440973&quot;/&gt;&lt;wsp:rsid wsp:val=&quot;004427AA&quot;/&gt;&lt;wsp:rsid wsp:val=&quot;00443608&quot;/&gt;&lt;wsp:rsid wsp:val=&quot;00443EE6&quot;/&gt;&lt;wsp:rsid wsp:val=&quot;00443FB7&quot;/&gt;&lt;wsp:rsid wsp:val=&quot;004511BF&quot;/&gt;&lt;wsp:rsid wsp:val=&quot;004521E7&quot;/&gt;&lt;wsp:rsid wsp:val=&quot;004545BA&quot;/&gt;&lt;wsp:rsid wsp:val=&quot;00456533&quot;/&gt;&lt;wsp:rsid wsp:val=&quot;004626C3&quot;/&gt;&lt;wsp:rsid wsp:val=&quot;00464F71&quot;/&gt;&lt;wsp:rsid wsp:val=&quot;00466FB5&quot;/&gt;&lt;wsp:rsid wsp:val=&quot;0046714C&quot;/&gt;&lt;wsp:rsid wsp:val=&quot;00476240&quot;/&gt;&lt;wsp:rsid wsp:val=&quot;004821FA&quot;/&gt;&lt;wsp:rsid wsp:val=&quot;00487331&quot;/&gt;&lt;wsp:rsid wsp:val=&quot;0049151C&quot;/&gt;&lt;wsp:rsid wsp:val=&quot;00491CD2&quot;/&gt;&lt;wsp:rsid wsp:val=&quot;00491F26&quot;/&gt;&lt;wsp:rsid wsp:val=&quot;00496E91&quot;/&gt;&lt;wsp:rsid wsp:val=&quot;004A0228&quot;/&gt;&lt;wsp:rsid wsp:val=&quot;004A062E&quot;/&gt;&lt;wsp:rsid wsp:val=&quot;004A253B&quot;/&gt;&lt;wsp:rsid wsp:val=&quot;004A70FE&quot;/&gt;&lt;wsp:rsid wsp:val=&quot;004B1567&quot;/&gt;&lt;wsp:rsid wsp:val=&quot;004B4A89&quot;/&gt;&lt;wsp:rsid wsp:val=&quot;004B5174&quot;/&gt;&lt;wsp:rsid wsp:val=&quot;004B5B27&quot;/&gt;&lt;wsp:rsid wsp:val=&quot;004C02E9&quot;/&gt;&lt;wsp:rsid wsp:val=&quot;004C1085&quot;/&gt;&lt;wsp:rsid wsp:val=&quot;004C77A8&quot;/&gt;&lt;wsp:rsid wsp:val=&quot;004D3B9C&quot;/&gt;&lt;wsp:rsid wsp:val=&quot;004E0B44&quot;/&gt;&lt;wsp:rsid wsp:val=&quot;004E2395&quot;/&gt;&lt;wsp:rsid wsp:val=&quot;004E5AEF&quot;/&gt;&lt;wsp:rsid wsp:val=&quot;004E7083&quot;/&gt;&lt;wsp:rsid wsp:val=&quot;004F0738&quot;/&gt;&lt;wsp:rsid wsp:val=&quot;004F099A&quot;/&gt;&lt;wsp:rsid wsp:val=&quot;004F2959&quot;/&gt;&lt;wsp:rsid wsp:val=&quot;004F74E8&quot;/&gt;&lt;wsp:rsid wsp:val=&quot;00510DBA&quot;/&gt;&lt;wsp:rsid wsp:val=&quot;005110DE&quot;/&gt;&lt;wsp:rsid wsp:val=&quot;00517F5F&quot;/&gt;&lt;wsp:rsid wsp:val=&quot;005219D9&quot;/&gt;&lt;wsp:rsid wsp:val=&quot;00523C68&quot;/&gt;&lt;wsp:rsid wsp:val=&quot;00524373&quot;/&gt;&lt;wsp:rsid wsp:val=&quot;0052618B&quot;/&gt;&lt;wsp:rsid wsp:val=&quot;005263F5&quot;/&gt;&lt;wsp:rsid wsp:val=&quot;005332E8&quot;/&gt;&lt;wsp:rsid wsp:val=&quot;005358DB&quot;/&gt;&lt;wsp:rsid wsp:val=&quot;00537BDE&quot;/&gt;&lt;wsp:rsid wsp:val=&quot;00540E2D&quot;/&gt;&lt;wsp:rsid wsp:val=&quot;00550EAF&quot;/&gt;&lt;wsp:rsid wsp:val=&quot;00553FCF&quot;/&gt;&lt;wsp:rsid wsp:val=&quot;005542DA&quot;/&gt;&lt;wsp:rsid wsp:val=&quot;00557D78&quot;/&gt;&lt;wsp:rsid wsp:val=&quot;00562E20&quot;/&gt;&lt;wsp:rsid wsp:val=&quot;00564D78&quot;/&gt;&lt;wsp:rsid wsp:val=&quot;005672EE&quot;/&gt;&lt;wsp:rsid wsp:val=&quot;00571272&quot;/&gt;&lt;wsp:rsid wsp:val=&quot;00572D63&quot;/&gt;&lt;wsp:rsid wsp:val=&quot;00575E6B&quot;/&gt;&lt;wsp:rsid wsp:val=&quot;005766C7&quot;/&gt;&lt;wsp:rsid wsp:val=&quot;00577649&quot;/&gt;&lt;wsp:rsid wsp:val=&quot;00590824&quot;/&gt;&lt;wsp:rsid wsp:val=&quot;0059247B&quot;/&gt;&lt;wsp:rsid wsp:val=&quot;00594F3B&quot;/&gt;&lt;wsp:rsid wsp:val=&quot;00597D09&quot;/&gt;&lt;wsp:rsid wsp:val=&quot;005A468A&quot;/&gt;&lt;wsp:rsid wsp:val=&quot;005A4F34&quot;/&gt;&lt;wsp:rsid wsp:val=&quot;005C03C9&quot;/&gt;&lt;wsp:rsid wsp:val=&quot;005C2016&quot;/&gt;&lt;wsp:rsid wsp:val=&quot;005C22F6&quot;/&gt;&lt;wsp:rsid wsp:val=&quot;005C23FF&quot;/&gt;&lt;wsp:rsid wsp:val=&quot;005C44FE&quot;/&gt;&lt;wsp:rsid wsp:val=&quot;005D0CDC&quot;/&gt;&lt;wsp:rsid wsp:val=&quot;005D23A6&quot;/&gt;&lt;wsp:rsid wsp:val=&quot;005D3110&quot;/&gt;&lt;wsp:rsid wsp:val=&quot;005D46D4&quot;/&gt;&lt;wsp:rsid wsp:val=&quot;005D6816&quot;/&gt;&lt;wsp:rsid wsp:val=&quot;005D7743&quot;/&gt;&lt;wsp:rsid wsp:val=&quot;005E0B71&quot;/&gt;&lt;wsp:rsid wsp:val=&quot;005E2E78&quot;/&gt;&lt;wsp:rsid wsp:val=&quot;005F08E3&quot;/&gt;&lt;wsp:rsid wsp:val=&quot;005F5BF2&quot;/&gt;&lt;wsp:rsid wsp:val=&quot;00600831&quot;/&gt;&lt;wsp:rsid wsp:val=&quot;00600CAC&quot;/&gt;&lt;wsp:rsid wsp:val=&quot;00601192&quot;/&gt;&lt;wsp:rsid wsp:val=&quot;006043E8&quot;/&gt;&lt;wsp:rsid wsp:val=&quot;006069FA&quot;/&gt;&lt;wsp:rsid wsp:val=&quot;006119CE&quot;/&gt;&lt;wsp:rsid wsp:val=&quot;006124AF&quot;/&gt;&lt;wsp:rsid wsp:val=&quot;00612638&quot;/&gt;&lt;wsp:rsid wsp:val=&quot;00612BE5&quot;/&gt;&lt;wsp:rsid wsp:val=&quot;00617403&quot;/&gt;&lt;wsp:rsid wsp:val=&quot;006204BE&quot;/&gt;&lt;wsp:rsid wsp:val=&quot;006222A9&quot;/&gt;&lt;wsp:rsid wsp:val=&quot;00623B14&quot;/&gt;&lt;wsp:rsid wsp:val=&quot;00625317&quot;/&gt;&lt;wsp:rsid wsp:val=&quot;006319F0&quot;/&gt;&lt;wsp:rsid wsp:val=&quot;00635647&quot;/&gt;&lt;wsp:rsid wsp:val=&quot;00635662&quot;/&gt;&lt;wsp:rsid wsp:val=&quot;00636F4B&quot;/&gt;&lt;wsp:rsid wsp:val=&quot;006408CC&quot;/&gt;&lt;wsp:rsid wsp:val=&quot;00641D84&quot;/&gt;&lt;wsp:rsid wsp:val=&quot;00646E1E&quot;/&gt;&lt;wsp:rsid wsp:val=&quot;00650372&quot;/&gt;&lt;wsp:rsid wsp:val=&quot;00653D48&quot;/&gt;&lt;wsp:rsid wsp:val=&quot;00653DD0&quot;/&gt;&lt;wsp:rsid wsp:val=&quot;00654CD2&quot;/&gt;&lt;wsp:rsid wsp:val=&quot;00660CB2&quot;/&gt;&lt;wsp:rsid wsp:val=&quot;00660DDA&quot;/&gt;&lt;wsp:rsid wsp:val=&quot;00663EFE&quot;/&gt;&lt;wsp:rsid wsp:val=&quot;0066549F&quot;/&gt;&lt;wsp:rsid wsp:val=&quot;006657E2&quot;/&gt;&lt;wsp:rsid wsp:val=&quot;00665923&quot;/&gt;&lt;wsp:rsid wsp:val=&quot;006712E8&quot;/&gt;&lt;wsp:rsid wsp:val=&quot;006731AF&quot;/&gt;&lt;wsp:rsid wsp:val=&quot;006742D2&quot;/&gt;&lt;wsp:rsid wsp:val=&quot;00683677&quot;/&gt;&lt;wsp:rsid wsp:val=&quot;00684F3C&quot;/&gt;&lt;wsp:rsid wsp:val=&quot;00686C25&quot;/&gt;&lt;wsp:rsid wsp:val=&quot;006871EB&quot;/&gt;&lt;wsp:rsid wsp:val=&quot;00691E1D&quot;/&gt;&lt;wsp:rsid wsp:val=&quot;006940EC&quot;/&gt;&lt;wsp:rsid wsp:val=&quot;0069493A&quot;/&gt;&lt;wsp:rsid wsp:val=&quot;0069687D&quot;/&gt;&lt;wsp:rsid wsp:val=&quot;006A16BF&quot;/&gt;&lt;wsp:rsid wsp:val=&quot;006B1E46&quot;/&gt;&lt;wsp:rsid wsp:val=&quot;006B33FA&quot;/&gt;&lt;wsp:rsid wsp:val=&quot;006B3F79&quot;/&gt;&lt;wsp:rsid wsp:val=&quot;006B62F9&quot;/&gt;&lt;wsp:rsid wsp:val=&quot;006C0271&quot;/&gt;&lt;wsp:rsid wsp:val=&quot;006C1CF7&quot;/&gt;&lt;wsp:rsid wsp:val=&quot;006C1F8B&quot;/&gt;&lt;wsp:rsid wsp:val=&quot;006C339F&quot;/&gt;&lt;wsp:rsid wsp:val=&quot;006C3B5A&quot;/&gt;&lt;wsp:rsid wsp:val=&quot;006C479A&quot;/&gt;&lt;wsp:rsid wsp:val=&quot;006D0E5B&quot;/&gt;&lt;wsp:rsid wsp:val=&quot;006D23DB&quot;/&gt;&lt;wsp:rsid wsp:val=&quot;006D24D1&quot;/&gt;&lt;wsp:rsid wsp:val=&quot;006D457A&quot;/&gt;&lt;wsp:rsid wsp:val=&quot;006D46DB&quot;/&gt;&lt;wsp:rsid wsp:val=&quot;006D4BF3&quot;/&gt;&lt;wsp:rsid wsp:val=&quot;006D60C9&quot;/&gt;&lt;wsp:rsid wsp:val=&quot;006D683C&quot;/&gt;&lt;wsp:rsid wsp:val=&quot;006D7F69&quot;/&gt;&lt;wsp:rsid wsp:val=&quot;006E2E80&quot;/&gt;&lt;wsp:rsid wsp:val=&quot;006E4042&quot;/&gt;&lt;wsp:rsid wsp:val=&quot;006E4C0A&quot;/&gt;&lt;wsp:rsid wsp:val=&quot;006E5D43&quot;/&gt;&lt;wsp:rsid wsp:val=&quot;006F1A11&quot;/&gt;&lt;wsp:rsid wsp:val=&quot;006F57B4&quot;/&gt;&lt;wsp:rsid wsp:val=&quot;006F7D62&quot;/&gt;&lt;wsp:rsid wsp:val=&quot;00704FA2&quot;/&gt;&lt;wsp:rsid wsp:val=&quot;00705E89&quot;/&gt;&lt;wsp:rsid wsp:val=&quot;0071413D&quot;/&gt;&lt;wsp:rsid wsp:val=&quot;00723D09&quot;/&gt;&lt;wsp:rsid wsp:val=&quot;00724CFA&quot;/&gt;&lt;wsp:rsid wsp:val=&quot;007356C2&quot;/&gt;&lt;wsp:rsid wsp:val=&quot;007376CE&quot;/&gt;&lt;wsp:rsid wsp:val=&quot;00740A93&quot;/&gt;&lt;wsp:rsid wsp:val=&quot;00740CCA&quot;/&gt;&lt;wsp:rsid wsp:val=&quot;00741CB7&quot;/&gt;&lt;wsp:rsid wsp:val=&quot;007455F7&quot;/&gt;&lt;wsp:rsid wsp:val=&quot;007458DB&quot;/&gt;&lt;wsp:rsid wsp:val=&quot;007466B0&quot;/&gt;&lt;wsp:rsid wsp:val=&quot;0074735F&quot;/&gt;&lt;wsp:rsid wsp:val=&quot;007505DA&quot;/&gt;&lt;wsp:rsid wsp:val=&quot;00752057&quot;/&gt;&lt;wsp:rsid wsp:val=&quot;00753777&quot;/&gt;&lt;wsp:rsid wsp:val=&quot;00754014&quot;/&gt;&lt;wsp:rsid wsp:val=&quot;00755457&quot;/&gt;&lt;wsp:rsid wsp:val=&quot;0075660A&quot;/&gt;&lt;wsp:rsid wsp:val=&quot;00761189&quot;/&gt;&lt;wsp:rsid wsp:val=&quot;007658E9&quot;/&gt;&lt;wsp:rsid wsp:val=&quot;007666DF&quot;/&gt;&lt;wsp:rsid wsp:val=&quot;00774421&quot;/&gt;&lt;wsp:rsid wsp:val=&quot;0077581C&quot;/&gt;&lt;wsp:rsid wsp:val=&quot;00780956&quot;/&gt;&lt;wsp:rsid wsp:val=&quot;007813B7&quot;/&gt;&lt;wsp:rsid wsp:val=&quot;00782137&quot;/&gt;&lt;wsp:rsid wsp:val=&quot;00784BEA&quot;/&gt;&lt;wsp:rsid wsp:val=&quot;0078792E&quot;/&gt;&lt;wsp:rsid wsp:val=&quot;00791754&quot;/&gt;&lt;wsp:rsid wsp:val=&quot;00794835&quot;/&gt;&lt;wsp:rsid wsp:val=&quot;0079513F&quot;/&gt;&lt;wsp:rsid wsp:val=&quot;007974EA&quot;/&gt;&lt;wsp:rsid wsp:val=&quot;00797AD0&quot;/&gt;&lt;wsp:rsid wsp:val=&quot;007A0855&quot;/&gt;&lt;wsp:rsid wsp:val=&quot;007A4409&quot;/&gt;&lt;wsp:rsid wsp:val=&quot;007A4A67&quot;/&gt;&lt;wsp:rsid wsp:val=&quot;007A603F&quot;/&gt;&lt;wsp:rsid wsp:val=&quot;007A6F5A&quot;/&gt;&lt;wsp:rsid wsp:val=&quot;007A71E2&quot;/&gt;&lt;wsp:rsid wsp:val=&quot;007A7302&quot;/&gt;&lt;wsp:rsid wsp:val=&quot;007B6E17&quot;/&gt;&lt;wsp:rsid wsp:val=&quot;007C289C&quot;/&gt;&lt;wsp:rsid wsp:val=&quot;007D0CC1&quot;/&gt;&lt;wsp:rsid wsp:val=&quot;007D2882&quot;/&gt;&lt;wsp:rsid wsp:val=&quot;007D442E&quot;/&gt;&lt;wsp:rsid wsp:val=&quot;007D7B98&quot;/&gt;&lt;wsp:rsid wsp:val=&quot;007E1447&quot;/&gt;&lt;wsp:rsid wsp:val=&quot;007E1E2B&quot;/&gt;&lt;wsp:rsid wsp:val=&quot;007E3D70&quot;/&gt;&lt;wsp:rsid wsp:val=&quot;007E49EA&quot;/&gt;&lt;wsp:rsid wsp:val=&quot;007E577F&quot;/&gt;&lt;wsp:rsid wsp:val=&quot;007E700B&quot;/&gt;&lt;wsp:rsid wsp:val=&quot;007F0379&quot;/&gt;&lt;wsp:rsid wsp:val=&quot;007F15AD&quot;/&gt;&lt;wsp:rsid wsp:val=&quot;007F299A&quot;/&gt;&lt;wsp:rsid wsp:val=&quot;007F4AE6&quot;/&gt;&lt;wsp:rsid wsp:val=&quot;007F5DA9&quot;/&gt;&lt;wsp:rsid wsp:val=&quot;007F6C07&quot;/&gt;&lt;wsp:rsid wsp:val=&quot;0080000A&quot;/&gt;&lt;wsp:rsid wsp:val=&quot;0080181C&quot;/&gt;&lt;wsp:rsid wsp:val=&quot;00801E17&quot;/&gt;&lt;wsp:rsid wsp:val=&quot;008027D8&quot;/&gt;&lt;wsp:rsid wsp:val=&quot;00807824&quot;/&gt;&lt;wsp:rsid wsp:val=&quot;008137A7&quot;/&gt;&lt;wsp:rsid wsp:val=&quot;008171AD&quot;/&gt;&lt;wsp:rsid wsp:val=&quot;00820560&quot;/&gt;&lt;wsp:rsid wsp:val=&quot;008211CC&quot;/&gt;&lt;wsp:rsid wsp:val=&quot;00822408&quot;/&gt;&lt;wsp:rsid wsp:val=&quot;0082245B&quot;/&gt;&lt;wsp:rsid wsp:val=&quot;00824375&quot;/&gt;&lt;wsp:rsid wsp:val=&quot;00825449&quot;/&gt;&lt;wsp:rsid wsp:val=&quot;00826D5A&quot;/&gt;&lt;wsp:rsid wsp:val=&quot;008309E4&quot;/&gt;&lt;wsp:rsid wsp:val=&quot;008310B3&quot;/&gt;&lt;wsp:rsid wsp:val=&quot;00831F7F&quot;/&gt;&lt;wsp:rsid wsp:val=&quot;0083334F&quot;/&gt;&lt;wsp:rsid wsp:val=&quot;00833B82&quot;/&gt;&lt;wsp:rsid wsp:val=&quot;008358D1&quot;/&gt;&lt;wsp:rsid wsp:val=&quot;0083647B&quot;/&gt;&lt;wsp:rsid wsp:val=&quot;00842308&quot;/&gt;&lt;wsp:rsid wsp:val=&quot;008430F8&quot;/&gt;&lt;wsp:rsid wsp:val=&quot;00846778&quot;/&gt;&lt;wsp:rsid wsp:val=&quot;00853B7B&quot;/&gt;&lt;wsp:rsid wsp:val=&quot;00853D5A&quot;/&gt;&lt;wsp:rsid wsp:val=&quot;00855FF5&quot;/&gt;&lt;wsp:rsid wsp:val=&quot;00856BF5&quot;/&gt;&lt;wsp:rsid wsp:val=&quot;008617BD&quot;/&gt;&lt;wsp:rsid wsp:val=&quot;00863D07&quot;/&gt;&lt;wsp:rsid wsp:val=&quot;00865ABE&quot;/&gt;&lt;wsp:rsid wsp:val=&quot;00866973&quot;/&gt;&lt;wsp:rsid wsp:val=&quot;00872585&quot;/&gt;&lt;wsp:rsid wsp:val=&quot;00873621&quot;/&gt;&lt;wsp:rsid wsp:val=&quot;008743CF&quot;/&gt;&lt;wsp:rsid wsp:val=&quot;008772F7&quot;/&gt;&lt;wsp:rsid wsp:val=&quot;00881B91&quot;/&gt;&lt;wsp:rsid wsp:val=&quot;00881EA8&quot;/&gt;&lt;wsp:rsid wsp:val=&quot;00883A13&quot;/&gt;&lt;wsp:rsid wsp:val=&quot;008A07ED&quot;/&gt;&lt;wsp:rsid wsp:val=&quot;008A0BA7&quot;/&gt;&lt;wsp:rsid wsp:val=&quot;008A46B7&quot;/&gt;&lt;wsp:rsid wsp:val=&quot;008A5D32&quot;/&gt;&lt;wsp:rsid wsp:val=&quot;008A655F&quot;/&gt;&lt;wsp:rsid wsp:val=&quot;008B317E&quot;/&gt;&lt;wsp:rsid wsp:val=&quot;008B6916&quot;/&gt;&lt;wsp:rsid wsp:val=&quot;008B6F06&quot;/&gt;&lt;wsp:rsid wsp:val=&quot;008C554B&quot;/&gt;&lt;wsp:rsid wsp:val=&quot;008C7D4C&quot;/&gt;&lt;wsp:rsid wsp:val=&quot;008D0093&quot;/&gt;&lt;wsp:rsid wsp:val=&quot;008D3F10&quot;/&gt;&lt;wsp:rsid wsp:val=&quot;008D7D0E&quot;/&gt;&lt;wsp:rsid wsp:val=&quot;008D7EBB&quot;/&gt;&lt;wsp:rsid wsp:val=&quot;008E3EA2&quot;/&gt;&lt;wsp:rsid wsp:val=&quot;008F2995&quot;/&gt;&lt;wsp:rsid wsp:val=&quot;008F7C16&quot;/&gt;&lt;wsp:rsid wsp:val=&quot;0090106B&quot;/&gt;&lt;wsp:rsid wsp:val=&quot;009022E0&quot;/&gt;&lt;wsp:rsid wsp:val=&quot;009025E1&quot;/&gt;&lt;wsp:rsid wsp:val=&quot;00902983&quot;/&gt;&lt;wsp:rsid wsp:val=&quot;00905BC3&quot;/&gt;&lt;wsp:rsid wsp:val=&quot;0091008C&quot;/&gt;&lt;wsp:rsid wsp:val=&quot;0091076E&quot;/&gt;&lt;wsp:rsid wsp:val=&quot;009115F6&quot;/&gt;&lt;wsp:rsid wsp:val=&quot;00911E8C&quot;/&gt;&lt;wsp:rsid wsp:val=&quot;00926870&quot;/&gt;&lt;wsp:rsid wsp:val=&quot;00931945&quot;/&gt;&lt;wsp:rsid wsp:val=&quot;00932486&quot;/&gt;&lt;wsp:rsid wsp:val=&quot;00932AAD&quot;/&gt;&lt;wsp:rsid wsp:val=&quot;00933736&quot;/&gt;&lt;wsp:rsid wsp:val=&quot;00933FAD&quot;/&gt;&lt;wsp:rsid wsp:val=&quot;009356C2&quot;/&gt;&lt;wsp:rsid wsp:val=&quot;00935D68&quot;/&gt;&lt;wsp:rsid wsp:val=&quot;00935F97&quot;/&gt;&lt;wsp:rsid wsp:val=&quot;009411C3&quot;/&gt;&lt;wsp:rsid wsp:val=&quot;00941783&quot;/&gt;&lt;wsp:rsid wsp:val=&quot;00944D6D&quot;/&gt;&lt;wsp:rsid wsp:val=&quot;00950946&quot;/&gt;&lt;wsp:rsid wsp:val=&quot;00951503&quot;/&gt;&lt;wsp:rsid wsp:val=&quot;00952858&quot;/&gt;&lt;wsp:rsid wsp:val=&quot;009530CF&quot;/&gt;&lt;wsp:rsid wsp:val=&quot;0095386D&quot;/&gt;&lt;wsp:rsid wsp:val=&quot;00953D03&quot;/&gt;&lt;wsp:rsid wsp:val=&quot;009550B9&quot;/&gt;&lt;wsp:rsid wsp:val=&quot;00967EB4&quot;/&gt;&lt;wsp:rsid wsp:val=&quot;00970966&quot;/&gt;&lt;wsp:rsid wsp:val=&quot;00972663&quot;/&gt;&lt;wsp:rsid wsp:val=&quot;00981B9F&quot;/&gt;&lt;wsp:rsid wsp:val=&quot;00986536&quot;/&gt;&lt;wsp:rsid wsp:val=&quot;009867E9&quot;/&gt;&lt;wsp:rsid wsp:val=&quot;00987B39&quot;/&gt;&lt;wsp:rsid wsp:val=&quot;00990C2B&quot;/&gt;&lt;wsp:rsid wsp:val=&quot;009946D1&quot;/&gt;&lt;wsp:rsid wsp:val=&quot;009A1A01&quot;/&gt;&lt;wsp:rsid wsp:val=&quot;009A43BE&quot;/&gt;&lt;wsp:rsid wsp:val=&quot;009A6370&quot;/&gt;&lt;wsp:rsid wsp:val=&quot;009A7F4C&quot;/&gt;&lt;wsp:rsid wsp:val=&quot;009B021D&quot;/&gt;&lt;wsp:rsid wsp:val=&quot;009B05D2&quot;/&gt;&lt;wsp:rsid wsp:val=&quot;009B4CD2&quot;/&gt;&lt;wsp:rsid wsp:val=&quot;009C3D07&quot;/&gt;&lt;wsp:rsid wsp:val=&quot;009C517F&quot;/&gt;&lt;wsp:rsid wsp:val=&quot;009D0EB1&quot;/&gt;&lt;wsp:rsid wsp:val=&quot;009D10FE&quot;/&gt;&lt;wsp:rsid wsp:val=&quot;009D55A2&quot;/&gt;&lt;wsp:rsid wsp:val=&quot;009D6027&quot;/&gt;&lt;wsp:rsid wsp:val=&quot;009D68B1&quot;/&gt;&lt;wsp:rsid wsp:val=&quot;009D6A86&quot;/&gt;&lt;wsp:rsid wsp:val=&quot;009D6E37&quot;/&gt;&lt;wsp:rsid wsp:val=&quot;009D764C&quot;/&gt;&lt;wsp:rsid wsp:val=&quot;009E2B9D&quot;/&gt;&lt;wsp:rsid wsp:val=&quot;009E4B2F&quot;/&gt;&lt;wsp:rsid wsp:val=&quot;009E503C&quot;/&gt;&lt;wsp:rsid wsp:val=&quot;009E7064&quot;/&gt;&lt;wsp:rsid wsp:val=&quot;009F42E6&quot;/&gt;&lt;wsp:rsid wsp:val=&quot;009F458A&quot;/&gt;&lt;wsp:rsid wsp:val=&quot;009F4CB2&quot;/&gt;&lt;wsp:rsid wsp:val=&quot;00A028AB&quot;/&gt;&lt;wsp:rsid wsp:val=&quot;00A03686&quot;/&gt;&lt;wsp:rsid wsp:val=&quot;00A077C4&quot;/&gt;&lt;wsp:rsid wsp:val=&quot;00A07A07&quot;/&gt;&lt;wsp:rsid wsp:val=&quot;00A10CFE&quot;/&gt;&lt;wsp:rsid wsp:val=&quot;00A128AD&quot;/&gt;&lt;wsp:rsid wsp:val=&quot;00A128F6&quot;/&gt;&lt;wsp:rsid wsp:val=&quot;00A12B2E&quot;/&gt;&lt;wsp:rsid wsp:val=&quot;00A143A0&quot;/&gt;&lt;wsp:rsid wsp:val=&quot;00A16980&quot;/&gt;&lt;wsp:rsid wsp:val=&quot;00A173DA&quot;/&gt;&lt;wsp:rsid wsp:val=&quot;00A17B6E&quot;/&gt;&lt;wsp:rsid wsp:val=&quot;00A21FEF&quot;/&gt;&lt;wsp:rsid wsp:val=&quot;00A24DEA&quot;/&gt;&lt;wsp:rsid wsp:val=&quot;00A306C8&quot;/&gt;&lt;wsp:rsid wsp:val=&quot;00A31F7B&quot;/&gt;&lt;wsp:rsid wsp:val=&quot;00A32545&quot;/&gt;&lt;wsp:rsid wsp:val=&quot;00A33438&quot;/&gt;&lt;wsp:rsid wsp:val=&quot;00A351F4&quot;/&gt;&lt;wsp:rsid wsp:val=&quot;00A40CF5&quot;/&gt;&lt;wsp:rsid wsp:val=&quot;00A42DBC&quot;/&gt;&lt;wsp:rsid wsp:val=&quot;00A452C3&quot;/&gt;&lt;wsp:rsid wsp:val=&quot;00A50CA4&quot;/&gt;&lt;wsp:rsid wsp:val=&quot;00A54E45&quot;/&gt;&lt;wsp:rsid wsp:val=&quot;00A5639A&quot;/&gt;&lt;wsp:rsid wsp:val=&quot;00A57268&quot;/&gt;&lt;wsp:rsid wsp:val=&quot;00A57A7F&quot;/&gt;&lt;wsp:rsid wsp:val=&quot;00A60AB6&quot;/&gt;&lt;wsp:rsid wsp:val=&quot;00A614D0&quot;/&gt;&lt;wsp:rsid wsp:val=&quot;00A61915&quot;/&gt;&lt;wsp:rsid wsp:val=&quot;00A66B53&quot;/&gt;&lt;wsp:rsid wsp:val=&quot;00A725A5&quot;/&gt;&lt;wsp:rsid wsp:val=&quot;00A76D51&quot;/&gt;&lt;wsp:rsid wsp:val=&quot;00A83CC7&quot;/&gt;&lt;wsp:rsid wsp:val=&quot;00A86807&quot;/&gt;&lt;wsp:rsid wsp:val=&quot;00A87EB5&quot;/&gt;&lt;wsp:rsid wsp:val=&quot;00A87F1C&quot;/&gt;&lt;wsp:rsid wsp:val=&quot;00A90792&quot;/&gt;&lt;wsp:rsid wsp:val=&quot;00A91D46&quot;/&gt;&lt;wsp:rsid wsp:val=&quot;00A96B05&quot;/&gt;&lt;wsp:rsid wsp:val=&quot;00A97489&quot;/&gt;&lt;wsp:rsid wsp:val=&quot;00A976E1&quot;/&gt;&lt;wsp:rsid wsp:val=&quot;00A978D0&quot;/&gt;&lt;wsp:rsid wsp:val=&quot;00AA1AD0&quot;/&gt;&lt;wsp:rsid wsp:val=&quot;00AA22DC&quot;/&gt;&lt;wsp:rsid wsp:val=&quot;00AA263B&quot;/&gt;&lt;wsp:rsid wsp:val=&quot;00AA5222&quot;/&gt;&lt;wsp:rsid wsp:val=&quot;00AB324C&quot;/&gt;&lt;wsp:rsid wsp:val=&quot;00AB3375&quot;/&gt;&lt;wsp:rsid wsp:val=&quot;00AB564A&quot;/&gt;&lt;wsp:rsid wsp:val=&quot;00AC07E9&quot;/&gt;&lt;wsp:rsid wsp:val=&quot;00AC3D7C&quot;/&gt;&lt;wsp:rsid wsp:val=&quot;00AC3F40&quot;/&gt;&lt;wsp:rsid wsp:val=&quot;00AC57B1&quot;/&gt;&lt;wsp:rsid wsp:val=&quot;00AC7DE1&quot;/&gt;&lt;wsp:rsid wsp:val=&quot;00AD5221&quot;/&gt;&lt;wsp:rsid wsp:val=&quot;00AE06A7&quot;/&gt;&lt;wsp:rsid wsp:val=&quot;00AE3F16&quot;/&gt;&lt;wsp:rsid wsp:val=&quot;00AE6DDB&quot;/&gt;&lt;wsp:rsid wsp:val=&quot;00AE7274&quot;/&gt;&lt;wsp:rsid wsp:val=&quot;00AE7948&quot;/&gt;&lt;wsp:rsid wsp:val=&quot;00AF1203&quot;/&gt;&lt;wsp:rsid wsp:val=&quot;00AF3A73&quot;/&gt;&lt;wsp:rsid wsp:val=&quot;00AF4958&quot;/&gt;&lt;wsp:rsid wsp:val=&quot;00B0731F&quot;/&gt;&lt;wsp:rsid wsp:val=&quot;00B11BCA&quot;/&gt;&lt;wsp:rsid wsp:val=&quot;00B1295D&quot;/&gt;&lt;wsp:rsid wsp:val=&quot;00B15415&quot;/&gt;&lt;wsp:rsid wsp:val=&quot;00B21DB6&quot;/&gt;&lt;wsp:rsid wsp:val=&quot;00B241EF&quot;/&gt;&lt;wsp:rsid wsp:val=&quot;00B255FA&quot;/&gt;&lt;wsp:rsid wsp:val=&quot;00B33736&quot;/&gt;&lt;wsp:rsid wsp:val=&quot;00B33EE7&quot;/&gt;&lt;wsp:rsid wsp:val=&quot;00B36E0A&quot;/&gt;&lt;wsp:rsid wsp:val=&quot;00B406F0&quot;/&gt;&lt;wsp:rsid wsp:val=&quot;00B46C88&quot;/&gt;&lt;wsp:rsid wsp:val=&quot;00B50FF7&quot;/&gt;&lt;wsp:rsid wsp:val=&quot;00B54ABB&quot;/&gt;&lt;wsp:rsid wsp:val=&quot;00B56114&quot;/&gt;&lt;wsp:rsid wsp:val=&quot;00B56166&quot;/&gt;&lt;wsp:rsid wsp:val=&quot;00B56CD7&quot;/&gt;&lt;wsp:rsid wsp:val=&quot;00B60E59&quot;/&gt;&lt;wsp:rsid wsp:val=&quot;00B673D2&quot;/&gt;&lt;wsp:rsid wsp:val=&quot;00B711A8&quot;/&gt;&lt;wsp:rsid wsp:val=&quot;00B722C8&quot;/&gt;&lt;wsp:rsid wsp:val=&quot;00B727F0&quot;/&gt;&lt;wsp:rsid wsp:val=&quot;00B7344E&quot;/&gt;&lt;wsp:rsid wsp:val=&quot;00B74D7E&quot;/&gt;&lt;wsp:rsid wsp:val=&quot;00B766AE&quot;/&gt;&lt;wsp:rsid wsp:val=&quot;00B81C83&quot;/&gt;&lt;wsp:rsid wsp:val=&quot;00B82C62&quot;/&gt;&lt;wsp:rsid wsp:val=&quot;00B85210&quot;/&gt;&lt;wsp:rsid wsp:val=&quot;00B8785B&quot;/&gt;&lt;wsp:rsid wsp:val=&quot;00B91AEA&quot;/&gt;&lt;wsp:rsid wsp:val=&quot;00B977DB&quot;/&gt;&lt;wsp:rsid wsp:val=&quot;00BB0E38&quot;/&gt;&lt;wsp:rsid wsp:val=&quot;00BB4D76&quot;/&gt;&lt;wsp:rsid wsp:val=&quot;00BB5FB9&quot;/&gt;&lt;wsp:rsid wsp:val=&quot;00BC0AD2&quot;/&gt;&lt;wsp:rsid wsp:val=&quot;00BC0BCC&quot;/&gt;&lt;wsp:rsid wsp:val=&quot;00BC155F&quot;/&gt;&lt;wsp:rsid wsp:val=&quot;00BC29C6&quot;/&gt;&lt;wsp:rsid wsp:val=&quot;00BC3F67&quot;/&gt;&lt;wsp:rsid wsp:val=&quot;00BC5E9C&quot;/&gt;&lt;wsp:rsid wsp:val=&quot;00BD0105&quot;/&gt;&lt;wsp:rsid wsp:val=&quot;00BD03A6&quot;/&gt;&lt;wsp:rsid wsp:val=&quot;00BD36D6&quot;/&gt;&lt;wsp:rsid wsp:val=&quot;00BD40B4&quot;/&gt;&lt;wsp:rsid wsp:val=&quot;00BD5965&quot;/&gt;&lt;wsp:rsid wsp:val=&quot;00BE3211&quot;/&gt;&lt;wsp:rsid wsp:val=&quot;00BE59D3&quot;/&gt;&lt;wsp:rsid wsp:val=&quot;00BE6C08&quot;/&gt;&lt;wsp:rsid wsp:val=&quot;00BE7BD4&quot;/&gt;&lt;wsp:rsid wsp:val=&quot;00BF0412&quot;/&gt;&lt;wsp:rsid wsp:val=&quot;00BF0E18&quot;/&gt;&lt;wsp:rsid wsp:val=&quot;00BF46E5&quot;/&gt;&lt;wsp:rsid wsp:val=&quot;00C008BB&quot;/&gt;&lt;wsp:rsid wsp:val=&quot;00C00C6A&quot;/&gt;&lt;wsp:rsid wsp:val=&quot;00C02824&quot;/&gt;&lt;wsp:rsid wsp:val=&quot;00C100FD&quot;/&gt;&lt;wsp:rsid wsp:val=&quot;00C1017F&quot;/&gt;&lt;wsp:rsid wsp:val=&quot;00C145B0&quot;/&gt;&lt;wsp:rsid wsp:val=&quot;00C15D98&quot;/&gt;&lt;wsp:rsid wsp:val=&quot;00C16A33&quot;/&gt;&lt;wsp:rsid wsp:val=&quot;00C22C45&quot;/&gt;&lt;wsp:rsid wsp:val=&quot;00C235F9&quot;/&gt;&lt;wsp:rsid wsp:val=&quot;00C30BFD&quot;/&gt;&lt;wsp:rsid wsp:val=&quot;00C32A31&quot;/&gt;&lt;wsp:rsid wsp:val=&quot;00C33E61&quot;/&gt;&lt;wsp:rsid wsp:val=&quot;00C3431F&quot;/&gt;&lt;wsp:rsid wsp:val=&quot;00C34BA2&quot;/&gt;&lt;wsp:rsid wsp:val=&quot;00C3555A&quot;/&gt;&lt;wsp:rsid wsp:val=&quot;00C35F1F&quot;/&gt;&lt;wsp:rsid wsp:val=&quot;00C372DA&quot;/&gt;&lt;wsp:rsid wsp:val=&quot;00C466F6&quot;/&gt;&lt;wsp:rsid wsp:val=&quot;00C5077D&quot;/&gt;&lt;wsp:rsid wsp:val=&quot;00C538E3&quot;/&gt;&lt;wsp:rsid wsp:val=&quot;00C54F2B&quot;/&gt;&lt;wsp:rsid wsp:val=&quot;00C54FB1&quot;/&gt;&lt;wsp:rsid wsp:val=&quot;00C55391&quot;/&gt;&lt;wsp:rsid wsp:val=&quot;00C603C1&quot;/&gt;&lt;wsp:rsid wsp:val=&quot;00C60844&quot;/&gt;&lt;wsp:rsid wsp:val=&quot;00C60B79&quot;/&gt;&lt;wsp:rsid wsp:val=&quot;00C60C70&quot;/&gt;&lt;wsp:rsid wsp:val=&quot;00C60DCF&quot;/&gt;&lt;wsp:rsid wsp:val=&quot;00C61645&quot;/&gt;&lt;wsp:rsid wsp:val=&quot;00C633F0&quot;/&gt;&lt;wsp:rsid wsp:val=&quot;00C63E1E&quot;/&gt;&lt;wsp:rsid wsp:val=&quot;00C71339&quot;/&gt;&lt;wsp:rsid wsp:val=&quot;00C750DF&quot;/&gt;&lt;wsp:rsid wsp:val=&quot;00C82600&quot;/&gt;&lt;wsp:rsid wsp:val=&quot;00C8341E&quot;/&gt;&lt;wsp:rsid wsp:val=&quot;00C84D62&quot;/&gt;&lt;wsp:rsid wsp:val=&quot;00C87125&quot;/&gt;&lt;wsp:rsid wsp:val=&quot;00C920D0&quot;/&gt;&lt;wsp:rsid wsp:val=&quot;00CA0782&quot;/&gt;&lt;wsp:rsid wsp:val=&quot;00CA1306&quot;/&gt;&lt;wsp:rsid wsp:val=&quot;00CA23F5&quot;/&gt;&lt;wsp:rsid wsp:val=&quot;00CA4E0E&quot;/&gt;&lt;wsp:rsid wsp:val=&quot;00CB4D4C&quot;/&gt;&lt;wsp:rsid wsp:val=&quot;00CB6122&quot;/&gt;&lt;wsp:rsid wsp:val=&quot;00CC4E8A&quot;/&gt;&lt;wsp:rsid wsp:val=&quot;00CC55B3&quot;/&gt;&lt;wsp:rsid wsp:val=&quot;00CC5A3E&quot;/&gt;&lt;wsp:rsid wsp:val=&quot;00CD1C05&quot;/&gt;&lt;wsp:rsid wsp:val=&quot;00CD2B73&quot;/&gt;&lt;wsp:rsid wsp:val=&quot;00CD7588&quot;/&gt;&lt;wsp:rsid wsp:val=&quot;00CE0834&quot;/&gt;&lt;wsp:rsid wsp:val=&quot;00CE1583&quot;/&gt;&lt;wsp:rsid wsp:val=&quot;00CE24CB&quot;/&gt;&lt;wsp:rsid wsp:val=&quot;00CE51B2&quot;/&gt;&lt;wsp:rsid wsp:val=&quot;00CF03B2&quot;/&gt;&lt;wsp:rsid wsp:val=&quot;00CF0D02&quot;/&gt;&lt;wsp:rsid wsp:val=&quot;00CF28D7&quot;/&gt;&lt;wsp:rsid wsp:val=&quot;00CF31E3&quot;/&gt;&lt;wsp:rsid wsp:val=&quot;00CF4869&quot;/&gt;&lt;wsp:rsid wsp:val=&quot;00CF72F9&quot;/&gt;&lt;wsp:rsid wsp:val=&quot;00CF778E&quot;/&gt;&lt;wsp:rsid wsp:val=&quot;00D0031A&quot;/&gt;&lt;wsp:rsid wsp:val=&quot;00D03E3B&quot;/&gt;&lt;wsp:rsid wsp:val=&quot;00D069E5&quot;/&gt;&lt;wsp:rsid wsp:val=&quot;00D14D92&quot;/&gt;&lt;wsp:rsid wsp:val=&quot;00D15375&quot;/&gt;&lt;wsp:rsid wsp:val=&quot;00D1640C&quot;/&gt;&lt;wsp:rsid wsp:val=&quot;00D1751E&quot;/&gt;&lt;wsp:rsid wsp:val=&quot;00D201E8&quot;/&gt;&lt;wsp:rsid wsp:val=&quot;00D24F7F&quot;/&gt;&lt;wsp:rsid wsp:val=&quot;00D30734&quot;/&gt;&lt;wsp:rsid wsp:val=&quot;00D30AE8&quot;/&gt;&lt;wsp:rsid wsp:val=&quot;00D31FCA&quot;/&gt;&lt;wsp:rsid wsp:val=&quot;00D33B66&quot;/&gt;&lt;wsp:rsid wsp:val=&quot;00D37C08&quot;/&gt;&lt;wsp:rsid wsp:val=&quot;00D4308A&quot;/&gt;&lt;wsp:rsid wsp:val=&quot;00D44EF4&quot;/&gt;&lt;wsp:rsid wsp:val=&quot;00D44F0E&quot;/&gt;&lt;wsp:rsid wsp:val=&quot;00D60F9D&quot;/&gt;&lt;wsp:rsid wsp:val=&quot;00D61D0B&quot;/&gt;&lt;wsp:rsid wsp:val=&quot;00D61EBB&quot;/&gt;&lt;wsp:rsid wsp:val=&quot;00D642AE&quot;/&gt;&lt;wsp:rsid wsp:val=&quot;00D7088F&quot;/&gt;&lt;wsp:rsid wsp:val=&quot;00D74C88&quot;/&gt;&lt;wsp:rsid wsp:val=&quot;00D807F6&quot;/&gt;&lt;wsp:rsid wsp:val=&quot;00D83228&quot;/&gt;&lt;wsp:rsid wsp:val=&quot;00D83D60&quot;/&gt;&lt;wsp:rsid wsp:val=&quot;00D866CD&quot;/&gt;&lt;wsp:rsid wsp:val=&quot;00D91550&quot;/&gt;&lt;wsp:rsid wsp:val=&quot;00D92732&quot;/&gt;&lt;wsp:rsid wsp:val=&quot;00D927E7&quot;/&gt;&lt;wsp:rsid wsp:val=&quot;00D93295&quot;/&gt;&lt;wsp:rsid wsp:val=&quot;00DA4B0F&quot;/&gt;&lt;wsp:rsid wsp:val=&quot;00DA7B17&quot;/&gt;&lt;wsp:rsid wsp:val=&quot;00DB1218&quot;/&gt;&lt;wsp:rsid wsp:val=&quot;00DB18B2&quot;/&gt;&lt;wsp:rsid wsp:val=&quot;00DB3E10&quot;/&gt;&lt;wsp:rsid wsp:val=&quot;00DB3E87&quot;/&gt;&lt;wsp:rsid wsp:val=&quot;00DB4124&quot;/&gt;&lt;wsp:rsid wsp:val=&quot;00DB4BF5&quot;/&gt;&lt;wsp:rsid wsp:val=&quot;00DB67A8&quot;/&gt;&lt;wsp:rsid wsp:val=&quot;00DB6D00&quot;/&gt;&lt;wsp:rsid wsp:val=&quot;00DC20C0&quot;/&gt;&lt;wsp:rsid wsp:val=&quot;00DC3E5C&quot;/&gt;&lt;wsp:rsid wsp:val=&quot;00DC5A4F&quot;/&gt;&lt;wsp:rsid wsp:val=&quot;00DC71E4&quot;/&gt;&lt;wsp:rsid wsp:val=&quot;00DC7EA1&quot;/&gt;&lt;wsp:rsid wsp:val=&quot;00DC7EB5&quot;/&gt;&lt;wsp:rsid wsp:val=&quot;00DD0665&quot;/&gt;&lt;wsp:rsid wsp:val=&quot;00DD2A0E&quot;/&gt;&lt;wsp:rsid wsp:val=&quot;00DD4BA0&quot;/&gt;&lt;wsp:rsid wsp:val=&quot;00DE1371&quot;/&gt;&lt;wsp:rsid wsp:val=&quot;00DE2FDE&quot;/&gt;&lt;wsp:rsid wsp:val=&quot;00DE3DFB&quot;/&gt;&lt;wsp:rsid wsp:val=&quot;00DE602C&quot;/&gt;&lt;wsp:rsid wsp:val=&quot;00DE6713&quot;/&gt;&lt;wsp:rsid wsp:val=&quot;00DF2C81&quot;/&gt;&lt;wsp:rsid wsp:val=&quot;00DF309C&quot;/&gt;&lt;wsp:rsid wsp:val=&quot;00DF34D4&quot;/&gt;&lt;wsp:rsid wsp:val=&quot;00DF7B87&quot;/&gt;&lt;wsp:rsid wsp:val=&quot;00E005CE&quot;/&gt;&lt;wsp:rsid wsp:val=&quot;00E11055&quot;/&gt;&lt;wsp:rsid wsp:val=&quot;00E13300&quot;/&gt;&lt;wsp:rsid wsp:val=&quot;00E17147&quot;/&gt;&lt;wsp:rsid wsp:val=&quot;00E212E4&quot;/&gt;&lt;wsp:rsid wsp:val=&quot;00E22A8D&quot;/&gt;&lt;wsp:rsid wsp:val=&quot;00E25A0A&quot;/&gt;&lt;wsp:rsid wsp:val=&quot;00E31248&quot;/&gt;&lt;wsp:rsid wsp:val=&quot;00E32EDA&quot;/&gt;&lt;wsp:rsid wsp:val=&quot;00E33EBE&quot;/&gt;&lt;wsp:rsid wsp:val=&quot;00E40E34&quot;/&gt;&lt;wsp:rsid wsp:val=&quot;00E42F83&quot;/&gt;&lt;wsp:rsid wsp:val=&quot;00E44688&quot;/&gt;&lt;wsp:rsid wsp:val=&quot;00E448BE&quot;/&gt;&lt;wsp:rsid wsp:val=&quot;00E45669&quot;/&gt;&lt;wsp:rsid wsp:val=&quot;00E479EB&quot;/&gt;&lt;wsp:rsid wsp:val=&quot;00E507D3&quot;/&gt;&lt;wsp:rsid wsp:val=&quot;00E5083E&quot;/&gt;&lt;wsp:rsid wsp:val=&quot;00E51B99&quot;/&gt;&lt;wsp:rsid wsp:val=&quot;00E53F5D&quot;/&gt;&lt;wsp:rsid wsp:val=&quot;00E55217&quot;/&gt;&lt;wsp:rsid wsp:val=&quot;00E561F0&quot;/&gt;&lt;wsp:rsid wsp:val=&quot;00E576D2&quot;/&gt;&lt;wsp:rsid wsp:val=&quot;00E57775&quot;/&gt;&lt;wsp:rsid wsp:val=&quot;00E57AAD&quot;/&gt;&lt;wsp:rsid wsp:val=&quot;00E61B47&quot;/&gt;&lt;wsp:rsid wsp:val=&quot;00E62BA6&quot;/&gt;&lt;wsp:rsid wsp:val=&quot;00E71253&quot;/&gt;&lt;wsp:rsid wsp:val=&quot;00E739D9&quot;/&gt;&lt;wsp:rsid wsp:val=&quot;00E77E5C&quot;/&gt;&lt;wsp:rsid wsp:val=&quot;00E82AFC&quot;/&gt;&lt;wsp:rsid wsp:val=&quot;00E8309C&quot;/&gt;&lt;wsp:rsid wsp:val=&quot;00E8539B&quot;/&gt;&lt;wsp:rsid wsp:val=&quot;00E85C38&quot;/&gt;&lt;wsp:rsid wsp:val=&quot;00E91BBB&quot;/&gt;&lt;wsp:rsid wsp:val=&quot;00E95F16&quot;/&gt;&lt;wsp:rsid wsp:val=&quot;00E9602A&quot;/&gt;&lt;wsp:rsid wsp:val=&quot;00EA2B01&quot;/&gt;&lt;wsp:rsid wsp:val=&quot;00EB6111&quot;/&gt;&lt;wsp:rsid wsp:val=&quot;00EC1006&quot;/&gt;&lt;wsp:rsid wsp:val=&quot;00EC17EE&quot;/&gt;&lt;wsp:rsid wsp:val=&quot;00EC4E39&quot;/&gt;&lt;wsp:rsid wsp:val=&quot;00EC5B49&quot;/&gt;&lt;wsp:rsid wsp:val=&quot;00EC668D&quot;/&gt;&lt;wsp:rsid wsp:val=&quot;00ED3112&quot;/&gt;&lt;wsp:rsid wsp:val=&quot;00ED3813&quot;/&gt;&lt;wsp:rsid wsp:val=&quot;00ED65B5&quot;/&gt;&lt;wsp:rsid wsp:val=&quot;00ED6E10&quot;/&gt;&lt;wsp:rsid wsp:val=&quot;00EE2F8B&quot;/&gt;&lt;wsp:rsid wsp:val=&quot;00EF1DFF&quot;/&gt;&lt;wsp:rsid wsp:val=&quot;00F01774&quot;/&gt;&lt;wsp:rsid wsp:val=&quot;00F0181F&quot;/&gt;&lt;wsp:rsid wsp:val=&quot;00F04061&quot;/&gt;&lt;wsp:rsid wsp:val=&quot;00F04746&quot;/&gt;&lt;wsp:rsid wsp:val=&quot;00F04A1D&quot;/&gt;&lt;wsp:rsid wsp:val=&quot;00F0616B&quot;/&gt;&lt;wsp:rsid wsp:val=&quot;00F078C4&quot;/&gt;&lt;wsp:rsid wsp:val=&quot;00F1093F&quot;/&gt;&lt;wsp:rsid wsp:val=&quot;00F21060&quot;/&gt;&lt;wsp:rsid wsp:val=&quot;00F2397A&quot;/&gt;&lt;wsp:rsid wsp:val=&quot;00F24E07&quot;/&gt;&lt;wsp:rsid wsp:val=&quot;00F257A1&quot;/&gt;&lt;wsp:rsid wsp:val=&quot;00F27DA5&quot;/&gt;&lt;wsp:rsid wsp:val=&quot;00F31284&quot;/&gt;&lt;wsp:rsid wsp:val=&quot;00F32DD0&quot;/&gt;&lt;wsp:rsid wsp:val=&quot;00F34AAC&quot;/&gt;&lt;wsp:rsid wsp:val=&quot;00F3518A&quot;/&gt;&lt;wsp:rsid wsp:val=&quot;00F4178C&quot;/&gt;&lt;wsp:rsid wsp:val=&quot;00F4495A&quot;/&gt;&lt;wsp:rsid wsp:val=&quot;00F46AB6&quot;/&gt;&lt;wsp:rsid wsp:val=&quot;00F538DD&quot;/&gt;&lt;wsp:rsid wsp:val=&quot;00F568B9&quot;/&gt;&lt;wsp:rsid wsp:val=&quot;00F56E94&quot;/&gt;&lt;wsp:rsid wsp:val=&quot;00F57EA3&quot;/&gt;&lt;wsp:rsid wsp:val=&quot;00F6164E&quot;/&gt;&lt;wsp:rsid wsp:val=&quot;00F618C5&quot;/&gt;&lt;wsp:rsid wsp:val=&quot;00F63317&quot;/&gt;&lt;wsp:rsid wsp:val=&quot;00F6619E&quot;/&gt;&lt;wsp:rsid wsp:val=&quot;00F66980&quot;/&gt;&lt;wsp:rsid wsp:val=&quot;00F70165&quot;/&gt;&lt;wsp:rsid wsp:val=&quot;00F74A84&quot;/&gt;&lt;wsp:rsid wsp:val=&quot;00F75C68&quot;/&gt;&lt;wsp:rsid wsp:val=&quot;00F81799&quot;/&gt;&lt;wsp:rsid wsp:val=&quot;00F83B84&quot;/&gt;&lt;wsp:rsid wsp:val=&quot;00F87430&quot;/&gt;&lt;wsp:rsid wsp:val=&quot;00F907A0&quot;/&gt;&lt;wsp:rsid wsp:val=&quot;00F908F9&quot;/&gt;&lt;wsp:rsid wsp:val=&quot;00F90A18&quot;/&gt;&lt;wsp:rsid wsp:val=&quot;00F93040&quot;/&gt;&lt;wsp:rsid wsp:val=&quot;00F93FF8&quot;/&gt;&lt;wsp:rsid wsp:val=&quot;00F96106&quot;/&gt;&lt;wsp:rsid wsp:val=&quot;00FA27FA&quot;/&gt;&lt;wsp:rsid wsp:val=&quot;00FA66C6&quot;/&gt;&lt;wsp:rsid wsp:val=&quot;00FA7635&quot;/&gt;&lt;wsp:rsid wsp:val=&quot;00FB0EDA&quot;/&gt;&lt;wsp:rsid wsp:val=&quot;00FB1E4C&quot;/&gt;&lt;wsp:rsid wsp:val=&quot;00FB2B1E&quot;/&gt;&lt;wsp:rsid wsp:val=&quot;00FB6C9B&quot;/&gt;&lt;wsp:rsid wsp:val=&quot;00FB78B6&quot;/&gt;&lt;wsp:rsid wsp:val=&quot;00FC5272&quot;/&gt;&lt;wsp:rsid wsp:val=&quot;00FD0133&quot;/&gt;&lt;wsp:rsid wsp:val=&quot;00FD127F&quot;/&gt;&lt;wsp:rsid wsp:val=&quot;00FD5EE8&quot;/&gt;&lt;wsp:rsid wsp:val=&quot;00FE333C&quot;/&gt;&lt;wsp:rsid wsp:val=&quot;00FE3445&quot;/&gt;&lt;wsp:rsid wsp:val=&quot;00FE409E&quot;/&gt;&lt;wsp:rsid wsp:val=&quot;00FF1441&quot;/&gt;&lt;/wsp:rsids&gt;&lt;/w:docPr&gt;&lt;w:body&gt;&lt;w:p wsp:rsidR=&quot;00000000&quot; wsp:rsidRDefault=&quot;00967EB4&quot;&gt;&lt;m:oMathPara&gt;&lt;m:oMath&gt;&lt;m:sSubSup&gt;&lt;m:sSubSupPr&gt;&lt;m:ctrlPr&gt;&lt;w:rPr&gt;&lt;w:rFonts w:ascii=&quot;Cambria Math&quot; w:fareast=&quot;Calibri&quot; w:h-ansi=&quot;Cambria Math&quot;/&gt;&lt;wx:font wx:val=&quot;Cambria Math&quot;/&gt;&lt;w:i/&gt;&lt;w:sz w:val=&quot;22&quot;/&gt;&lt;w:sz-cs w:val=&quot;22&quot;/&gt;&lt;w:lang w:fareast=&quot;EN-US&quot;/&gt;&lt;/w:rPr&gt;&lt;/m:ctrlPr&gt;&lt;/m:sSubSup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f&lt;/m:t&gt;&lt;/m:r&gt;&lt;/m:sub&gt;&lt;m:sup&gt;&lt;m:r&gt;&lt;w:rPr&gt;&lt;w:rFonts w:ascii=&quot;Cambria Math&quot; w:h-ansi=&quot;Cambria Math&quot;/&gt;&lt;wx:font wx:val=&quot;Cambria Math&quot;/&gt;&lt;w:i/&gt;&lt;/w:rPr&gt;&lt;m:t&gt;i&lt;/m:t&gt;&lt;/m:r&gt;&lt;/m:sup&gt;&lt;/m:sSubSup&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156" o:title="" chromakey="white"/>
          </v:shape>
        </w:pict>
      </w:r>
      <w:r w:rsidRPr="00E9602A">
        <w:instrText xml:space="preserve"> </w:instrText>
      </w:r>
      <w:r w:rsidR="004413DF" w:rsidRPr="00E9602A">
        <w:fldChar w:fldCharType="end"/>
      </w:r>
      <w:r w:rsidRPr="00C54F2B">
        <w:t xml:space="preserve">Jei tyrime </w:t>
      </w:r>
      <w:r w:rsidRPr="00C54F2B">
        <w:rPr>
          <w:i/>
        </w:rPr>
        <w:t>t</w:t>
      </w:r>
      <w:r w:rsidRPr="00C54F2B">
        <w:t xml:space="preserve"> ekspertų, tai </w:t>
      </w:r>
      <w:r w:rsidR="00D30BCE">
        <w:t>su</w:t>
      </w:r>
      <w:r w:rsidRPr="00C54F2B">
        <w:t>skaičiuojam</w:t>
      </w:r>
      <w:r>
        <w:t>a</w:t>
      </w:r>
      <w:r w:rsidRPr="00C54F2B">
        <w:t xml:space="preserve"> kiekvieno kriterijaus svarb</w:t>
      </w:r>
      <w:r>
        <w:t>a</w:t>
      </w:r>
      <w:r w:rsidRPr="00C54F2B">
        <w:t xml:space="preserve"> ekspertų aritmetiniu įverčių vidurkiu</w:t>
      </w:r>
      <w:r>
        <w:t xml:space="preserve"> pagal </w:t>
      </w:r>
      <w:r w:rsidRPr="00C54F2B">
        <w:t>(</w:t>
      </w:r>
      <w:r>
        <w:t>13)</w:t>
      </w:r>
      <w:r w:rsidRPr="00C54F2B">
        <w:t xml:space="preserve"> formul</w:t>
      </w:r>
      <w:r>
        <w:t>ę</w:t>
      </w:r>
      <w:r w:rsidRPr="00C54F2B">
        <w:t xml:space="preserve"> ir kriterijų įverči</w:t>
      </w:r>
      <w:r>
        <w:t>ai</w:t>
      </w:r>
      <w:r w:rsidRPr="00C54F2B">
        <w:t xml:space="preserve"> norm</w:t>
      </w:r>
      <w:r>
        <w:t>alizuojami pagal</w:t>
      </w:r>
      <w:r w:rsidRPr="00C54F2B">
        <w:t xml:space="preserve"> (</w:t>
      </w:r>
      <w:r>
        <w:t>14)</w:t>
      </w:r>
      <w:r w:rsidRPr="00C54F2B">
        <w:t xml:space="preserve"> formul</w:t>
      </w:r>
      <w:r>
        <w:t>ę</w:t>
      </w:r>
      <w:r w:rsidRPr="00C54F2B">
        <w:t>.</w:t>
      </w:r>
    </w:p>
    <w:p w:rsidR="00C3485B" w:rsidRDefault="00C3485B" w:rsidP="00C87125">
      <w:pPr>
        <w:numPr>
          <w:ilvl w:val="0"/>
          <w:numId w:val="30"/>
        </w:numPr>
        <w:tabs>
          <w:tab w:val="left" w:pos="993"/>
        </w:tabs>
        <w:ind w:left="0" w:firstLine="709"/>
        <w:rPr>
          <w:color w:val="000000"/>
        </w:rPr>
      </w:pPr>
      <w:r w:rsidRPr="00C54F2B">
        <w:rPr>
          <w:color w:val="000000"/>
        </w:rPr>
        <w:t xml:space="preserve">Esant visiems vienodai svarbiems MO </w:t>
      </w:r>
      <w:r>
        <w:rPr>
          <w:color w:val="000000"/>
        </w:rPr>
        <w:t xml:space="preserve">kokybės </w:t>
      </w:r>
      <w:r w:rsidRPr="00C54F2B">
        <w:rPr>
          <w:color w:val="000000"/>
        </w:rPr>
        <w:t>vertinimo kriterijams</w:t>
      </w:r>
      <w:r>
        <w:rPr>
          <w:color w:val="000000"/>
        </w:rPr>
        <w:t xml:space="preserve"> – </w:t>
      </w:r>
      <w:r w:rsidRPr="00C54F2B">
        <w:rPr>
          <w:color w:val="000000"/>
        </w:rPr>
        <w:t>ekspertai skiria vienodą svorį</w:t>
      </w:r>
      <w:r>
        <w:rPr>
          <w:color w:val="000000"/>
        </w:rPr>
        <w:t>,</w:t>
      </w:r>
      <w:r w:rsidRPr="00C54F2B">
        <w:rPr>
          <w:color w:val="000000"/>
        </w:rPr>
        <w:t xml:space="preserve"> taik</w:t>
      </w:r>
      <w:r w:rsidR="00D30BCE">
        <w:rPr>
          <w:color w:val="000000"/>
        </w:rPr>
        <w:t>ydami,</w:t>
      </w:r>
      <w:r w:rsidRPr="00C54F2B">
        <w:rPr>
          <w:color w:val="000000"/>
        </w:rPr>
        <w:t xml:space="preserve"> pavyzdžiui</w:t>
      </w:r>
      <w:r w:rsidR="00D30BCE">
        <w:rPr>
          <w:color w:val="000000"/>
        </w:rPr>
        <w:t>,</w:t>
      </w:r>
      <w:r w:rsidRPr="00C54F2B">
        <w:rPr>
          <w:color w:val="000000"/>
        </w:rPr>
        <w:t xml:space="preserve"> lingvistinį trikampių neraiškiųjų skaičių kintamąjį </w:t>
      </w:r>
      <w:r w:rsidRPr="00931945">
        <w:rPr>
          <w:i/>
          <w:color w:val="000000"/>
        </w:rPr>
        <w:t>„gerai“</w:t>
      </w:r>
      <w:r w:rsidRPr="00C54F2B">
        <w:rPr>
          <w:color w:val="000000"/>
        </w:rPr>
        <w:t xml:space="preserve"> </w:t>
      </w:r>
      <w:r>
        <w:rPr>
          <w:color w:val="000000"/>
        </w:rPr>
        <w:t>(3.11 lentelė):</w:t>
      </w:r>
    </w:p>
    <w:tbl>
      <w:tblPr>
        <w:tblW w:w="0" w:type="auto"/>
        <w:tblInd w:w="108" w:type="dxa"/>
        <w:tblLook w:val="00A0"/>
      </w:tblPr>
      <w:tblGrid>
        <w:gridCol w:w="5103"/>
        <w:gridCol w:w="3261"/>
      </w:tblGrid>
      <w:tr w:rsidR="00C3485B" w:rsidRPr="00053E44" w:rsidTr="001A69CE">
        <w:tc>
          <w:tcPr>
            <w:tcW w:w="5103" w:type="dxa"/>
            <w:vAlign w:val="center"/>
          </w:tcPr>
          <w:p w:rsidR="00C3485B" w:rsidRPr="00DD4BA0" w:rsidRDefault="00C3485B" w:rsidP="00DD4BA0">
            <w:pPr>
              <w:ind w:firstLine="0"/>
              <w:jc w:val="right"/>
              <w:rPr>
                <w:color w:val="000000"/>
              </w:rPr>
            </w:pPr>
            <w:r w:rsidRPr="00DD4BA0">
              <w:rPr>
                <w:color w:val="000000"/>
                <w:position w:val="-62"/>
              </w:rPr>
              <w:object w:dxaOrig="2540" w:dyaOrig="1020">
                <v:shape id="_x0000_i1112" type="#_x0000_t75" style="width:126pt;height:51pt" o:ole="">
                  <v:imagedata r:id="rId157" o:title=""/>
                </v:shape>
                <o:OLEObject Type="Embed" ProgID="Equation.3" ShapeID="_x0000_i1112" DrawAspect="Content" ObjectID="_1417292396" r:id="rId158"/>
              </w:object>
            </w:r>
          </w:p>
        </w:tc>
        <w:tc>
          <w:tcPr>
            <w:tcW w:w="3261" w:type="dxa"/>
            <w:vAlign w:val="center"/>
          </w:tcPr>
          <w:p w:rsidR="00C3485B" w:rsidRPr="00053E44" w:rsidRDefault="00C3485B" w:rsidP="00DD4BA0">
            <w:pPr>
              <w:pStyle w:val="Caption"/>
              <w:keepNext/>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30</w:t>
            </w:r>
            <w:r w:rsidR="004413DF" w:rsidRPr="00053E44">
              <w:rPr>
                <w:b w:val="0"/>
                <w:i w:val="0"/>
              </w:rPr>
              <w:fldChar w:fldCharType="end"/>
            </w:r>
            <w:r w:rsidRPr="00053E44">
              <w:rPr>
                <w:b w:val="0"/>
                <w:i w:val="0"/>
              </w:rPr>
              <w:t>)</w:t>
            </w:r>
          </w:p>
        </w:tc>
      </w:tr>
    </w:tbl>
    <w:p w:rsidR="00C3485B" w:rsidRPr="00C54F2B" w:rsidRDefault="00C3485B" w:rsidP="00744890">
      <w:pPr>
        <w:rPr>
          <w:color w:val="000000"/>
        </w:rPr>
      </w:pPr>
      <w:r w:rsidRPr="00C54F2B">
        <w:rPr>
          <w:color w:val="000000"/>
        </w:rPr>
        <w:t xml:space="preserve">tai </w:t>
      </w:r>
      <w:r>
        <w:rPr>
          <w:color w:val="000000"/>
        </w:rPr>
        <w:t xml:space="preserve">kokybės </w:t>
      </w:r>
      <w:r w:rsidRPr="00C54F2B">
        <w:rPr>
          <w:color w:val="000000"/>
        </w:rPr>
        <w:t>kriterijų svorių matrica</w:t>
      </w:r>
      <w:r>
        <w:rPr>
          <w:color w:val="000000"/>
        </w:rPr>
        <w:t>:</w:t>
      </w:r>
      <w:r w:rsidRPr="00C54F2B">
        <w:rPr>
          <w:color w:val="000000"/>
        </w:rPr>
        <w:t xml:space="preserve"> </w:t>
      </w:r>
    </w:p>
    <w:tbl>
      <w:tblPr>
        <w:tblW w:w="8364" w:type="dxa"/>
        <w:tblInd w:w="108" w:type="dxa"/>
        <w:tblLook w:val="00A0"/>
      </w:tblPr>
      <w:tblGrid>
        <w:gridCol w:w="7264"/>
        <w:gridCol w:w="1100"/>
      </w:tblGrid>
      <w:tr w:rsidR="00C3485B" w:rsidRPr="00931945" w:rsidTr="001A69CE">
        <w:tc>
          <w:tcPr>
            <w:tcW w:w="7264" w:type="dxa"/>
            <w:vAlign w:val="center"/>
          </w:tcPr>
          <w:p w:rsidR="00C3485B" w:rsidRPr="00931945" w:rsidRDefault="00C3485B" w:rsidP="00931945">
            <w:pPr>
              <w:spacing w:line="240" w:lineRule="auto"/>
              <w:ind w:firstLine="0"/>
              <w:jc w:val="right"/>
              <w:rPr>
                <w:color w:val="000000"/>
              </w:rPr>
            </w:pPr>
            <w:r w:rsidRPr="00416EA6">
              <w:rPr>
                <w:color w:val="000000"/>
                <w:position w:val="-12"/>
              </w:rPr>
              <w:object w:dxaOrig="7119" w:dyaOrig="320">
                <v:shape id="_x0000_i1113" type="#_x0000_t75" style="width:352.5pt;height:15.75pt" o:ole="">
                  <v:imagedata r:id="rId159" o:title=""/>
                </v:shape>
                <o:OLEObject Type="Embed" ProgID="Equation.3" ShapeID="_x0000_i1113" DrawAspect="Content" ObjectID="_1417292397" r:id="rId160"/>
              </w:object>
            </w:r>
          </w:p>
        </w:tc>
        <w:tc>
          <w:tcPr>
            <w:tcW w:w="1100" w:type="dxa"/>
            <w:vAlign w:val="center"/>
          </w:tcPr>
          <w:p w:rsidR="00C3485B" w:rsidRPr="00053E44" w:rsidRDefault="00C3485B" w:rsidP="00E9602A">
            <w:pPr>
              <w:pStyle w:val="Caption"/>
              <w:ind w:firstLine="37"/>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31</w:t>
            </w:r>
            <w:r w:rsidR="004413DF" w:rsidRPr="00053E44">
              <w:rPr>
                <w:b w:val="0"/>
                <w:i w:val="0"/>
              </w:rPr>
              <w:fldChar w:fldCharType="end"/>
            </w:r>
            <w:r w:rsidRPr="00053E44">
              <w:rPr>
                <w:b w:val="0"/>
                <w:i w:val="0"/>
              </w:rPr>
              <w:t>)</w:t>
            </w:r>
          </w:p>
        </w:tc>
      </w:tr>
    </w:tbl>
    <w:p w:rsidR="00C3485B" w:rsidRDefault="00C3485B" w:rsidP="00744890">
      <w:pPr>
        <w:tabs>
          <w:tab w:val="left" w:pos="993"/>
        </w:tabs>
        <w:ind w:firstLine="0"/>
        <w:rPr>
          <w:color w:val="000000"/>
        </w:rPr>
      </w:pPr>
    </w:p>
    <w:p w:rsidR="00C3485B" w:rsidRPr="00C54F2B" w:rsidRDefault="00C3485B" w:rsidP="00C87125">
      <w:pPr>
        <w:numPr>
          <w:ilvl w:val="0"/>
          <w:numId w:val="30"/>
        </w:numPr>
        <w:tabs>
          <w:tab w:val="left" w:pos="993"/>
        </w:tabs>
        <w:ind w:left="0" w:firstLine="709"/>
        <w:rPr>
          <w:color w:val="000000"/>
        </w:rPr>
      </w:pPr>
      <w:r>
        <w:rPr>
          <w:color w:val="000000"/>
        </w:rPr>
        <w:t>S</w:t>
      </w:r>
      <w:r w:rsidRPr="00C54F2B">
        <w:rPr>
          <w:color w:val="000000"/>
        </w:rPr>
        <w:t>kir</w:t>
      </w:r>
      <w:r w:rsidR="00D30BCE">
        <w:rPr>
          <w:color w:val="000000"/>
        </w:rPr>
        <w:t>dami</w:t>
      </w:r>
      <w:r w:rsidRPr="00C54F2B">
        <w:rPr>
          <w:color w:val="000000"/>
        </w:rPr>
        <w:t xml:space="preserve"> ypatingą dėmesį MO daugkartinio panaudojamumo kriterijams</w:t>
      </w:r>
      <w:r>
        <w:rPr>
          <w:color w:val="000000"/>
        </w:rPr>
        <w:t xml:space="preserve">,  </w:t>
      </w:r>
      <w:r w:rsidRPr="00C54F2B">
        <w:rPr>
          <w:color w:val="000000"/>
        </w:rPr>
        <w:t xml:space="preserve">ekspertai skiria didesnį svorį </w:t>
      </w:r>
      <w:r w:rsidRPr="00C54F2B">
        <w:rPr>
          <w:i/>
          <w:color w:val="000000"/>
        </w:rPr>
        <w:t>1</w:t>
      </w:r>
      <w:r>
        <w:rPr>
          <w:i/>
          <w:color w:val="000000"/>
        </w:rPr>
        <w:t>–</w:t>
      </w:r>
      <w:r w:rsidRPr="00C54F2B">
        <w:rPr>
          <w:i/>
          <w:color w:val="000000"/>
        </w:rPr>
        <w:t>am</w:t>
      </w:r>
      <w:r>
        <w:rPr>
          <w:i/>
          <w:color w:val="000000"/>
        </w:rPr>
        <w:t>, 2–am, 3–am</w:t>
      </w:r>
      <w:r w:rsidRPr="00C54F2B">
        <w:rPr>
          <w:i/>
          <w:color w:val="000000"/>
        </w:rPr>
        <w:t xml:space="preserve"> ir </w:t>
      </w:r>
      <w:r>
        <w:rPr>
          <w:i/>
          <w:color w:val="000000"/>
        </w:rPr>
        <w:t>4–</w:t>
      </w:r>
      <w:r w:rsidRPr="00C54F2B">
        <w:rPr>
          <w:i/>
          <w:color w:val="000000"/>
        </w:rPr>
        <w:t>am</w:t>
      </w:r>
      <w:r w:rsidRPr="00C54F2B">
        <w:rPr>
          <w:color w:val="000000"/>
        </w:rPr>
        <w:t xml:space="preserve"> kriterijams. </w:t>
      </w:r>
      <w:r w:rsidR="00D30BCE">
        <w:rPr>
          <w:color w:val="000000"/>
        </w:rPr>
        <w:t>Taip</w:t>
      </w:r>
      <w:r w:rsidRPr="00C54F2B">
        <w:rPr>
          <w:color w:val="000000"/>
        </w:rPr>
        <w:t xml:space="preserve"> šiems k</w:t>
      </w:r>
      <w:r>
        <w:rPr>
          <w:color w:val="000000"/>
        </w:rPr>
        <w:t>riterijams skiriamas lingvistinis</w:t>
      </w:r>
      <w:r w:rsidRPr="00C54F2B">
        <w:rPr>
          <w:color w:val="000000"/>
        </w:rPr>
        <w:t xml:space="preserve"> kintam</w:t>
      </w:r>
      <w:r>
        <w:rPr>
          <w:color w:val="000000"/>
        </w:rPr>
        <w:t>asis</w:t>
      </w:r>
      <w:r w:rsidRPr="00C54F2B">
        <w:rPr>
          <w:color w:val="000000"/>
        </w:rPr>
        <w:t xml:space="preserve"> </w:t>
      </w:r>
      <w:r w:rsidRPr="00C54F2B">
        <w:rPr>
          <w:i/>
          <w:color w:val="000000"/>
        </w:rPr>
        <w:t>„puikiai“,</w:t>
      </w:r>
      <w:r w:rsidRPr="00C54F2B">
        <w:rPr>
          <w:color w:val="000000"/>
        </w:rPr>
        <w:t xml:space="preserve"> o kitiems (t.y., </w:t>
      </w:r>
      <w:r>
        <w:rPr>
          <w:i/>
          <w:color w:val="000000"/>
        </w:rPr>
        <w:t>5–</w:t>
      </w:r>
      <w:r w:rsidRPr="00C54F2B">
        <w:rPr>
          <w:i/>
          <w:color w:val="000000"/>
        </w:rPr>
        <w:t xml:space="preserve">am, </w:t>
      </w:r>
      <w:r>
        <w:rPr>
          <w:i/>
          <w:color w:val="000000"/>
        </w:rPr>
        <w:t>6–</w:t>
      </w:r>
      <w:r w:rsidRPr="00C54F2B">
        <w:rPr>
          <w:i/>
          <w:color w:val="000000"/>
        </w:rPr>
        <w:t xml:space="preserve">am, </w:t>
      </w:r>
      <w:r>
        <w:rPr>
          <w:i/>
          <w:color w:val="000000"/>
        </w:rPr>
        <w:t>7–</w:t>
      </w:r>
      <w:r w:rsidRPr="00C54F2B">
        <w:rPr>
          <w:i/>
          <w:color w:val="000000"/>
        </w:rPr>
        <w:t xml:space="preserve">am, </w:t>
      </w:r>
      <w:r>
        <w:rPr>
          <w:i/>
          <w:color w:val="000000"/>
        </w:rPr>
        <w:t>8–</w:t>
      </w:r>
      <w:r w:rsidRPr="00C54F2B">
        <w:rPr>
          <w:i/>
          <w:color w:val="000000"/>
        </w:rPr>
        <w:t xml:space="preserve">am </w:t>
      </w:r>
      <w:r w:rsidRPr="00C54F2B">
        <w:rPr>
          <w:color w:val="000000"/>
        </w:rPr>
        <w:t xml:space="preserve">ir </w:t>
      </w:r>
      <w:r>
        <w:rPr>
          <w:i/>
          <w:color w:val="000000"/>
        </w:rPr>
        <w:t>9–</w:t>
      </w:r>
      <w:r w:rsidRPr="00C54F2B">
        <w:rPr>
          <w:i/>
          <w:color w:val="000000"/>
        </w:rPr>
        <w:t>am</w:t>
      </w:r>
      <w:r w:rsidRPr="00C54F2B">
        <w:rPr>
          <w:color w:val="000000"/>
        </w:rPr>
        <w:t xml:space="preserve">) – </w:t>
      </w:r>
      <w:r w:rsidRPr="00C54F2B">
        <w:rPr>
          <w:i/>
          <w:color w:val="000000"/>
        </w:rPr>
        <w:t xml:space="preserve">„gerai“ </w:t>
      </w:r>
      <w:r w:rsidRPr="00C54F2B">
        <w:rPr>
          <w:color w:val="000000"/>
        </w:rPr>
        <w:t>ir taikom</w:t>
      </w:r>
      <w:r>
        <w:rPr>
          <w:color w:val="000000"/>
        </w:rPr>
        <w:t>i</w:t>
      </w:r>
      <w:r w:rsidRPr="00C54F2B">
        <w:rPr>
          <w:color w:val="000000"/>
        </w:rPr>
        <w:t xml:space="preserve"> trikampi</w:t>
      </w:r>
      <w:r>
        <w:rPr>
          <w:color w:val="000000"/>
        </w:rPr>
        <w:t>ų</w:t>
      </w:r>
      <w:r w:rsidRPr="00C54F2B">
        <w:rPr>
          <w:color w:val="000000"/>
        </w:rPr>
        <w:t xml:space="preserve"> </w:t>
      </w:r>
      <w:r>
        <w:rPr>
          <w:color w:val="000000"/>
        </w:rPr>
        <w:t>neraiškieji skaičiai t.y.</w:t>
      </w:r>
      <w:r w:rsidRPr="00C54F2B">
        <w:rPr>
          <w:color w:val="000000"/>
        </w:rPr>
        <w:t xml:space="preserve"> </w:t>
      </w:r>
      <w:r w:rsidRPr="00C54F2B">
        <w:rPr>
          <w:color w:val="000000"/>
          <w:position w:val="-14"/>
        </w:rPr>
        <w:object w:dxaOrig="620" w:dyaOrig="380">
          <v:shape id="_x0000_i1114" type="#_x0000_t75" style="width:27.75pt;height:18pt" o:ole="">
            <v:imagedata r:id="rId161" o:title=""/>
          </v:shape>
          <o:OLEObject Type="Embed" ProgID="Equation.3" ShapeID="_x0000_i1114" DrawAspect="Content" ObjectID="_1417292398" r:id="rId162"/>
        </w:object>
      </w:r>
      <w:r w:rsidRPr="00C54F2B">
        <w:rPr>
          <w:color w:val="000000"/>
        </w:rPr>
        <w:t xml:space="preserve">=0,850 ir </w:t>
      </w:r>
      <w:r w:rsidRPr="00C54F2B">
        <w:rPr>
          <w:color w:val="000000"/>
          <w:position w:val="-14"/>
        </w:rPr>
        <w:object w:dxaOrig="740" w:dyaOrig="380">
          <v:shape id="_x0000_i1115" type="#_x0000_t75" style="width:34.5pt;height:18pt" o:ole="">
            <v:imagedata r:id="rId163" o:title=""/>
          </v:shape>
          <o:OLEObject Type="Embed" ProgID="Equation.3" ShapeID="_x0000_i1115" DrawAspect="Content" ObjectID="_1417292399" r:id="rId164"/>
        </w:object>
      </w:r>
      <w:r w:rsidRPr="00C54F2B">
        <w:rPr>
          <w:color w:val="000000"/>
        </w:rPr>
        <w:t xml:space="preserve">=0,675. </w:t>
      </w:r>
    </w:p>
    <w:p w:rsidR="00C3485B" w:rsidRDefault="00C3485B" w:rsidP="00B255FA">
      <w:pPr>
        <w:rPr>
          <w:color w:val="000000"/>
        </w:rPr>
      </w:pPr>
      <w:r>
        <w:rPr>
          <w:color w:val="000000"/>
        </w:rPr>
        <w:t xml:space="preserve">Kokybės </w:t>
      </w:r>
      <w:r w:rsidRPr="00042897">
        <w:rPr>
          <w:color w:val="000000" w:themeColor="text1"/>
        </w:rPr>
        <w:t>kriterijų svoriai normalizuojami</w:t>
      </w:r>
      <w:r>
        <w:rPr>
          <w:color w:val="000000"/>
        </w:rPr>
        <w:t xml:space="preserve"> pagal </w:t>
      </w:r>
      <w:r w:rsidRPr="00C54F2B">
        <w:rPr>
          <w:color w:val="000000"/>
        </w:rPr>
        <w:t>(</w:t>
      </w:r>
      <w:r>
        <w:rPr>
          <w:color w:val="000000"/>
        </w:rPr>
        <w:t>24)</w:t>
      </w:r>
      <w:r w:rsidRPr="00C54F2B">
        <w:rPr>
          <w:color w:val="000000"/>
        </w:rPr>
        <w:t xml:space="preserve"> formul</w:t>
      </w:r>
      <w:r>
        <w:rPr>
          <w:color w:val="000000"/>
        </w:rPr>
        <w:t>ę (3.11 lentelė)</w:t>
      </w:r>
      <w:r w:rsidRPr="00C54F2B">
        <w:rPr>
          <w:color w:val="000000"/>
        </w:rPr>
        <w:t xml:space="preserve">: </w:t>
      </w:r>
    </w:p>
    <w:tbl>
      <w:tblPr>
        <w:tblW w:w="0" w:type="auto"/>
        <w:tblLook w:val="00A0"/>
      </w:tblPr>
      <w:tblGrid>
        <w:gridCol w:w="7054"/>
        <w:gridCol w:w="1418"/>
      </w:tblGrid>
      <w:tr w:rsidR="00C3485B" w:rsidRPr="00DD4BA0" w:rsidTr="001A69CE">
        <w:tc>
          <w:tcPr>
            <w:tcW w:w="7054" w:type="dxa"/>
          </w:tcPr>
          <w:p w:rsidR="00C3485B" w:rsidRPr="00DD4BA0" w:rsidRDefault="00C3485B" w:rsidP="00DD4BA0">
            <w:pPr>
              <w:ind w:firstLine="0"/>
              <w:jc w:val="left"/>
              <w:rPr>
                <w:color w:val="000000"/>
              </w:rPr>
            </w:pPr>
            <w:r w:rsidRPr="00755BEE">
              <w:rPr>
                <w:position w:val="-60"/>
              </w:rPr>
              <w:object w:dxaOrig="2840" w:dyaOrig="999">
                <v:shape id="_x0000_i1116" type="#_x0000_t75" style="width:138pt;height:50.25pt" o:ole="">
                  <v:imagedata r:id="rId165" o:title=""/>
                </v:shape>
                <o:OLEObject Type="Embed" ProgID="Equation.3" ShapeID="_x0000_i1116" DrawAspect="Content" ObjectID="_1417292400" r:id="rId166"/>
              </w:object>
            </w:r>
            <w:r w:rsidRPr="00DD4BA0">
              <w:rPr>
                <w:color w:val="000000"/>
              </w:rPr>
              <w:t xml:space="preserve"> </w:t>
            </w:r>
            <w:r w:rsidRPr="00DD4BA0">
              <w:rPr>
                <w:i/>
                <w:color w:val="000000"/>
              </w:rPr>
              <w:t xml:space="preserve">ir   </w:t>
            </w:r>
            <w:r w:rsidRPr="00DD4BA0">
              <w:rPr>
                <w:color w:val="000000"/>
              </w:rPr>
              <w:t xml:space="preserve"> </w:t>
            </w:r>
            <w:r w:rsidRPr="00AB7312">
              <w:rPr>
                <w:position w:val="-60"/>
              </w:rPr>
              <w:object w:dxaOrig="3120" w:dyaOrig="999">
                <v:shape id="_x0000_i1117" type="#_x0000_t75" style="width:140.25pt;height:46.5pt" o:ole="">
                  <v:imagedata r:id="rId167" o:title=""/>
                </v:shape>
                <o:OLEObject Type="Embed" ProgID="Equation.3" ShapeID="_x0000_i1117" DrawAspect="Content" ObjectID="_1417292401" r:id="rId168"/>
              </w:object>
            </w:r>
          </w:p>
        </w:tc>
        <w:tc>
          <w:tcPr>
            <w:tcW w:w="1418" w:type="dxa"/>
            <w:vAlign w:val="center"/>
          </w:tcPr>
          <w:p w:rsidR="00C3485B" w:rsidRPr="00053E44" w:rsidRDefault="00C3485B" w:rsidP="00DD4BA0">
            <w:pPr>
              <w:pStyle w:val="Caption"/>
              <w:keepNext/>
              <w:ind w:firstLine="34"/>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32</w:t>
            </w:r>
            <w:r w:rsidR="004413DF" w:rsidRPr="00053E44">
              <w:rPr>
                <w:b w:val="0"/>
                <w:i w:val="0"/>
              </w:rPr>
              <w:fldChar w:fldCharType="end"/>
            </w:r>
            <w:r w:rsidRPr="00053E44">
              <w:rPr>
                <w:b w:val="0"/>
                <w:i w:val="0"/>
              </w:rPr>
              <w:t>)</w:t>
            </w:r>
          </w:p>
        </w:tc>
      </w:tr>
    </w:tbl>
    <w:p w:rsidR="00C3485B" w:rsidRDefault="00C3485B" w:rsidP="00744890">
      <w:pPr>
        <w:rPr>
          <w:color w:val="000000"/>
        </w:rPr>
      </w:pPr>
      <w:r w:rsidRPr="00C54F2B">
        <w:rPr>
          <w:color w:val="000000"/>
        </w:rPr>
        <w:t xml:space="preserve">tai </w:t>
      </w:r>
      <w:r>
        <w:rPr>
          <w:color w:val="000000"/>
        </w:rPr>
        <w:t xml:space="preserve">kokybės </w:t>
      </w:r>
      <w:r w:rsidRPr="00C54F2B">
        <w:rPr>
          <w:color w:val="000000"/>
        </w:rPr>
        <w:t>kriterijų svorių matrica</w:t>
      </w:r>
      <w:r>
        <w:rPr>
          <w:color w:val="000000"/>
        </w:rPr>
        <w:t>:</w:t>
      </w:r>
      <w:r w:rsidRPr="00C54F2B">
        <w:rPr>
          <w:color w:val="000000"/>
        </w:rPr>
        <w:t xml:space="preserve"> </w:t>
      </w:r>
    </w:p>
    <w:tbl>
      <w:tblPr>
        <w:tblW w:w="8364" w:type="dxa"/>
        <w:tblInd w:w="108" w:type="dxa"/>
        <w:tblLook w:val="00A0"/>
      </w:tblPr>
      <w:tblGrid>
        <w:gridCol w:w="7358"/>
        <w:gridCol w:w="1006"/>
      </w:tblGrid>
      <w:tr w:rsidR="00C3485B" w:rsidRPr="00931945" w:rsidTr="001A69CE">
        <w:tc>
          <w:tcPr>
            <w:tcW w:w="7358" w:type="dxa"/>
            <w:vAlign w:val="center"/>
          </w:tcPr>
          <w:p w:rsidR="00C3485B" w:rsidRPr="00931945" w:rsidRDefault="00C3485B" w:rsidP="00E25A0A">
            <w:pPr>
              <w:spacing w:line="240" w:lineRule="auto"/>
              <w:ind w:firstLine="0"/>
              <w:jc w:val="right"/>
              <w:rPr>
                <w:color w:val="000000"/>
              </w:rPr>
            </w:pPr>
            <w:r w:rsidRPr="00416EA6">
              <w:rPr>
                <w:position w:val="-12"/>
                <w:sz w:val="20"/>
              </w:rPr>
              <w:object w:dxaOrig="7280" w:dyaOrig="320">
                <v:shape id="_x0000_i1118" type="#_x0000_t75" style="width:357pt;height:15.75pt" o:ole="">
                  <v:imagedata r:id="rId169" o:title=""/>
                </v:shape>
                <o:OLEObject Type="Embed" ProgID="Equation.3" ShapeID="_x0000_i1118" DrawAspect="Content" ObjectID="_1417292402" r:id="rId170"/>
              </w:object>
            </w:r>
          </w:p>
        </w:tc>
        <w:tc>
          <w:tcPr>
            <w:tcW w:w="1006" w:type="dxa"/>
            <w:vAlign w:val="center"/>
          </w:tcPr>
          <w:p w:rsidR="00C3485B" w:rsidRPr="00053E44" w:rsidRDefault="00C3485B" w:rsidP="001A69CE">
            <w:pPr>
              <w:pStyle w:val="Caption"/>
              <w:ind w:right="-30" w:hanging="84"/>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33</w:t>
            </w:r>
            <w:r w:rsidR="004413DF" w:rsidRPr="00053E44">
              <w:rPr>
                <w:b w:val="0"/>
                <w:i w:val="0"/>
              </w:rPr>
              <w:fldChar w:fldCharType="end"/>
            </w:r>
            <w:r w:rsidRPr="00053E44">
              <w:rPr>
                <w:b w:val="0"/>
                <w:i w:val="0"/>
              </w:rPr>
              <w:t>)</w:t>
            </w:r>
          </w:p>
        </w:tc>
      </w:tr>
    </w:tbl>
    <w:p w:rsidR="00C3485B" w:rsidRDefault="00C3485B" w:rsidP="0049151C">
      <w:pPr>
        <w:rPr>
          <w:szCs w:val="24"/>
        </w:rPr>
      </w:pPr>
    </w:p>
    <w:p w:rsidR="00C3485B" w:rsidRPr="00C54F2B" w:rsidRDefault="00C3485B" w:rsidP="0049151C">
      <w:pPr>
        <w:rPr>
          <w:szCs w:val="24"/>
        </w:rPr>
      </w:pPr>
      <w:r w:rsidRPr="00C54F2B">
        <w:rPr>
          <w:szCs w:val="24"/>
        </w:rPr>
        <w:t>Mokom</w:t>
      </w:r>
      <w:r>
        <w:rPr>
          <w:szCs w:val="24"/>
        </w:rPr>
        <w:t xml:space="preserve">ieji objektai </w:t>
      </w:r>
      <w:r w:rsidRPr="0049151C">
        <w:rPr>
          <w:i/>
          <w:szCs w:val="24"/>
        </w:rPr>
        <w:t>MO</w:t>
      </w:r>
      <w:r w:rsidRPr="0049151C">
        <w:rPr>
          <w:i/>
          <w:szCs w:val="24"/>
          <w:vertAlign w:val="subscript"/>
        </w:rPr>
        <w:t>1</w:t>
      </w:r>
      <w:r w:rsidRPr="0049151C">
        <w:rPr>
          <w:i/>
          <w:szCs w:val="24"/>
        </w:rPr>
        <w:t>, MO</w:t>
      </w:r>
      <w:r w:rsidRPr="0049151C">
        <w:rPr>
          <w:i/>
          <w:szCs w:val="24"/>
          <w:vertAlign w:val="subscript"/>
        </w:rPr>
        <w:t>2</w:t>
      </w:r>
      <w:r>
        <w:rPr>
          <w:szCs w:val="24"/>
        </w:rPr>
        <w:t xml:space="preserve"> ir </w:t>
      </w:r>
      <w:r w:rsidRPr="0049151C">
        <w:rPr>
          <w:i/>
          <w:szCs w:val="24"/>
        </w:rPr>
        <w:t>MO</w:t>
      </w:r>
      <w:r w:rsidRPr="0049151C">
        <w:rPr>
          <w:i/>
          <w:szCs w:val="24"/>
          <w:vertAlign w:val="subscript"/>
        </w:rPr>
        <w:t>3</w:t>
      </w:r>
      <w:r w:rsidRPr="00C54F2B">
        <w:rPr>
          <w:szCs w:val="24"/>
        </w:rPr>
        <w:t xml:space="preserve"> </w:t>
      </w:r>
      <w:r>
        <w:rPr>
          <w:szCs w:val="24"/>
        </w:rPr>
        <w:t xml:space="preserve">yra </w:t>
      </w:r>
      <w:r w:rsidRPr="00C54F2B">
        <w:rPr>
          <w:szCs w:val="24"/>
        </w:rPr>
        <w:t>parinkt</w:t>
      </w:r>
      <w:r>
        <w:rPr>
          <w:szCs w:val="24"/>
        </w:rPr>
        <w:t>i</w:t>
      </w:r>
      <w:r w:rsidRPr="00C54F2B">
        <w:rPr>
          <w:szCs w:val="24"/>
        </w:rPr>
        <w:t xml:space="preserve"> iš </w:t>
      </w:r>
      <w:r>
        <w:rPr>
          <w:szCs w:val="24"/>
        </w:rPr>
        <w:t xml:space="preserve">eQNet projekto mokomųjų objektų </w:t>
      </w:r>
      <w:r>
        <w:t>federacinės</w:t>
      </w:r>
      <w:r w:rsidRPr="00C54F2B">
        <w:rPr>
          <w:szCs w:val="24"/>
        </w:rPr>
        <w:t xml:space="preserve"> </w:t>
      </w:r>
      <w:r>
        <w:rPr>
          <w:szCs w:val="24"/>
        </w:rPr>
        <w:t xml:space="preserve">LRE </w:t>
      </w:r>
      <w:r w:rsidRPr="00C54F2B">
        <w:rPr>
          <w:szCs w:val="24"/>
        </w:rPr>
        <w:t>saugyklos</w:t>
      </w:r>
      <w:r>
        <w:rPr>
          <w:szCs w:val="24"/>
        </w:rPr>
        <w:t xml:space="preserve"> ir jų kokybės vertinime dalyvauja trys ekspertai.</w:t>
      </w:r>
    </w:p>
    <w:p w:rsidR="00C3485B" w:rsidRPr="00C54F2B" w:rsidRDefault="00C3485B" w:rsidP="00C87125">
      <w:pPr>
        <w:numPr>
          <w:ilvl w:val="0"/>
          <w:numId w:val="11"/>
        </w:numPr>
        <w:jc w:val="left"/>
        <w:rPr>
          <w:szCs w:val="24"/>
        </w:rPr>
      </w:pPr>
      <w:r w:rsidRPr="00C54F2B">
        <w:rPr>
          <w:szCs w:val="24"/>
        </w:rPr>
        <w:t>MO</w:t>
      </w:r>
      <w:r w:rsidRPr="00C54F2B">
        <w:rPr>
          <w:b/>
          <w:szCs w:val="24"/>
          <w:vertAlign w:val="subscript"/>
        </w:rPr>
        <w:t>1</w:t>
      </w:r>
      <w:r w:rsidRPr="00C54F2B">
        <w:rPr>
          <w:szCs w:val="24"/>
        </w:rPr>
        <w:t xml:space="preserve">: „Liestinės išeinančios iš vieno taško“ </w:t>
      </w:r>
    </w:p>
    <w:p w:rsidR="00C3485B" w:rsidRDefault="00C3485B" w:rsidP="00262ABB">
      <w:pPr>
        <w:ind w:firstLine="709"/>
        <w:jc w:val="left"/>
        <w:rPr>
          <w:sz w:val="20"/>
        </w:rPr>
      </w:pPr>
      <w:r w:rsidRPr="00C54F2B">
        <w:rPr>
          <w:sz w:val="20"/>
        </w:rPr>
        <w:t xml:space="preserve">(galima rasti internete adresu   </w:t>
      </w:r>
      <w:hyperlink r:id="rId171" w:history="1">
        <w:r w:rsidRPr="00C54F2B">
          <w:rPr>
            <w:rStyle w:val="Hyperlink"/>
            <w:color w:val="0066FF"/>
            <w:sz w:val="20"/>
          </w:rPr>
          <w:t>http://www.mathopenref.com/consttangents.html</w:t>
        </w:r>
      </w:hyperlink>
      <w:r w:rsidRPr="00C54F2B">
        <w:rPr>
          <w:sz w:val="20"/>
        </w:rPr>
        <w:t xml:space="preserve">); </w:t>
      </w:r>
    </w:p>
    <w:p w:rsidR="00C3485B" w:rsidRDefault="00C3485B" w:rsidP="00C87125">
      <w:pPr>
        <w:numPr>
          <w:ilvl w:val="0"/>
          <w:numId w:val="11"/>
        </w:numPr>
        <w:jc w:val="left"/>
        <w:rPr>
          <w:szCs w:val="24"/>
        </w:rPr>
      </w:pPr>
      <w:r w:rsidRPr="00157C37">
        <w:rPr>
          <w:szCs w:val="24"/>
        </w:rPr>
        <w:t>MO</w:t>
      </w:r>
      <w:r w:rsidRPr="00157C37">
        <w:rPr>
          <w:b/>
          <w:szCs w:val="24"/>
          <w:vertAlign w:val="subscript"/>
        </w:rPr>
        <w:t>2</w:t>
      </w:r>
      <w:r w:rsidRPr="00157C37">
        <w:rPr>
          <w:szCs w:val="24"/>
        </w:rPr>
        <w:t xml:space="preserve">: „Liestinė“ </w:t>
      </w:r>
    </w:p>
    <w:p w:rsidR="00C3485B" w:rsidRPr="00157C37" w:rsidRDefault="00C3485B" w:rsidP="0049151C">
      <w:pPr>
        <w:ind w:firstLine="709"/>
        <w:jc w:val="left"/>
        <w:rPr>
          <w:szCs w:val="24"/>
        </w:rPr>
      </w:pPr>
      <w:r w:rsidRPr="00157C37">
        <w:rPr>
          <w:sz w:val="20"/>
        </w:rPr>
        <w:t xml:space="preserve">(galima rasti internete adresu </w:t>
      </w:r>
      <w:r>
        <w:rPr>
          <w:sz w:val="20"/>
        </w:rPr>
        <w:t xml:space="preserve">  </w:t>
      </w:r>
      <w:hyperlink r:id="rId172" w:history="1">
        <w:r w:rsidRPr="00157C37">
          <w:rPr>
            <w:rStyle w:val="Hyperlink"/>
            <w:color w:val="0066FF"/>
            <w:sz w:val="20"/>
          </w:rPr>
          <w:t>http://www.mathopenref.com/consttangent.html</w:t>
        </w:r>
      </w:hyperlink>
      <w:r w:rsidRPr="00157C37">
        <w:rPr>
          <w:color w:val="4F81BD"/>
          <w:sz w:val="20"/>
        </w:rPr>
        <w:t>)</w:t>
      </w:r>
      <w:r w:rsidRPr="00157C37">
        <w:rPr>
          <w:sz w:val="20"/>
        </w:rPr>
        <w:t>;</w:t>
      </w:r>
      <w:r w:rsidRPr="00157C37">
        <w:rPr>
          <w:szCs w:val="24"/>
        </w:rPr>
        <w:t xml:space="preserve"> </w:t>
      </w:r>
    </w:p>
    <w:p w:rsidR="00C3485B" w:rsidRDefault="00C3485B" w:rsidP="00C87125">
      <w:pPr>
        <w:numPr>
          <w:ilvl w:val="0"/>
          <w:numId w:val="11"/>
        </w:numPr>
        <w:jc w:val="left"/>
        <w:rPr>
          <w:szCs w:val="24"/>
        </w:rPr>
      </w:pPr>
      <w:r w:rsidRPr="00157C37">
        <w:rPr>
          <w:szCs w:val="24"/>
        </w:rPr>
        <w:t>MO</w:t>
      </w:r>
      <w:r w:rsidRPr="00157C37">
        <w:rPr>
          <w:b/>
          <w:szCs w:val="24"/>
          <w:vertAlign w:val="subscript"/>
        </w:rPr>
        <w:t>3</w:t>
      </w:r>
      <w:r w:rsidRPr="00157C37">
        <w:rPr>
          <w:szCs w:val="24"/>
        </w:rPr>
        <w:t xml:space="preserve">: „Kirstinė“ </w:t>
      </w:r>
    </w:p>
    <w:p w:rsidR="00C3485B" w:rsidRPr="00157C37" w:rsidRDefault="00C3485B" w:rsidP="0049151C">
      <w:pPr>
        <w:ind w:firstLine="709"/>
        <w:jc w:val="left"/>
        <w:rPr>
          <w:szCs w:val="24"/>
        </w:rPr>
      </w:pPr>
      <w:r w:rsidRPr="00157C37">
        <w:rPr>
          <w:sz w:val="20"/>
        </w:rPr>
        <w:t xml:space="preserve">(galima rasti internete adresu </w:t>
      </w:r>
      <w:r>
        <w:rPr>
          <w:sz w:val="20"/>
        </w:rPr>
        <w:t xml:space="preserve"> </w:t>
      </w:r>
      <w:r w:rsidRPr="00157C37">
        <w:rPr>
          <w:sz w:val="20"/>
        </w:rPr>
        <w:t xml:space="preserve"> </w:t>
      </w:r>
      <w:hyperlink r:id="rId173" w:history="1">
        <w:r w:rsidRPr="00157C37">
          <w:rPr>
            <w:rStyle w:val="Hyperlink"/>
            <w:color w:val="0066FF"/>
            <w:sz w:val="20"/>
          </w:rPr>
          <w:t>http://www.mathopenref.com/secant.html</w:t>
        </w:r>
      </w:hyperlink>
      <w:r w:rsidRPr="00157C37">
        <w:rPr>
          <w:sz w:val="20"/>
        </w:rPr>
        <w:t xml:space="preserve">). </w:t>
      </w:r>
    </w:p>
    <w:p w:rsidR="00C3485B" w:rsidRDefault="00C3485B" w:rsidP="0049151C">
      <w:pPr>
        <w:ind w:firstLine="709"/>
        <w:rPr>
          <w:szCs w:val="24"/>
        </w:rPr>
      </w:pPr>
    </w:p>
    <w:p w:rsidR="00C3485B" w:rsidRDefault="00C3485B" w:rsidP="00B5147F">
      <w:pPr>
        <w:ind w:firstLine="709"/>
        <w:rPr>
          <w:szCs w:val="24"/>
        </w:rPr>
      </w:pPr>
      <w:r>
        <w:rPr>
          <w:szCs w:val="24"/>
        </w:rPr>
        <w:t xml:space="preserve">Visi ekspertai įvertina šių MO kokybės vertinimo kriterijus (4.1 pav.). Patikriname kiekvieno MO ekspertų įvertinimų suderinamumus. </w:t>
      </w:r>
      <w:r w:rsidRPr="0049151C">
        <w:rPr>
          <w:i/>
          <w:szCs w:val="24"/>
        </w:rPr>
        <w:t>MO</w:t>
      </w:r>
      <w:r w:rsidRPr="0049151C">
        <w:rPr>
          <w:i/>
          <w:szCs w:val="24"/>
          <w:vertAlign w:val="subscript"/>
        </w:rPr>
        <w:t>1</w:t>
      </w:r>
      <w:r>
        <w:rPr>
          <w:i/>
          <w:szCs w:val="24"/>
          <w:vertAlign w:val="subscript"/>
        </w:rPr>
        <w:t xml:space="preserve">, </w:t>
      </w:r>
      <w:r w:rsidRPr="0049151C">
        <w:rPr>
          <w:i/>
          <w:szCs w:val="24"/>
        </w:rPr>
        <w:t>MO</w:t>
      </w:r>
      <w:r w:rsidRPr="00F618C5">
        <w:rPr>
          <w:i/>
          <w:szCs w:val="24"/>
          <w:vertAlign w:val="subscript"/>
        </w:rPr>
        <w:t>2</w:t>
      </w:r>
      <w:r w:rsidRPr="00F618C5">
        <w:rPr>
          <w:i/>
          <w:szCs w:val="24"/>
        </w:rPr>
        <w:t xml:space="preserve"> </w:t>
      </w:r>
      <w:r>
        <w:rPr>
          <w:szCs w:val="24"/>
        </w:rPr>
        <w:t xml:space="preserve">ir </w:t>
      </w:r>
      <w:r w:rsidRPr="0049151C">
        <w:rPr>
          <w:i/>
          <w:szCs w:val="24"/>
        </w:rPr>
        <w:t>MO</w:t>
      </w:r>
      <w:r>
        <w:rPr>
          <w:i/>
          <w:szCs w:val="24"/>
          <w:vertAlign w:val="subscript"/>
        </w:rPr>
        <w:t>3</w:t>
      </w:r>
      <w:r w:rsidRPr="0049151C">
        <w:rPr>
          <w:i/>
          <w:szCs w:val="24"/>
        </w:rPr>
        <w:t xml:space="preserve"> </w:t>
      </w:r>
      <w:r>
        <w:rPr>
          <w:szCs w:val="24"/>
        </w:rPr>
        <w:t>ekspertų kokybės vertinimo kriterijų įvertinimai pateikti 4.1 lentelėje.</w:t>
      </w:r>
    </w:p>
    <w:p w:rsidR="00C3485B" w:rsidRPr="00F34AAC" w:rsidRDefault="004413DF" w:rsidP="00CA3F22">
      <w:pPr>
        <w:pStyle w:val="Caption"/>
        <w:ind w:firstLine="0"/>
        <w:rPr>
          <w:i w:val="0"/>
          <w:szCs w:val="24"/>
        </w:rPr>
      </w:pPr>
      <w:r>
        <w:rPr>
          <w:i w:val="0"/>
          <w:szCs w:val="24"/>
        </w:rPr>
        <w:fldChar w:fldCharType="begin"/>
      </w:r>
      <w:r w:rsidR="00C3485B">
        <w:rPr>
          <w:i w:val="0"/>
          <w:szCs w:val="24"/>
        </w:rPr>
        <w:instrText xml:space="preserve"> STYLEREF 1 \s </w:instrText>
      </w:r>
      <w:r>
        <w:rPr>
          <w:i w:val="0"/>
          <w:szCs w:val="24"/>
        </w:rPr>
        <w:fldChar w:fldCharType="separate"/>
      </w:r>
      <w:bookmarkStart w:id="248" w:name="_Toc339395113"/>
      <w:r w:rsidR="00C3485B">
        <w:rPr>
          <w:i w:val="0"/>
          <w:noProof/>
          <w:szCs w:val="24"/>
        </w:rPr>
        <w:t>4</w:t>
      </w:r>
      <w:r>
        <w:rPr>
          <w:i w:val="0"/>
          <w:szCs w:val="24"/>
        </w:rPr>
        <w:fldChar w:fldCharType="end"/>
      </w:r>
      <w:r w:rsidR="00C3485B">
        <w:rPr>
          <w:i w:val="0"/>
          <w:szCs w:val="24"/>
        </w:rPr>
        <w:t>.</w:t>
      </w:r>
      <w:r>
        <w:rPr>
          <w:i w:val="0"/>
          <w:szCs w:val="24"/>
        </w:rPr>
        <w:fldChar w:fldCharType="begin"/>
      </w:r>
      <w:r w:rsidR="00C3485B">
        <w:rPr>
          <w:i w:val="0"/>
          <w:szCs w:val="24"/>
        </w:rPr>
        <w:instrText xml:space="preserve"> SEQ Lentelė \* ARABIC \s 1 </w:instrText>
      </w:r>
      <w:r>
        <w:rPr>
          <w:i w:val="0"/>
          <w:szCs w:val="24"/>
        </w:rPr>
        <w:fldChar w:fldCharType="separate"/>
      </w:r>
      <w:r w:rsidR="00C3485B">
        <w:rPr>
          <w:i w:val="0"/>
          <w:noProof/>
          <w:szCs w:val="24"/>
        </w:rPr>
        <w:t>1</w:t>
      </w:r>
      <w:r>
        <w:rPr>
          <w:i w:val="0"/>
          <w:szCs w:val="24"/>
        </w:rPr>
        <w:fldChar w:fldCharType="end"/>
      </w:r>
      <w:r w:rsidR="00C3485B" w:rsidRPr="00F34AAC">
        <w:rPr>
          <w:i w:val="0"/>
          <w:szCs w:val="24"/>
        </w:rPr>
        <w:t xml:space="preserve"> lentelė. Trijų ekspertų MO kokybės </w:t>
      </w:r>
      <w:r w:rsidR="00C3485B">
        <w:rPr>
          <w:i w:val="0"/>
          <w:szCs w:val="24"/>
        </w:rPr>
        <w:t xml:space="preserve">kriterijų </w:t>
      </w:r>
      <w:r w:rsidR="00C3485B" w:rsidRPr="00F34AAC">
        <w:rPr>
          <w:i w:val="0"/>
          <w:szCs w:val="24"/>
        </w:rPr>
        <w:t>vertinimų įvertinimai</w:t>
      </w:r>
      <w:bookmarkEnd w:id="248"/>
    </w:p>
    <w:tbl>
      <w:tblPr>
        <w:tblW w:w="0" w:type="auto"/>
        <w:jc w:val="center"/>
        <w:tblBorders>
          <w:top w:val="single" w:sz="8" w:space="0" w:color="000000"/>
          <w:bottom w:val="single" w:sz="8" w:space="0" w:color="000000"/>
        </w:tblBorders>
        <w:tblLook w:val="00A0"/>
      </w:tblPr>
      <w:tblGrid>
        <w:gridCol w:w="1178"/>
        <w:gridCol w:w="704"/>
        <w:gridCol w:w="704"/>
        <w:gridCol w:w="705"/>
        <w:gridCol w:w="871"/>
        <w:gridCol w:w="665"/>
        <w:gridCol w:w="665"/>
        <w:gridCol w:w="665"/>
        <w:gridCol w:w="665"/>
        <w:gridCol w:w="665"/>
        <w:gridCol w:w="665"/>
      </w:tblGrid>
      <w:tr w:rsidR="00C3485B" w:rsidRPr="00C00C6A" w:rsidTr="00DE2FDE">
        <w:trPr>
          <w:jc w:val="center"/>
        </w:trPr>
        <w:tc>
          <w:tcPr>
            <w:tcW w:w="1178" w:type="dxa"/>
            <w:tcBorders>
              <w:top w:val="single" w:sz="8" w:space="0" w:color="000000"/>
              <w:bottom w:val="single" w:sz="8" w:space="0" w:color="000000"/>
              <w:right w:val="single" w:sz="4" w:space="0" w:color="auto"/>
            </w:tcBorders>
          </w:tcPr>
          <w:p w:rsidR="00C3485B" w:rsidRPr="00F644D3" w:rsidRDefault="00C3485B" w:rsidP="00E25A0A">
            <w:pPr>
              <w:spacing w:line="240" w:lineRule="auto"/>
              <w:ind w:firstLine="0"/>
              <w:jc w:val="right"/>
              <w:rPr>
                <w:b/>
                <w:color w:val="000000"/>
                <w:sz w:val="20"/>
                <w:lang w:eastAsia="ru-RU"/>
              </w:rPr>
            </w:pPr>
          </w:p>
        </w:tc>
        <w:tc>
          <w:tcPr>
            <w:tcW w:w="2984" w:type="dxa"/>
            <w:gridSpan w:val="4"/>
            <w:tcBorders>
              <w:top w:val="single" w:sz="8" w:space="0" w:color="000000"/>
              <w:left w:val="single" w:sz="4" w:space="0" w:color="auto"/>
              <w:bottom w:val="single" w:sz="8" w:space="0" w:color="000000"/>
              <w:right w:val="single" w:sz="4" w:space="0" w:color="auto"/>
            </w:tcBorders>
            <w:vAlign w:val="center"/>
          </w:tcPr>
          <w:p w:rsidR="00C3485B" w:rsidRPr="009D68B1" w:rsidRDefault="00C3485B" w:rsidP="001367F9">
            <w:pPr>
              <w:spacing w:line="240" w:lineRule="auto"/>
              <w:ind w:firstLine="0"/>
              <w:jc w:val="center"/>
              <w:rPr>
                <w:b/>
                <w:color w:val="000000"/>
                <w:sz w:val="20"/>
                <w:lang w:val="en-US" w:eastAsia="ru-RU"/>
              </w:rPr>
            </w:pPr>
            <w:r>
              <w:rPr>
                <w:b/>
                <w:color w:val="000000"/>
                <w:sz w:val="20"/>
                <w:lang w:val="en-US" w:eastAsia="ru-RU"/>
              </w:rPr>
              <w:t>MO</w:t>
            </w:r>
            <w:r>
              <w:rPr>
                <w:b/>
                <w:color w:val="000000"/>
                <w:sz w:val="20"/>
                <w:vertAlign w:val="subscript"/>
                <w:lang w:val="en-US" w:eastAsia="ru-RU"/>
              </w:rPr>
              <w:t>1</w:t>
            </w:r>
          </w:p>
        </w:tc>
        <w:tc>
          <w:tcPr>
            <w:tcW w:w="1995" w:type="dxa"/>
            <w:gridSpan w:val="3"/>
            <w:tcBorders>
              <w:top w:val="single" w:sz="8" w:space="0" w:color="000000"/>
              <w:left w:val="single" w:sz="4" w:space="0" w:color="auto"/>
              <w:bottom w:val="single" w:sz="8" w:space="0" w:color="000000"/>
              <w:right w:val="single" w:sz="4" w:space="0" w:color="auto"/>
            </w:tcBorders>
          </w:tcPr>
          <w:p w:rsidR="00C3485B" w:rsidRPr="001367F9" w:rsidRDefault="00C3485B" w:rsidP="001367F9">
            <w:pPr>
              <w:spacing w:line="240" w:lineRule="auto"/>
              <w:ind w:firstLine="0"/>
              <w:jc w:val="center"/>
              <w:rPr>
                <w:b/>
                <w:color w:val="000000"/>
                <w:sz w:val="20"/>
                <w:lang w:val="en-US" w:eastAsia="ru-RU"/>
              </w:rPr>
            </w:pPr>
            <w:r>
              <w:rPr>
                <w:b/>
                <w:color w:val="000000"/>
                <w:sz w:val="20"/>
                <w:lang w:val="en-US" w:eastAsia="ru-RU"/>
              </w:rPr>
              <w:t>MO</w:t>
            </w:r>
            <w:r>
              <w:rPr>
                <w:b/>
                <w:color w:val="000000"/>
                <w:sz w:val="20"/>
                <w:vertAlign w:val="subscript"/>
                <w:lang w:val="en-US" w:eastAsia="ru-RU"/>
              </w:rPr>
              <w:t>2</w:t>
            </w:r>
          </w:p>
        </w:tc>
        <w:tc>
          <w:tcPr>
            <w:tcW w:w="1995" w:type="dxa"/>
            <w:gridSpan w:val="3"/>
            <w:tcBorders>
              <w:top w:val="single" w:sz="8" w:space="0" w:color="000000"/>
              <w:left w:val="single" w:sz="4" w:space="0" w:color="auto"/>
              <w:bottom w:val="single" w:sz="8" w:space="0" w:color="000000"/>
            </w:tcBorders>
          </w:tcPr>
          <w:p w:rsidR="00C3485B" w:rsidRPr="001367F9" w:rsidRDefault="00C3485B" w:rsidP="001367F9">
            <w:pPr>
              <w:spacing w:line="240" w:lineRule="auto"/>
              <w:ind w:firstLine="0"/>
              <w:jc w:val="center"/>
              <w:rPr>
                <w:b/>
                <w:color w:val="000000"/>
                <w:sz w:val="20"/>
                <w:lang w:val="en-US" w:eastAsia="ru-RU"/>
              </w:rPr>
            </w:pPr>
            <w:r>
              <w:rPr>
                <w:b/>
                <w:color w:val="000000"/>
                <w:sz w:val="20"/>
                <w:lang w:val="en-US" w:eastAsia="ru-RU"/>
              </w:rPr>
              <w:t>MO</w:t>
            </w:r>
            <w:r>
              <w:rPr>
                <w:b/>
                <w:color w:val="000000"/>
                <w:sz w:val="20"/>
                <w:vertAlign w:val="subscript"/>
                <w:lang w:val="en-US" w:eastAsia="ru-RU"/>
              </w:rPr>
              <w:t>2</w:t>
            </w:r>
          </w:p>
        </w:tc>
      </w:tr>
      <w:tr w:rsidR="00C3485B" w:rsidRPr="00C00C6A" w:rsidTr="00DE2FDE">
        <w:trPr>
          <w:jc w:val="center"/>
        </w:trPr>
        <w:tc>
          <w:tcPr>
            <w:tcW w:w="1178" w:type="dxa"/>
            <w:tcBorders>
              <w:top w:val="single" w:sz="8" w:space="0" w:color="000000"/>
              <w:bottom w:val="single" w:sz="4" w:space="0" w:color="auto"/>
              <w:right w:val="single" w:sz="4" w:space="0" w:color="auto"/>
              <w:tl2br w:val="single" w:sz="4" w:space="0" w:color="auto"/>
            </w:tcBorders>
          </w:tcPr>
          <w:p w:rsidR="00C3485B" w:rsidRPr="00C00C6A" w:rsidRDefault="00C3485B" w:rsidP="00E25A0A">
            <w:pPr>
              <w:spacing w:line="240" w:lineRule="auto"/>
              <w:ind w:firstLine="0"/>
              <w:jc w:val="right"/>
              <w:rPr>
                <w:b/>
                <w:color w:val="000000"/>
                <w:sz w:val="20"/>
                <w:lang w:val="en-US" w:eastAsia="ru-RU"/>
              </w:rPr>
            </w:pPr>
            <w:r w:rsidRPr="00C00C6A">
              <w:rPr>
                <w:b/>
                <w:color w:val="000000"/>
                <w:sz w:val="20"/>
                <w:lang w:val="en-US" w:eastAsia="ru-RU"/>
              </w:rPr>
              <w:t>Ekspert</w:t>
            </w:r>
            <w:r>
              <w:rPr>
                <w:b/>
                <w:color w:val="000000"/>
                <w:sz w:val="20"/>
                <w:lang w:val="en-US" w:eastAsia="ru-RU"/>
              </w:rPr>
              <w:t>ų Nr.</w:t>
            </w:r>
          </w:p>
          <w:p w:rsidR="00C3485B" w:rsidRPr="00C00C6A" w:rsidRDefault="00C3485B" w:rsidP="00E25A0A">
            <w:pPr>
              <w:spacing w:line="240" w:lineRule="auto"/>
              <w:ind w:firstLine="0"/>
              <w:jc w:val="center"/>
              <w:rPr>
                <w:b/>
                <w:color w:val="000000"/>
                <w:sz w:val="20"/>
                <w:lang w:val="en-US" w:eastAsia="ru-RU"/>
              </w:rPr>
            </w:pPr>
          </w:p>
          <w:p w:rsidR="00C3485B" w:rsidRPr="00C00C6A" w:rsidRDefault="00C3485B" w:rsidP="00D61C8A">
            <w:pPr>
              <w:spacing w:line="240" w:lineRule="auto"/>
              <w:ind w:firstLine="0"/>
              <w:jc w:val="left"/>
              <w:rPr>
                <w:b/>
                <w:color w:val="000000"/>
                <w:sz w:val="20"/>
                <w:lang w:val="en-US" w:eastAsia="ru-RU"/>
              </w:rPr>
            </w:pPr>
            <w:r w:rsidRPr="00C00C6A">
              <w:rPr>
                <w:b/>
                <w:color w:val="000000"/>
                <w:sz w:val="20"/>
                <w:lang w:val="en-US" w:eastAsia="ru-RU"/>
              </w:rPr>
              <w:t>Kriterij</w:t>
            </w:r>
            <w:r>
              <w:rPr>
                <w:b/>
                <w:color w:val="000000"/>
                <w:sz w:val="20"/>
                <w:lang w:val="en-US" w:eastAsia="ru-RU"/>
              </w:rPr>
              <w:t>ų Nr.</w:t>
            </w:r>
          </w:p>
        </w:tc>
        <w:tc>
          <w:tcPr>
            <w:tcW w:w="704" w:type="dxa"/>
            <w:tcBorders>
              <w:top w:val="single" w:sz="8" w:space="0" w:color="000000"/>
              <w:left w:val="single" w:sz="4" w:space="0" w:color="auto"/>
              <w:bottom w:val="single" w:sz="4" w:space="0" w:color="auto"/>
            </w:tcBorders>
            <w:vAlign w:val="center"/>
          </w:tcPr>
          <w:p w:rsidR="00C3485B" w:rsidRPr="00C00C6A" w:rsidRDefault="00C3485B" w:rsidP="00E25A0A">
            <w:pPr>
              <w:spacing w:line="240" w:lineRule="auto"/>
              <w:ind w:firstLine="0"/>
              <w:jc w:val="center"/>
              <w:rPr>
                <w:b/>
                <w:color w:val="000000"/>
                <w:sz w:val="20"/>
                <w:lang w:val="en-US" w:eastAsia="ru-RU"/>
              </w:rPr>
            </w:pPr>
            <w:r w:rsidRPr="00C00C6A">
              <w:rPr>
                <w:b/>
                <w:color w:val="000000"/>
                <w:sz w:val="20"/>
                <w:lang w:val="en-US" w:eastAsia="ru-RU"/>
              </w:rPr>
              <w:t>1</w:t>
            </w:r>
          </w:p>
        </w:tc>
        <w:tc>
          <w:tcPr>
            <w:tcW w:w="704" w:type="dxa"/>
            <w:tcBorders>
              <w:top w:val="single" w:sz="8" w:space="0" w:color="000000"/>
              <w:bottom w:val="single" w:sz="4" w:space="0" w:color="auto"/>
            </w:tcBorders>
            <w:vAlign w:val="center"/>
          </w:tcPr>
          <w:p w:rsidR="00C3485B" w:rsidRPr="00C00C6A" w:rsidRDefault="00C3485B" w:rsidP="00E25A0A">
            <w:pPr>
              <w:spacing w:line="240" w:lineRule="auto"/>
              <w:ind w:firstLine="0"/>
              <w:jc w:val="center"/>
              <w:rPr>
                <w:b/>
                <w:color w:val="000000"/>
                <w:sz w:val="20"/>
                <w:lang w:val="en-US" w:eastAsia="ru-RU"/>
              </w:rPr>
            </w:pPr>
            <w:r w:rsidRPr="00C00C6A">
              <w:rPr>
                <w:b/>
                <w:color w:val="000000"/>
                <w:sz w:val="20"/>
                <w:lang w:val="en-US" w:eastAsia="ru-RU"/>
              </w:rPr>
              <w:t>2</w:t>
            </w:r>
          </w:p>
        </w:tc>
        <w:tc>
          <w:tcPr>
            <w:tcW w:w="705" w:type="dxa"/>
            <w:tcBorders>
              <w:top w:val="single" w:sz="8" w:space="0" w:color="000000"/>
              <w:bottom w:val="single" w:sz="4" w:space="0" w:color="auto"/>
            </w:tcBorders>
            <w:vAlign w:val="center"/>
          </w:tcPr>
          <w:p w:rsidR="00C3485B" w:rsidRPr="00C00C6A" w:rsidRDefault="00C3485B" w:rsidP="00E25A0A">
            <w:pPr>
              <w:spacing w:line="240" w:lineRule="auto"/>
              <w:ind w:firstLine="0"/>
              <w:jc w:val="center"/>
              <w:rPr>
                <w:b/>
                <w:color w:val="000000"/>
                <w:sz w:val="20"/>
                <w:lang w:val="en-US" w:eastAsia="ru-RU"/>
              </w:rPr>
            </w:pPr>
            <w:r w:rsidRPr="00C00C6A">
              <w:rPr>
                <w:b/>
                <w:color w:val="000000"/>
                <w:sz w:val="20"/>
                <w:lang w:val="en-US" w:eastAsia="ru-RU"/>
              </w:rPr>
              <w:t>3</w:t>
            </w:r>
          </w:p>
        </w:tc>
        <w:tc>
          <w:tcPr>
            <w:tcW w:w="871" w:type="dxa"/>
            <w:tcBorders>
              <w:top w:val="single" w:sz="8" w:space="0" w:color="000000"/>
              <w:bottom w:val="single" w:sz="4" w:space="0" w:color="auto"/>
              <w:right w:val="single" w:sz="4" w:space="0" w:color="auto"/>
            </w:tcBorders>
            <w:vAlign w:val="center"/>
          </w:tcPr>
          <w:p w:rsidR="00C3485B" w:rsidRPr="001367F9" w:rsidRDefault="00C3485B" w:rsidP="001367F9">
            <w:pPr>
              <w:spacing w:line="240" w:lineRule="auto"/>
              <w:ind w:firstLine="0"/>
              <w:jc w:val="center"/>
              <w:rPr>
                <w:b/>
                <w:color w:val="000000"/>
                <w:sz w:val="20"/>
                <w:lang w:val="en-US" w:eastAsia="ru-RU"/>
              </w:rPr>
            </w:pPr>
            <w:r w:rsidRPr="001367F9">
              <w:rPr>
                <w:b/>
                <w:color w:val="000000"/>
                <w:sz w:val="20"/>
                <w:lang w:val="en-US" w:eastAsia="ru-RU"/>
              </w:rPr>
              <w:t>Suma</w:t>
            </w:r>
          </w:p>
        </w:tc>
        <w:tc>
          <w:tcPr>
            <w:tcW w:w="665" w:type="dxa"/>
            <w:tcBorders>
              <w:top w:val="single" w:sz="8" w:space="0" w:color="000000"/>
              <w:left w:val="single" w:sz="4" w:space="0" w:color="auto"/>
              <w:bottom w:val="single" w:sz="4" w:space="0" w:color="auto"/>
            </w:tcBorders>
            <w:vAlign w:val="center"/>
          </w:tcPr>
          <w:p w:rsidR="00C3485B" w:rsidRPr="00C00C6A" w:rsidRDefault="00C3485B" w:rsidP="00BB0E38">
            <w:pPr>
              <w:spacing w:line="240" w:lineRule="auto"/>
              <w:ind w:firstLine="0"/>
              <w:jc w:val="center"/>
              <w:rPr>
                <w:b/>
                <w:color w:val="000000"/>
                <w:sz w:val="20"/>
                <w:lang w:val="en-US" w:eastAsia="ru-RU"/>
              </w:rPr>
            </w:pPr>
            <w:r w:rsidRPr="00C00C6A">
              <w:rPr>
                <w:b/>
                <w:color w:val="000000"/>
                <w:sz w:val="20"/>
                <w:lang w:val="en-US" w:eastAsia="ru-RU"/>
              </w:rPr>
              <w:t>1</w:t>
            </w:r>
          </w:p>
        </w:tc>
        <w:tc>
          <w:tcPr>
            <w:tcW w:w="665" w:type="dxa"/>
            <w:tcBorders>
              <w:top w:val="single" w:sz="8" w:space="0" w:color="000000"/>
              <w:bottom w:val="single" w:sz="4" w:space="0" w:color="auto"/>
            </w:tcBorders>
            <w:vAlign w:val="center"/>
          </w:tcPr>
          <w:p w:rsidR="00C3485B" w:rsidRPr="00C00C6A" w:rsidRDefault="00C3485B" w:rsidP="00BB0E38">
            <w:pPr>
              <w:spacing w:line="240" w:lineRule="auto"/>
              <w:ind w:firstLine="0"/>
              <w:jc w:val="center"/>
              <w:rPr>
                <w:b/>
                <w:color w:val="000000"/>
                <w:sz w:val="20"/>
                <w:lang w:val="en-US" w:eastAsia="ru-RU"/>
              </w:rPr>
            </w:pPr>
            <w:r w:rsidRPr="00C00C6A">
              <w:rPr>
                <w:b/>
                <w:color w:val="000000"/>
                <w:sz w:val="20"/>
                <w:lang w:val="en-US" w:eastAsia="ru-RU"/>
              </w:rPr>
              <w:t>2</w:t>
            </w:r>
          </w:p>
        </w:tc>
        <w:tc>
          <w:tcPr>
            <w:tcW w:w="665" w:type="dxa"/>
            <w:tcBorders>
              <w:top w:val="single" w:sz="8" w:space="0" w:color="000000"/>
              <w:bottom w:val="single" w:sz="4" w:space="0" w:color="auto"/>
              <w:right w:val="single" w:sz="4" w:space="0" w:color="auto"/>
            </w:tcBorders>
            <w:vAlign w:val="center"/>
          </w:tcPr>
          <w:p w:rsidR="00C3485B" w:rsidRPr="00C00C6A" w:rsidRDefault="00C3485B" w:rsidP="00BB0E38">
            <w:pPr>
              <w:spacing w:line="240" w:lineRule="auto"/>
              <w:ind w:firstLine="0"/>
              <w:jc w:val="center"/>
              <w:rPr>
                <w:b/>
                <w:color w:val="000000"/>
                <w:sz w:val="20"/>
                <w:lang w:val="en-US" w:eastAsia="ru-RU"/>
              </w:rPr>
            </w:pPr>
            <w:r w:rsidRPr="00C00C6A">
              <w:rPr>
                <w:b/>
                <w:color w:val="000000"/>
                <w:sz w:val="20"/>
                <w:lang w:val="en-US" w:eastAsia="ru-RU"/>
              </w:rPr>
              <w:t>3</w:t>
            </w:r>
          </w:p>
        </w:tc>
        <w:tc>
          <w:tcPr>
            <w:tcW w:w="665" w:type="dxa"/>
            <w:tcBorders>
              <w:top w:val="single" w:sz="8" w:space="0" w:color="000000"/>
              <w:left w:val="single" w:sz="4" w:space="0" w:color="auto"/>
              <w:bottom w:val="single" w:sz="4" w:space="0" w:color="auto"/>
            </w:tcBorders>
            <w:vAlign w:val="center"/>
          </w:tcPr>
          <w:p w:rsidR="00C3485B" w:rsidRPr="00C00C6A" w:rsidRDefault="00C3485B" w:rsidP="00BB0E38">
            <w:pPr>
              <w:spacing w:line="240" w:lineRule="auto"/>
              <w:ind w:firstLine="0"/>
              <w:jc w:val="center"/>
              <w:rPr>
                <w:b/>
                <w:color w:val="000000"/>
                <w:sz w:val="20"/>
                <w:lang w:val="en-US" w:eastAsia="ru-RU"/>
              </w:rPr>
            </w:pPr>
            <w:r w:rsidRPr="00C00C6A">
              <w:rPr>
                <w:b/>
                <w:color w:val="000000"/>
                <w:sz w:val="20"/>
                <w:lang w:val="en-US" w:eastAsia="ru-RU"/>
              </w:rPr>
              <w:t>1</w:t>
            </w:r>
          </w:p>
        </w:tc>
        <w:tc>
          <w:tcPr>
            <w:tcW w:w="665" w:type="dxa"/>
            <w:tcBorders>
              <w:top w:val="single" w:sz="8" w:space="0" w:color="000000"/>
              <w:bottom w:val="single" w:sz="4" w:space="0" w:color="auto"/>
            </w:tcBorders>
            <w:vAlign w:val="center"/>
          </w:tcPr>
          <w:p w:rsidR="00C3485B" w:rsidRPr="00C00C6A" w:rsidRDefault="00C3485B" w:rsidP="00BB0E38">
            <w:pPr>
              <w:spacing w:line="240" w:lineRule="auto"/>
              <w:ind w:firstLine="0"/>
              <w:jc w:val="center"/>
              <w:rPr>
                <w:b/>
                <w:color w:val="000000"/>
                <w:sz w:val="20"/>
                <w:lang w:val="en-US" w:eastAsia="ru-RU"/>
              </w:rPr>
            </w:pPr>
            <w:r w:rsidRPr="00C00C6A">
              <w:rPr>
                <w:b/>
                <w:color w:val="000000"/>
                <w:sz w:val="20"/>
                <w:lang w:val="en-US" w:eastAsia="ru-RU"/>
              </w:rPr>
              <w:t>2</w:t>
            </w:r>
          </w:p>
        </w:tc>
        <w:tc>
          <w:tcPr>
            <w:tcW w:w="665" w:type="dxa"/>
            <w:tcBorders>
              <w:top w:val="single" w:sz="8" w:space="0" w:color="000000"/>
              <w:bottom w:val="single" w:sz="4" w:space="0" w:color="auto"/>
              <w:right w:val="single" w:sz="4" w:space="0" w:color="auto"/>
            </w:tcBorders>
            <w:vAlign w:val="center"/>
          </w:tcPr>
          <w:p w:rsidR="00C3485B" w:rsidRPr="00C00C6A" w:rsidRDefault="00C3485B" w:rsidP="00BB0E38">
            <w:pPr>
              <w:spacing w:line="240" w:lineRule="auto"/>
              <w:ind w:firstLine="0"/>
              <w:jc w:val="center"/>
              <w:rPr>
                <w:b/>
                <w:color w:val="000000"/>
                <w:sz w:val="20"/>
                <w:lang w:val="en-US" w:eastAsia="ru-RU"/>
              </w:rPr>
            </w:pPr>
            <w:r w:rsidRPr="00C00C6A">
              <w:rPr>
                <w:b/>
                <w:color w:val="000000"/>
                <w:sz w:val="20"/>
                <w:lang w:val="en-US" w:eastAsia="ru-RU"/>
              </w:rPr>
              <w:t>3</w:t>
            </w:r>
          </w:p>
        </w:tc>
      </w:tr>
      <w:tr w:rsidR="00C3485B" w:rsidRPr="00DA7B17" w:rsidTr="00DE2FDE">
        <w:trPr>
          <w:trHeight w:val="318"/>
          <w:jc w:val="center"/>
        </w:trPr>
        <w:tc>
          <w:tcPr>
            <w:tcW w:w="1178" w:type="dxa"/>
            <w:tcBorders>
              <w:top w:val="single" w:sz="4" w:space="0" w:color="auto"/>
              <w:bottom w:val="nil"/>
              <w:right w:val="single" w:sz="4" w:space="0" w:color="auto"/>
            </w:tcBorders>
            <w:vAlign w:val="center"/>
          </w:tcPr>
          <w:p w:rsidR="00C3485B" w:rsidRPr="00C00C6A" w:rsidRDefault="00C3485B" w:rsidP="00E25A0A">
            <w:pPr>
              <w:spacing w:line="240" w:lineRule="auto"/>
              <w:ind w:firstLine="0"/>
              <w:jc w:val="center"/>
              <w:rPr>
                <w:i/>
                <w:color w:val="000000"/>
                <w:sz w:val="20"/>
                <w:lang w:val="en-US" w:eastAsia="ru-RU"/>
              </w:rPr>
            </w:pPr>
            <w:r w:rsidRPr="00C00C6A">
              <w:rPr>
                <w:i/>
                <w:color w:val="000000"/>
                <w:sz w:val="20"/>
                <w:lang w:val="en-US" w:eastAsia="ru-RU"/>
              </w:rPr>
              <w:t>1</w:t>
            </w:r>
          </w:p>
        </w:tc>
        <w:tc>
          <w:tcPr>
            <w:tcW w:w="704" w:type="dxa"/>
            <w:tcBorders>
              <w:top w:val="single" w:sz="4" w:space="0" w:color="auto"/>
              <w:left w:val="single" w:sz="4" w:space="0" w:color="auto"/>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eastAsia="ru-RU"/>
              </w:rPr>
              <w:t>5</w:t>
            </w:r>
          </w:p>
        </w:tc>
        <w:tc>
          <w:tcPr>
            <w:tcW w:w="704" w:type="dxa"/>
            <w:tcBorders>
              <w:top w:val="single" w:sz="4" w:space="0" w:color="auto"/>
              <w:left w:val="nil"/>
              <w:bottom w:val="nil"/>
              <w:right w:val="nil"/>
            </w:tcBorders>
            <w:vAlign w:val="center"/>
          </w:tcPr>
          <w:p w:rsidR="00C3485B" w:rsidRPr="00C00C6A" w:rsidRDefault="00C3485B" w:rsidP="00D63126">
            <w:pPr>
              <w:spacing w:line="240" w:lineRule="auto"/>
              <w:ind w:left="-42" w:firstLine="0"/>
              <w:jc w:val="center"/>
              <w:rPr>
                <w:color w:val="000000"/>
                <w:sz w:val="20"/>
                <w:lang w:val="en-US"/>
              </w:rPr>
            </w:pPr>
            <w:r>
              <w:rPr>
                <w:color w:val="000000"/>
                <w:sz w:val="20"/>
                <w:lang w:val="en-US" w:eastAsia="ru-RU"/>
              </w:rPr>
              <w:t>3</w:t>
            </w:r>
          </w:p>
        </w:tc>
        <w:tc>
          <w:tcPr>
            <w:tcW w:w="705" w:type="dxa"/>
            <w:tcBorders>
              <w:top w:val="single" w:sz="4" w:space="0" w:color="auto"/>
              <w:left w:val="nil"/>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eastAsia="ru-RU"/>
              </w:rPr>
              <w:t>3</w:t>
            </w:r>
          </w:p>
        </w:tc>
        <w:tc>
          <w:tcPr>
            <w:tcW w:w="871" w:type="dxa"/>
            <w:tcBorders>
              <w:top w:val="single" w:sz="4" w:space="0" w:color="auto"/>
              <w:left w:val="nil"/>
              <w:bottom w:val="nil"/>
              <w:right w:val="single" w:sz="4" w:space="0" w:color="auto"/>
            </w:tcBorders>
          </w:tcPr>
          <w:p w:rsidR="00C3485B" w:rsidRPr="001367F9" w:rsidRDefault="00C3485B" w:rsidP="001367F9">
            <w:pPr>
              <w:spacing w:line="240" w:lineRule="auto"/>
              <w:ind w:firstLine="0"/>
              <w:jc w:val="center"/>
              <w:rPr>
                <w:b/>
                <w:color w:val="000000"/>
                <w:sz w:val="20"/>
                <w:lang w:val="en-US" w:eastAsia="ru-RU"/>
              </w:rPr>
            </w:pPr>
            <w:r>
              <w:rPr>
                <w:b/>
                <w:color w:val="000000"/>
                <w:sz w:val="20"/>
                <w:lang w:val="en-US" w:eastAsia="ru-RU"/>
              </w:rPr>
              <w:t>11</w:t>
            </w:r>
          </w:p>
        </w:tc>
        <w:tc>
          <w:tcPr>
            <w:tcW w:w="665" w:type="dxa"/>
            <w:tcBorders>
              <w:top w:val="single" w:sz="4" w:space="0" w:color="auto"/>
              <w:left w:val="single" w:sz="4" w:space="0" w:color="auto"/>
              <w:bottom w:val="nil"/>
              <w:right w:val="nil"/>
            </w:tcBorders>
          </w:tcPr>
          <w:p w:rsidR="00C3485B" w:rsidRPr="00F618C5" w:rsidRDefault="00C3485B" w:rsidP="001367F9">
            <w:pPr>
              <w:spacing w:line="240" w:lineRule="auto"/>
              <w:ind w:firstLine="0"/>
              <w:jc w:val="center"/>
              <w:rPr>
                <w:color w:val="000000"/>
                <w:sz w:val="20"/>
                <w:lang w:val="en-US" w:eastAsia="ru-RU"/>
              </w:rPr>
            </w:pPr>
            <w:r w:rsidRPr="00F618C5">
              <w:rPr>
                <w:color w:val="000000"/>
                <w:sz w:val="20"/>
                <w:lang w:val="en-US" w:eastAsia="ru-RU"/>
              </w:rPr>
              <w:t>4</w:t>
            </w:r>
          </w:p>
        </w:tc>
        <w:tc>
          <w:tcPr>
            <w:tcW w:w="665" w:type="dxa"/>
            <w:tcBorders>
              <w:top w:val="single" w:sz="4" w:space="0" w:color="auto"/>
              <w:left w:val="nil"/>
              <w:bottom w:val="nil"/>
              <w:right w:val="nil"/>
            </w:tcBorders>
          </w:tcPr>
          <w:p w:rsidR="00C3485B" w:rsidRPr="00F618C5" w:rsidRDefault="00C3485B" w:rsidP="00A9137E">
            <w:pPr>
              <w:spacing w:line="240" w:lineRule="auto"/>
              <w:ind w:firstLine="0"/>
              <w:jc w:val="center"/>
              <w:rPr>
                <w:color w:val="000000"/>
                <w:sz w:val="20"/>
                <w:lang w:val="en-US" w:eastAsia="ru-RU"/>
              </w:rPr>
            </w:pPr>
            <w:r>
              <w:rPr>
                <w:color w:val="000000"/>
                <w:sz w:val="20"/>
                <w:lang w:val="en-US" w:eastAsia="ru-RU"/>
              </w:rPr>
              <w:t>4</w:t>
            </w:r>
          </w:p>
        </w:tc>
        <w:tc>
          <w:tcPr>
            <w:tcW w:w="665" w:type="dxa"/>
            <w:tcBorders>
              <w:top w:val="single" w:sz="4" w:space="0" w:color="auto"/>
              <w:left w:val="nil"/>
              <w:bottom w:val="nil"/>
              <w:right w:val="single" w:sz="4" w:space="0" w:color="auto"/>
            </w:tcBorders>
          </w:tcPr>
          <w:p w:rsidR="00C3485B" w:rsidRPr="00F618C5" w:rsidRDefault="00C3485B" w:rsidP="00A9137E">
            <w:pPr>
              <w:spacing w:line="240" w:lineRule="auto"/>
              <w:ind w:firstLine="0"/>
              <w:jc w:val="center"/>
              <w:rPr>
                <w:color w:val="000000"/>
                <w:sz w:val="20"/>
                <w:lang w:val="en-US" w:eastAsia="ru-RU"/>
              </w:rPr>
            </w:pPr>
            <w:r>
              <w:rPr>
                <w:color w:val="000000"/>
                <w:sz w:val="20"/>
                <w:lang w:val="en-US" w:eastAsia="ru-RU"/>
              </w:rPr>
              <w:t>4</w:t>
            </w:r>
          </w:p>
        </w:tc>
        <w:tc>
          <w:tcPr>
            <w:tcW w:w="665" w:type="dxa"/>
            <w:tcBorders>
              <w:top w:val="single" w:sz="4" w:space="0" w:color="auto"/>
              <w:left w:val="single" w:sz="4" w:space="0" w:color="auto"/>
              <w:bottom w:val="nil"/>
              <w:right w:val="nil"/>
            </w:tcBorders>
          </w:tcPr>
          <w:p w:rsidR="00C3485B" w:rsidRPr="00F618C5" w:rsidRDefault="00C3485B" w:rsidP="00A9137E">
            <w:pPr>
              <w:spacing w:line="240" w:lineRule="auto"/>
              <w:ind w:firstLine="0"/>
              <w:jc w:val="center"/>
              <w:rPr>
                <w:color w:val="000000"/>
                <w:sz w:val="20"/>
                <w:lang w:val="en-US" w:eastAsia="ru-RU"/>
              </w:rPr>
            </w:pPr>
            <w:r>
              <w:rPr>
                <w:color w:val="000000"/>
                <w:sz w:val="20"/>
                <w:lang w:val="en-US" w:eastAsia="ru-RU"/>
              </w:rPr>
              <w:t>5</w:t>
            </w:r>
          </w:p>
        </w:tc>
        <w:tc>
          <w:tcPr>
            <w:tcW w:w="665" w:type="dxa"/>
            <w:tcBorders>
              <w:top w:val="single" w:sz="4" w:space="0" w:color="auto"/>
              <w:left w:val="nil"/>
              <w:bottom w:val="nil"/>
              <w:right w:val="nil"/>
            </w:tcBorders>
          </w:tcPr>
          <w:p w:rsidR="00C3485B" w:rsidRPr="00F618C5" w:rsidRDefault="00C3485B" w:rsidP="00A9137E">
            <w:pPr>
              <w:spacing w:line="240" w:lineRule="auto"/>
              <w:ind w:firstLine="0"/>
              <w:jc w:val="center"/>
              <w:rPr>
                <w:color w:val="000000"/>
                <w:sz w:val="20"/>
                <w:lang w:val="en-US" w:eastAsia="ru-RU"/>
              </w:rPr>
            </w:pPr>
            <w:r>
              <w:rPr>
                <w:color w:val="000000"/>
                <w:sz w:val="20"/>
                <w:lang w:val="en-US" w:eastAsia="ru-RU"/>
              </w:rPr>
              <w:t>5</w:t>
            </w:r>
          </w:p>
        </w:tc>
        <w:tc>
          <w:tcPr>
            <w:tcW w:w="665" w:type="dxa"/>
            <w:tcBorders>
              <w:top w:val="single" w:sz="4" w:space="0" w:color="auto"/>
              <w:left w:val="nil"/>
              <w:bottom w:val="nil"/>
              <w:right w:val="single" w:sz="4" w:space="0" w:color="auto"/>
            </w:tcBorders>
          </w:tcPr>
          <w:p w:rsidR="00C3485B" w:rsidRPr="00F618C5" w:rsidRDefault="00C3485B" w:rsidP="001367F9">
            <w:pPr>
              <w:spacing w:line="240" w:lineRule="auto"/>
              <w:ind w:firstLine="0"/>
              <w:jc w:val="center"/>
              <w:rPr>
                <w:color w:val="000000"/>
                <w:sz w:val="20"/>
                <w:lang w:val="en-US" w:eastAsia="ru-RU"/>
              </w:rPr>
            </w:pPr>
            <w:r w:rsidRPr="00F618C5">
              <w:rPr>
                <w:color w:val="000000"/>
                <w:sz w:val="20"/>
                <w:lang w:val="en-US" w:eastAsia="ru-RU"/>
              </w:rPr>
              <w:t>5</w:t>
            </w:r>
          </w:p>
        </w:tc>
      </w:tr>
      <w:tr w:rsidR="00C3485B" w:rsidRPr="00DA7B17" w:rsidTr="002E4457">
        <w:trPr>
          <w:trHeight w:val="318"/>
          <w:jc w:val="center"/>
        </w:trPr>
        <w:tc>
          <w:tcPr>
            <w:tcW w:w="1178" w:type="dxa"/>
            <w:tcBorders>
              <w:top w:val="nil"/>
              <w:bottom w:val="nil"/>
              <w:right w:val="single" w:sz="4" w:space="0" w:color="auto"/>
            </w:tcBorders>
            <w:vAlign w:val="center"/>
          </w:tcPr>
          <w:p w:rsidR="00C3485B" w:rsidRPr="00C00C6A" w:rsidRDefault="00C3485B" w:rsidP="00E25A0A">
            <w:pPr>
              <w:spacing w:line="240" w:lineRule="auto"/>
              <w:ind w:firstLine="0"/>
              <w:jc w:val="center"/>
              <w:rPr>
                <w:i/>
                <w:color w:val="000000"/>
                <w:sz w:val="20"/>
                <w:lang w:val="en-US" w:eastAsia="ru-RU"/>
              </w:rPr>
            </w:pPr>
            <w:r w:rsidRPr="00C00C6A">
              <w:rPr>
                <w:i/>
                <w:color w:val="000000"/>
                <w:sz w:val="20"/>
                <w:lang w:val="en-US" w:eastAsia="ru-RU"/>
              </w:rPr>
              <w:t>2</w:t>
            </w:r>
          </w:p>
        </w:tc>
        <w:tc>
          <w:tcPr>
            <w:tcW w:w="704" w:type="dxa"/>
            <w:tcBorders>
              <w:top w:val="nil"/>
              <w:left w:val="single" w:sz="4" w:space="0" w:color="auto"/>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eastAsia="ru-RU"/>
              </w:rPr>
              <w:t>5</w:t>
            </w:r>
          </w:p>
        </w:tc>
        <w:tc>
          <w:tcPr>
            <w:tcW w:w="704" w:type="dxa"/>
            <w:tcBorders>
              <w:top w:val="nil"/>
              <w:left w:val="nil"/>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eastAsia="ru-RU"/>
              </w:rPr>
              <w:t>4</w:t>
            </w:r>
          </w:p>
        </w:tc>
        <w:tc>
          <w:tcPr>
            <w:tcW w:w="705" w:type="dxa"/>
            <w:tcBorders>
              <w:top w:val="nil"/>
              <w:left w:val="nil"/>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eastAsia="ru-RU"/>
              </w:rPr>
              <w:t>4</w:t>
            </w:r>
          </w:p>
        </w:tc>
        <w:tc>
          <w:tcPr>
            <w:tcW w:w="871" w:type="dxa"/>
            <w:tcBorders>
              <w:top w:val="nil"/>
              <w:left w:val="nil"/>
              <w:bottom w:val="nil"/>
              <w:right w:val="single" w:sz="4" w:space="0" w:color="auto"/>
            </w:tcBorders>
          </w:tcPr>
          <w:p w:rsidR="00C3485B" w:rsidRPr="001367F9" w:rsidRDefault="00C3485B" w:rsidP="001367F9">
            <w:pPr>
              <w:spacing w:line="240" w:lineRule="auto"/>
              <w:ind w:firstLine="0"/>
              <w:jc w:val="center"/>
              <w:rPr>
                <w:b/>
                <w:color w:val="000000"/>
                <w:sz w:val="20"/>
                <w:lang w:val="en-US" w:eastAsia="ru-RU"/>
              </w:rPr>
            </w:pPr>
            <w:r>
              <w:rPr>
                <w:b/>
                <w:color w:val="000000"/>
                <w:sz w:val="20"/>
                <w:lang w:val="en-US" w:eastAsia="ru-RU"/>
              </w:rPr>
              <w:t>13</w:t>
            </w:r>
          </w:p>
        </w:tc>
        <w:tc>
          <w:tcPr>
            <w:tcW w:w="665" w:type="dxa"/>
            <w:tcBorders>
              <w:top w:val="nil"/>
              <w:left w:val="single" w:sz="4" w:space="0" w:color="auto"/>
              <w:bottom w:val="nil"/>
              <w:right w:val="nil"/>
            </w:tcBorders>
          </w:tcPr>
          <w:p w:rsidR="00C3485B" w:rsidRPr="00F618C5" w:rsidRDefault="00C3485B" w:rsidP="001367F9">
            <w:pPr>
              <w:spacing w:line="240" w:lineRule="auto"/>
              <w:ind w:firstLine="0"/>
              <w:jc w:val="center"/>
              <w:rPr>
                <w:color w:val="000000"/>
                <w:sz w:val="20"/>
                <w:lang w:val="en-US" w:eastAsia="ru-RU"/>
              </w:rPr>
            </w:pPr>
            <w:r>
              <w:rPr>
                <w:color w:val="000000"/>
                <w:sz w:val="20"/>
                <w:lang w:val="en-US" w:eastAsia="ru-RU"/>
              </w:rPr>
              <w:t>4</w:t>
            </w:r>
          </w:p>
        </w:tc>
        <w:tc>
          <w:tcPr>
            <w:tcW w:w="665" w:type="dxa"/>
            <w:tcBorders>
              <w:top w:val="nil"/>
              <w:left w:val="nil"/>
              <w:bottom w:val="nil"/>
              <w:right w:val="nil"/>
            </w:tcBorders>
          </w:tcPr>
          <w:p w:rsidR="00C3485B" w:rsidRPr="00F618C5" w:rsidRDefault="00C3485B" w:rsidP="00A03B50">
            <w:pPr>
              <w:spacing w:line="240" w:lineRule="auto"/>
              <w:ind w:firstLine="0"/>
              <w:jc w:val="center"/>
              <w:rPr>
                <w:color w:val="000000"/>
                <w:sz w:val="20"/>
                <w:lang w:val="en-US" w:eastAsia="ru-RU"/>
              </w:rPr>
            </w:pPr>
            <w:r>
              <w:rPr>
                <w:color w:val="000000"/>
                <w:sz w:val="20"/>
                <w:lang w:val="en-US" w:eastAsia="ru-RU"/>
              </w:rPr>
              <w:t>4</w:t>
            </w:r>
          </w:p>
        </w:tc>
        <w:tc>
          <w:tcPr>
            <w:tcW w:w="665" w:type="dxa"/>
            <w:tcBorders>
              <w:top w:val="nil"/>
              <w:left w:val="nil"/>
              <w:bottom w:val="nil"/>
              <w:right w:val="single" w:sz="4" w:space="0" w:color="auto"/>
            </w:tcBorders>
          </w:tcPr>
          <w:p w:rsidR="00C3485B" w:rsidRPr="00F618C5" w:rsidRDefault="00C3485B" w:rsidP="00A03B50">
            <w:pPr>
              <w:spacing w:line="240" w:lineRule="auto"/>
              <w:ind w:firstLine="0"/>
              <w:jc w:val="center"/>
              <w:rPr>
                <w:color w:val="000000"/>
                <w:sz w:val="20"/>
                <w:lang w:val="en-US" w:eastAsia="ru-RU"/>
              </w:rPr>
            </w:pPr>
            <w:r>
              <w:rPr>
                <w:color w:val="000000"/>
                <w:sz w:val="20"/>
                <w:lang w:val="en-US" w:eastAsia="ru-RU"/>
              </w:rPr>
              <w:t>4</w:t>
            </w:r>
          </w:p>
        </w:tc>
        <w:tc>
          <w:tcPr>
            <w:tcW w:w="665" w:type="dxa"/>
            <w:tcBorders>
              <w:top w:val="nil"/>
              <w:left w:val="single" w:sz="4" w:space="0" w:color="auto"/>
              <w:bottom w:val="nil"/>
              <w:right w:val="nil"/>
            </w:tcBorders>
          </w:tcPr>
          <w:p w:rsidR="00C3485B" w:rsidRPr="00F618C5" w:rsidRDefault="00C3485B" w:rsidP="005F2DD4">
            <w:pPr>
              <w:spacing w:line="240" w:lineRule="auto"/>
              <w:ind w:firstLine="0"/>
              <w:jc w:val="center"/>
              <w:rPr>
                <w:color w:val="000000"/>
                <w:sz w:val="20"/>
                <w:lang w:val="en-US" w:eastAsia="ru-RU"/>
              </w:rPr>
            </w:pPr>
            <w:r>
              <w:rPr>
                <w:color w:val="000000"/>
                <w:sz w:val="20"/>
                <w:lang w:val="en-US" w:eastAsia="ru-RU"/>
              </w:rPr>
              <w:t>5</w:t>
            </w:r>
          </w:p>
        </w:tc>
        <w:tc>
          <w:tcPr>
            <w:tcW w:w="665" w:type="dxa"/>
            <w:tcBorders>
              <w:top w:val="nil"/>
              <w:left w:val="nil"/>
              <w:bottom w:val="nil"/>
              <w:right w:val="nil"/>
            </w:tcBorders>
          </w:tcPr>
          <w:p w:rsidR="00C3485B" w:rsidRPr="00F618C5" w:rsidRDefault="00C3485B" w:rsidP="00C258B6">
            <w:pPr>
              <w:spacing w:line="240" w:lineRule="auto"/>
              <w:ind w:firstLine="0"/>
              <w:jc w:val="center"/>
              <w:rPr>
                <w:color w:val="000000"/>
                <w:sz w:val="20"/>
                <w:lang w:val="en-US" w:eastAsia="ru-RU"/>
              </w:rPr>
            </w:pPr>
            <w:r>
              <w:rPr>
                <w:color w:val="000000"/>
                <w:sz w:val="20"/>
                <w:lang w:val="en-US" w:eastAsia="ru-RU"/>
              </w:rPr>
              <w:t>5</w:t>
            </w:r>
          </w:p>
        </w:tc>
        <w:tc>
          <w:tcPr>
            <w:tcW w:w="665" w:type="dxa"/>
            <w:tcBorders>
              <w:top w:val="nil"/>
              <w:left w:val="nil"/>
              <w:bottom w:val="nil"/>
              <w:right w:val="single" w:sz="4" w:space="0" w:color="auto"/>
            </w:tcBorders>
          </w:tcPr>
          <w:p w:rsidR="00C3485B" w:rsidRPr="00F618C5" w:rsidRDefault="00C3485B" w:rsidP="005F2DD4">
            <w:pPr>
              <w:spacing w:line="240" w:lineRule="auto"/>
              <w:ind w:firstLine="0"/>
              <w:jc w:val="center"/>
              <w:rPr>
                <w:color w:val="000000"/>
                <w:sz w:val="20"/>
                <w:lang w:val="en-US" w:eastAsia="ru-RU"/>
              </w:rPr>
            </w:pPr>
            <w:r>
              <w:rPr>
                <w:color w:val="000000"/>
                <w:sz w:val="20"/>
                <w:lang w:val="en-US" w:eastAsia="ru-RU"/>
              </w:rPr>
              <w:t>5</w:t>
            </w:r>
          </w:p>
        </w:tc>
      </w:tr>
      <w:tr w:rsidR="00C3485B" w:rsidRPr="00DA7B17" w:rsidTr="002E4457">
        <w:trPr>
          <w:trHeight w:val="318"/>
          <w:jc w:val="center"/>
        </w:trPr>
        <w:tc>
          <w:tcPr>
            <w:tcW w:w="1178" w:type="dxa"/>
            <w:tcBorders>
              <w:top w:val="nil"/>
              <w:bottom w:val="nil"/>
              <w:right w:val="single" w:sz="4" w:space="0" w:color="auto"/>
            </w:tcBorders>
            <w:vAlign w:val="center"/>
          </w:tcPr>
          <w:p w:rsidR="00C3485B" w:rsidRPr="00C00C6A" w:rsidRDefault="00C3485B" w:rsidP="00E25A0A">
            <w:pPr>
              <w:spacing w:line="240" w:lineRule="auto"/>
              <w:ind w:firstLine="0"/>
              <w:jc w:val="center"/>
              <w:rPr>
                <w:i/>
                <w:color w:val="000000"/>
                <w:sz w:val="20"/>
                <w:lang w:val="en-US" w:eastAsia="ru-RU"/>
              </w:rPr>
            </w:pPr>
            <w:r w:rsidRPr="00C00C6A">
              <w:rPr>
                <w:i/>
                <w:color w:val="000000"/>
                <w:sz w:val="20"/>
                <w:lang w:val="en-US" w:eastAsia="ru-RU"/>
              </w:rPr>
              <w:t>3</w:t>
            </w:r>
          </w:p>
        </w:tc>
        <w:tc>
          <w:tcPr>
            <w:tcW w:w="704" w:type="dxa"/>
            <w:tcBorders>
              <w:top w:val="nil"/>
              <w:left w:val="single" w:sz="4" w:space="0" w:color="auto"/>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eastAsia="ru-RU"/>
              </w:rPr>
              <w:t>4</w:t>
            </w:r>
          </w:p>
        </w:tc>
        <w:tc>
          <w:tcPr>
            <w:tcW w:w="704" w:type="dxa"/>
            <w:tcBorders>
              <w:top w:val="nil"/>
              <w:left w:val="nil"/>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eastAsia="ru-RU"/>
              </w:rPr>
              <w:t>3</w:t>
            </w:r>
          </w:p>
        </w:tc>
        <w:tc>
          <w:tcPr>
            <w:tcW w:w="705" w:type="dxa"/>
            <w:tcBorders>
              <w:top w:val="nil"/>
              <w:left w:val="nil"/>
              <w:bottom w:val="nil"/>
              <w:right w:val="nil"/>
            </w:tcBorders>
            <w:vAlign w:val="center"/>
          </w:tcPr>
          <w:p w:rsidR="00C3485B" w:rsidRPr="00C00C6A" w:rsidRDefault="00C3485B" w:rsidP="00C258B6">
            <w:pPr>
              <w:spacing w:line="240" w:lineRule="auto"/>
              <w:ind w:left="-42" w:firstLine="0"/>
              <w:jc w:val="center"/>
              <w:rPr>
                <w:color w:val="000000"/>
                <w:sz w:val="20"/>
                <w:lang w:val="en-US"/>
              </w:rPr>
            </w:pPr>
            <w:r>
              <w:rPr>
                <w:color w:val="000000"/>
                <w:sz w:val="20"/>
                <w:lang w:val="en-US" w:eastAsia="ru-RU"/>
              </w:rPr>
              <w:t>3</w:t>
            </w:r>
          </w:p>
        </w:tc>
        <w:tc>
          <w:tcPr>
            <w:tcW w:w="871" w:type="dxa"/>
            <w:tcBorders>
              <w:top w:val="nil"/>
              <w:left w:val="nil"/>
              <w:bottom w:val="nil"/>
              <w:right w:val="single" w:sz="4" w:space="0" w:color="auto"/>
            </w:tcBorders>
          </w:tcPr>
          <w:p w:rsidR="00C3485B" w:rsidRPr="001367F9" w:rsidRDefault="00C3485B" w:rsidP="00C258B6">
            <w:pPr>
              <w:spacing w:line="240" w:lineRule="auto"/>
              <w:ind w:firstLine="0"/>
              <w:jc w:val="center"/>
              <w:rPr>
                <w:b/>
                <w:color w:val="000000"/>
                <w:sz w:val="20"/>
                <w:lang w:val="en-US" w:eastAsia="ru-RU"/>
              </w:rPr>
            </w:pPr>
            <w:r>
              <w:rPr>
                <w:b/>
                <w:color w:val="000000"/>
                <w:sz w:val="20"/>
                <w:lang w:val="en-US" w:eastAsia="ru-RU"/>
              </w:rPr>
              <w:t>10</w:t>
            </w:r>
          </w:p>
        </w:tc>
        <w:tc>
          <w:tcPr>
            <w:tcW w:w="665" w:type="dxa"/>
            <w:tcBorders>
              <w:top w:val="nil"/>
              <w:left w:val="single" w:sz="4" w:space="0" w:color="auto"/>
              <w:bottom w:val="nil"/>
              <w:right w:val="nil"/>
            </w:tcBorders>
          </w:tcPr>
          <w:p w:rsidR="00C3485B" w:rsidRPr="00F618C5" w:rsidRDefault="00C3485B" w:rsidP="001367F9">
            <w:pPr>
              <w:spacing w:line="240" w:lineRule="auto"/>
              <w:ind w:firstLine="0"/>
              <w:jc w:val="center"/>
              <w:rPr>
                <w:color w:val="000000"/>
                <w:sz w:val="20"/>
                <w:lang w:val="en-US" w:eastAsia="ru-RU"/>
              </w:rPr>
            </w:pPr>
            <w:r w:rsidRPr="00F618C5">
              <w:rPr>
                <w:color w:val="000000"/>
                <w:sz w:val="20"/>
                <w:lang w:val="en-US" w:eastAsia="ru-RU"/>
              </w:rPr>
              <w:t>5</w:t>
            </w:r>
          </w:p>
        </w:tc>
        <w:tc>
          <w:tcPr>
            <w:tcW w:w="665" w:type="dxa"/>
            <w:tcBorders>
              <w:top w:val="nil"/>
              <w:left w:val="nil"/>
              <w:bottom w:val="nil"/>
              <w:right w:val="nil"/>
            </w:tcBorders>
          </w:tcPr>
          <w:p w:rsidR="00C3485B" w:rsidRPr="00F618C5" w:rsidRDefault="00C3485B" w:rsidP="001367F9">
            <w:pPr>
              <w:spacing w:line="240" w:lineRule="auto"/>
              <w:ind w:firstLine="0"/>
              <w:jc w:val="center"/>
              <w:rPr>
                <w:color w:val="000000"/>
                <w:sz w:val="20"/>
                <w:lang w:val="en-US" w:eastAsia="ru-RU"/>
              </w:rPr>
            </w:pPr>
            <w:r w:rsidRPr="00F618C5">
              <w:rPr>
                <w:color w:val="000000"/>
                <w:sz w:val="20"/>
                <w:lang w:val="en-US" w:eastAsia="ru-RU"/>
              </w:rPr>
              <w:t>5</w:t>
            </w:r>
          </w:p>
        </w:tc>
        <w:tc>
          <w:tcPr>
            <w:tcW w:w="665" w:type="dxa"/>
            <w:tcBorders>
              <w:top w:val="nil"/>
              <w:left w:val="nil"/>
              <w:bottom w:val="nil"/>
              <w:right w:val="single" w:sz="4" w:space="0" w:color="auto"/>
            </w:tcBorders>
          </w:tcPr>
          <w:p w:rsidR="00C3485B" w:rsidRPr="00F618C5" w:rsidRDefault="00C3485B" w:rsidP="001367F9">
            <w:pPr>
              <w:spacing w:line="240" w:lineRule="auto"/>
              <w:ind w:firstLine="0"/>
              <w:jc w:val="center"/>
              <w:rPr>
                <w:color w:val="000000"/>
                <w:sz w:val="20"/>
                <w:lang w:val="en-US" w:eastAsia="ru-RU"/>
              </w:rPr>
            </w:pPr>
            <w:r>
              <w:rPr>
                <w:color w:val="000000"/>
                <w:sz w:val="20"/>
                <w:lang w:val="en-US" w:eastAsia="ru-RU"/>
              </w:rPr>
              <w:t>4</w:t>
            </w:r>
          </w:p>
        </w:tc>
        <w:tc>
          <w:tcPr>
            <w:tcW w:w="665" w:type="dxa"/>
            <w:tcBorders>
              <w:top w:val="nil"/>
              <w:left w:val="single" w:sz="4" w:space="0" w:color="auto"/>
              <w:bottom w:val="nil"/>
              <w:right w:val="nil"/>
            </w:tcBorders>
          </w:tcPr>
          <w:p w:rsidR="00C3485B" w:rsidRPr="00F618C5" w:rsidRDefault="00C3485B" w:rsidP="005F2DD4">
            <w:pPr>
              <w:spacing w:line="240" w:lineRule="auto"/>
              <w:ind w:firstLine="0"/>
              <w:jc w:val="center"/>
              <w:rPr>
                <w:color w:val="000000"/>
                <w:sz w:val="20"/>
                <w:lang w:val="en-US" w:eastAsia="ru-RU"/>
              </w:rPr>
            </w:pPr>
            <w:r>
              <w:rPr>
                <w:color w:val="000000"/>
                <w:sz w:val="20"/>
                <w:lang w:val="en-US" w:eastAsia="ru-RU"/>
              </w:rPr>
              <w:t>5</w:t>
            </w:r>
          </w:p>
        </w:tc>
        <w:tc>
          <w:tcPr>
            <w:tcW w:w="665" w:type="dxa"/>
            <w:tcBorders>
              <w:top w:val="nil"/>
              <w:left w:val="nil"/>
              <w:bottom w:val="nil"/>
              <w:right w:val="nil"/>
            </w:tcBorders>
          </w:tcPr>
          <w:p w:rsidR="00C3485B" w:rsidRPr="00F618C5" w:rsidRDefault="00C3485B" w:rsidP="001367F9">
            <w:pPr>
              <w:spacing w:line="240" w:lineRule="auto"/>
              <w:ind w:firstLine="0"/>
              <w:jc w:val="center"/>
              <w:rPr>
                <w:color w:val="000000"/>
                <w:sz w:val="20"/>
                <w:lang w:val="en-US" w:eastAsia="ru-RU"/>
              </w:rPr>
            </w:pPr>
            <w:r w:rsidRPr="00F618C5">
              <w:rPr>
                <w:color w:val="000000"/>
                <w:sz w:val="20"/>
                <w:lang w:val="en-US" w:eastAsia="ru-RU"/>
              </w:rPr>
              <w:t>5</w:t>
            </w:r>
          </w:p>
        </w:tc>
        <w:tc>
          <w:tcPr>
            <w:tcW w:w="665" w:type="dxa"/>
            <w:tcBorders>
              <w:top w:val="nil"/>
              <w:left w:val="nil"/>
              <w:bottom w:val="nil"/>
              <w:right w:val="single" w:sz="4" w:space="0" w:color="auto"/>
            </w:tcBorders>
          </w:tcPr>
          <w:p w:rsidR="00C3485B" w:rsidRPr="00F618C5" w:rsidRDefault="00C3485B" w:rsidP="005F2DD4">
            <w:pPr>
              <w:spacing w:line="240" w:lineRule="auto"/>
              <w:ind w:firstLine="0"/>
              <w:jc w:val="center"/>
              <w:rPr>
                <w:color w:val="000000"/>
                <w:sz w:val="20"/>
                <w:lang w:val="en-US" w:eastAsia="ru-RU"/>
              </w:rPr>
            </w:pPr>
            <w:r>
              <w:rPr>
                <w:color w:val="000000"/>
                <w:sz w:val="20"/>
                <w:lang w:val="en-US" w:eastAsia="ru-RU"/>
              </w:rPr>
              <w:t>5</w:t>
            </w:r>
          </w:p>
        </w:tc>
      </w:tr>
      <w:tr w:rsidR="00C3485B" w:rsidRPr="00DA7B17" w:rsidTr="002E4457">
        <w:trPr>
          <w:trHeight w:val="318"/>
          <w:jc w:val="center"/>
        </w:trPr>
        <w:tc>
          <w:tcPr>
            <w:tcW w:w="1178" w:type="dxa"/>
            <w:tcBorders>
              <w:top w:val="nil"/>
              <w:bottom w:val="nil"/>
              <w:right w:val="single" w:sz="4" w:space="0" w:color="auto"/>
            </w:tcBorders>
          </w:tcPr>
          <w:p w:rsidR="00C3485B" w:rsidRPr="00C00C6A" w:rsidRDefault="00C3485B" w:rsidP="00E25A0A">
            <w:pPr>
              <w:spacing w:line="240" w:lineRule="auto"/>
              <w:ind w:firstLine="0"/>
              <w:jc w:val="center"/>
              <w:rPr>
                <w:i/>
                <w:color w:val="000000"/>
                <w:sz w:val="20"/>
                <w:lang w:val="en-US" w:eastAsia="ru-RU"/>
              </w:rPr>
            </w:pPr>
            <w:r w:rsidRPr="00C00C6A">
              <w:rPr>
                <w:i/>
                <w:color w:val="000000"/>
                <w:sz w:val="20"/>
                <w:lang w:val="en-US" w:eastAsia="ru-RU"/>
              </w:rPr>
              <w:t>4</w:t>
            </w:r>
          </w:p>
        </w:tc>
        <w:tc>
          <w:tcPr>
            <w:tcW w:w="704" w:type="dxa"/>
            <w:tcBorders>
              <w:top w:val="nil"/>
              <w:left w:val="single" w:sz="4" w:space="0" w:color="auto"/>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eastAsia="ru-RU"/>
              </w:rPr>
              <w:t>4</w:t>
            </w:r>
          </w:p>
        </w:tc>
        <w:tc>
          <w:tcPr>
            <w:tcW w:w="704" w:type="dxa"/>
            <w:tcBorders>
              <w:top w:val="nil"/>
              <w:left w:val="nil"/>
              <w:bottom w:val="nil"/>
              <w:right w:val="nil"/>
            </w:tcBorders>
            <w:vAlign w:val="center"/>
          </w:tcPr>
          <w:p w:rsidR="00C3485B" w:rsidRPr="00C00C6A" w:rsidRDefault="00C3485B" w:rsidP="00C258B6">
            <w:pPr>
              <w:spacing w:line="240" w:lineRule="auto"/>
              <w:ind w:left="-42" w:firstLine="0"/>
              <w:jc w:val="center"/>
              <w:rPr>
                <w:color w:val="000000"/>
                <w:sz w:val="20"/>
                <w:lang w:val="en-US"/>
              </w:rPr>
            </w:pPr>
            <w:r>
              <w:rPr>
                <w:color w:val="000000"/>
                <w:sz w:val="20"/>
                <w:lang w:val="en-US" w:eastAsia="ru-RU"/>
              </w:rPr>
              <w:t>4</w:t>
            </w:r>
          </w:p>
        </w:tc>
        <w:tc>
          <w:tcPr>
            <w:tcW w:w="705" w:type="dxa"/>
            <w:tcBorders>
              <w:top w:val="nil"/>
              <w:left w:val="nil"/>
              <w:bottom w:val="nil"/>
              <w:right w:val="nil"/>
            </w:tcBorders>
            <w:vAlign w:val="center"/>
          </w:tcPr>
          <w:p w:rsidR="00C3485B" w:rsidRPr="00C00C6A" w:rsidRDefault="00C3485B" w:rsidP="00C258B6">
            <w:pPr>
              <w:spacing w:line="240" w:lineRule="auto"/>
              <w:ind w:left="-42" w:firstLine="0"/>
              <w:jc w:val="center"/>
              <w:rPr>
                <w:color w:val="000000"/>
                <w:sz w:val="20"/>
                <w:lang w:val="en-US"/>
              </w:rPr>
            </w:pPr>
            <w:r>
              <w:rPr>
                <w:color w:val="000000"/>
                <w:sz w:val="20"/>
                <w:lang w:val="en-US"/>
              </w:rPr>
              <w:t>4</w:t>
            </w:r>
          </w:p>
        </w:tc>
        <w:tc>
          <w:tcPr>
            <w:tcW w:w="871" w:type="dxa"/>
            <w:tcBorders>
              <w:top w:val="nil"/>
              <w:left w:val="nil"/>
              <w:bottom w:val="nil"/>
              <w:right w:val="single" w:sz="4" w:space="0" w:color="auto"/>
            </w:tcBorders>
          </w:tcPr>
          <w:p w:rsidR="00C3485B" w:rsidRPr="001367F9" w:rsidRDefault="00C3485B" w:rsidP="00C258B6">
            <w:pPr>
              <w:spacing w:line="240" w:lineRule="auto"/>
              <w:ind w:firstLine="0"/>
              <w:jc w:val="center"/>
              <w:rPr>
                <w:b/>
                <w:color w:val="000000"/>
                <w:sz w:val="20"/>
                <w:lang w:val="en-US"/>
              </w:rPr>
            </w:pPr>
            <w:r>
              <w:rPr>
                <w:b/>
                <w:color w:val="000000"/>
                <w:sz w:val="20"/>
                <w:lang w:val="en-US"/>
              </w:rPr>
              <w:t>12</w:t>
            </w:r>
          </w:p>
        </w:tc>
        <w:tc>
          <w:tcPr>
            <w:tcW w:w="665" w:type="dxa"/>
            <w:tcBorders>
              <w:top w:val="nil"/>
              <w:left w:val="single" w:sz="4" w:space="0" w:color="auto"/>
              <w:bottom w:val="nil"/>
              <w:right w:val="nil"/>
            </w:tcBorders>
          </w:tcPr>
          <w:p w:rsidR="00C3485B" w:rsidRPr="00F618C5" w:rsidRDefault="00C3485B" w:rsidP="001367F9">
            <w:pPr>
              <w:spacing w:line="240" w:lineRule="auto"/>
              <w:ind w:firstLine="0"/>
              <w:jc w:val="center"/>
              <w:rPr>
                <w:color w:val="000000"/>
                <w:sz w:val="20"/>
                <w:lang w:val="en-US"/>
              </w:rPr>
            </w:pPr>
            <w:r>
              <w:rPr>
                <w:color w:val="000000"/>
                <w:sz w:val="20"/>
                <w:lang w:val="en-US"/>
              </w:rPr>
              <w:t>4</w:t>
            </w:r>
          </w:p>
        </w:tc>
        <w:tc>
          <w:tcPr>
            <w:tcW w:w="665" w:type="dxa"/>
            <w:tcBorders>
              <w:top w:val="nil"/>
              <w:left w:val="nil"/>
              <w:bottom w:val="nil"/>
              <w:right w:val="nil"/>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4</w:t>
            </w:r>
          </w:p>
        </w:tc>
        <w:tc>
          <w:tcPr>
            <w:tcW w:w="665" w:type="dxa"/>
            <w:tcBorders>
              <w:top w:val="nil"/>
              <w:left w:val="nil"/>
              <w:bottom w:val="nil"/>
              <w:right w:val="single" w:sz="4" w:space="0" w:color="auto"/>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4</w:t>
            </w:r>
          </w:p>
        </w:tc>
        <w:tc>
          <w:tcPr>
            <w:tcW w:w="665" w:type="dxa"/>
            <w:tcBorders>
              <w:top w:val="nil"/>
              <w:left w:val="single" w:sz="4" w:space="0" w:color="auto"/>
              <w:bottom w:val="nil"/>
              <w:right w:val="nil"/>
            </w:tcBorders>
          </w:tcPr>
          <w:p w:rsidR="00C3485B" w:rsidRPr="00F618C5" w:rsidRDefault="00C3485B" w:rsidP="005F2DD4">
            <w:pPr>
              <w:spacing w:line="240" w:lineRule="auto"/>
              <w:ind w:firstLine="0"/>
              <w:jc w:val="center"/>
              <w:rPr>
                <w:color w:val="000000"/>
                <w:sz w:val="20"/>
                <w:lang w:val="en-US"/>
              </w:rPr>
            </w:pPr>
            <w:r>
              <w:rPr>
                <w:color w:val="000000"/>
                <w:sz w:val="20"/>
                <w:lang w:val="en-US"/>
              </w:rPr>
              <w:t>5</w:t>
            </w:r>
          </w:p>
        </w:tc>
        <w:tc>
          <w:tcPr>
            <w:tcW w:w="665" w:type="dxa"/>
            <w:tcBorders>
              <w:top w:val="nil"/>
              <w:left w:val="nil"/>
              <w:bottom w:val="nil"/>
              <w:right w:val="nil"/>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4</w:t>
            </w:r>
          </w:p>
        </w:tc>
        <w:tc>
          <w:tcPr>
            <w:tcW w:w="665" w:type="dxa"/>
            <w:tcBorders>
              <w:top w:val="nil"/>
              <w:left w:val="nil"/>
              <w:bottom w:val="nil"/>
              <w:right w:val="single" w:sz="4" w:space="0" w:color="auto"/>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4</w:t>
            </w:r>
          </w:p>
        </w:tc>
      </w:tr>
      <w:tr w:rsidR="00C3485B" w:rsidRPr="00DA7B17" w:rsidTr="002E4457">
        <w:trPr>
          <w:trHeight w:val="318"/>
          <w:jc w:val="center"/>
        </w:trPr>
        <w:tc>
          <w:tcPr>
            <w:tcW w:w="1178" w:type="dxa"/>
            <w:tcBorders>
              <w:top w:val="nil"/>
              <w:bottom w:val="nil"/>
              <w:right w:val="single" w:sz="4" w:space="0" w:color="auto"/>
            </w:tcBorders>
          </w:tcPr>
          <w:p w:rsidR="00C3485B" w:rsidRPr="00C00C6A" w:rsidRDefault="00C3485B" w:rsidP="00E25A0A">
            <w:pPr>
              <w:spacing w:line="240" w:lineRule="auto"/>
              <w:ind w:firstLine="0"/>
              <w:jc w:val="center"/>
              <w:rPr>
                <w:i/>
                <w:color w:val="000000"/>
                <w:sz w:val="20"/>
                <w:lang w:val="en-US" w:eastAsia="ru-RU"/>
              </w:rPr>
            </w:pPr>
            <w:r w:rsidRPr="00C00C6A">
              <w:rPr>
                <w:i/>
                <w:color w:val="000000"/>
                <w:sz w:val="20"/>
                <w:lang w:val="en-US" w:eastAsia="ru-RU"/>
              </w:rPr>
              <w:t>5</w:t>
            </w:r>
          </w:p>
        </w:tc>
        <w:tc>
          <w:tcPr>
            <w:tcW w:w="704" w:type="dxa"/>
            <w:tcBorders>
              <w:top w:val="nil"/>
              <w:left w:val="single" w:sz="4" w:space="0" w:color="auto"/>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rPr>
              <w:t>4</w:t>
            </w:r>
          </w:p>
        </w:tc>
        <w:tc>
          <w:tcPr>
            <w:tcW w:w="704" w:type="dxa"/>
            <w:tcBorders>
              <w:top w:val="nil"/>
              <w:left w:val="nil"/>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rPr>
              <w:t>5</w:t>
            </w:r>
          </w:p>
        </w:tc>
        <w:tc>
          <w:tcPr>
            <w:tcW w:w="705" w:type="dxa"/>
            <w:tcBorders>
              <w:top w:val="nil"/>
              <w:left w:val="nil"/>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rPr>
              <w:t>4</w:t>
            </w:r>
          </w:p>
        </w:tc>
        <w:tc>
          <w:tcPr>
            <w:tcW w:w="871" w:type="dxa"/>
            <w:tcBorders>
              <w:top w:val="nil"/>
              <w:left w:val="nil"/>
              <w:bottom w:val="nil"/>
              <w:right w:val="single" w:sz="4" w:space="0" w:color="auto"/>
            </w:tcBorders>
          </w:tcPr>
          <w:p w:rsidR="00C3485B" w:rsidRPr="001367F9" w:rsidRDefault="00C3485B" w:rsidP="001367F9">
            <w:pPr>
              <w:spacing w:line="240" w:lineRule="auto"/>
              <w:ind w:firstLine="0"/>
              <w:jc w:val="center"/>
              <w:rPr>
                <w:b/>
                <w:color w:val="000000"/>
                <w:sz w:val="20"/>
                <w:lang w:val="en-US"/>
              </w:rPr>
            </w:pPr>
            <w:r>
              <w:rPr>
                <w:b/>
                <w:color w:val="000000"/>
                <w:sz w:val="20"/>
                <w:lang w:val="en-US"/>
              </w:rPr>
              <w:t>13</w:t>
            </w:r>
          </w:p>
        </w:tc>
        <w:tc>
          <w:tcPr>
            <w:tcW w:w="665" w:type="dxa"/>
            <w:tcBorders>
              <w:top w:val="nil"/>
              <w:left w:val="single" w:sz="4" w:space="0" w:color="auto"/>
              <w:bottom w:val="nil"/>
              <w:right w:val="nil"/>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5</w:t>
            </w:r>
          </w:p>
        </w:tc>
        <w:tc>
          <w:tcPr>
            <w:tcW w:w="665" w:type="dxa"/>
            <w:tcBorders>
              <w:top w:val="nil"/>
              <w:left w:val="nil"/>
              <w:bottom w:val="nil"/>
              <w:right w:val="nil"/>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5</w:t>
            </w:r>
          </w:p>
        </w:tc>
        <w:tc>
          <w:tcPr>
            <w:tcW w:w="665" w:type="dxa"/>
            <w:tcBorders>
              <w:top w:val="nil"/>
              <w:left w:val="nil"/>
              <w:bottom w:val="nil"/>
              <w:right w:val="single" w:sz="4" w:space="0" w:color="auto"/>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4</w:t>
            </w:r>
          </w:p>
        </w:tc>
        <w:tc>
          <w:tcPr>
            <w:tcW w:w="665" w:type="dxa"/>
            <w:tcBorders>
              <w:top w:val="nil"/>
              <w:left w:val="single" w:sz="4" w:space="0" w:color="auto"/>
              <w:bottom w:val="nil"/>
              <w:right w:val="nil"/>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5</w:t>
            </w:r>
          </w:p>
        </w:tc>
        <w:tc>
          <w:tcPr>
            <w:tcW w:w="665" w:type="dxa"/>
            <w:tcBorders>
              <w:top w:val="nil"/>
              <w:left w:val="nil"/>
              <w:bottom w:val="nil"/>
              <w:right w:val="nil"/>
            </w:tcBorders>
          </w:tcPr>
          <w:p w:rsidR="00C3485B" w:rsidRPr="00F618C5" w:rsidRDefault="00C3485B" w:rsidP="001367F9">
            <w:pPr>
              <w:spacing w:line="240" w:lineRule="auto"/>
              <w:ind w:firstLine="0"/>
              <w:jc w:val="center"/>
              <w:rPr>
                <w:color w:val="000000"/>
                <w:sz w:val="20"/>
                <w:lang w:val="en-US"/>
              </w:rPr>
            </w:pPr>
            <w:r>
              <w:rPr>
                <w:color w:val="000000"/>
                <w:sz w:val="20"/>
                <w:lang w:val="en-US"/>
              </w:rPr>
              <w:t>5</w:t>
            </w:r>
          </w:p>
        </w:tc>
        <w:tc>
          <w:tcPr>
            <w:tcW w:w="665" w:type="dxa"/>
            <w:tcBorders>
              <w:top w:val="nil"/>
              <w:left w:val="nil"/>
              <w:bottom w:val="nil"/>
              <w:right w:val="single" w:sz="4" w:space="0" w:color="auto"/>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5</w:t>
            </w:r>
          </w:p>
        </w:tc>
      </w:tr>
      <w:tr w:rsidR="00C3485B" w:rsidRPr="00DA7B17" w:rsidTr="002E4457">
        <w:trPr>
          <w:trHeight w:val="318"/>
          <w:jc w:val="center"/>
        </w:trPr>
        <w:tc>
          <w:tcPr>
            <w:tcW w:w="1178" w:type="dxa"/>
            <w:tcBorders>
              <w:top w:val="nil"/>
              <w:bottom w:val="nil"/>
              <w:right w:val="single" w:sz="4" w:space="0" w:color="auto"/>
            </w:tcBorders>
          </w:tcPr>
          <w:p w:rsidR="00C3485B" w:rsidRPr="00C00C6A" w:rsidRDefault="00C3485B" w:rsidP="00E25A0A">
            <w:pPr>
              <w:spacing w:line="240" w:lineRule="auto"/>
              <w:ind w:firstLine="0"/>
              <w:jc w:val="center"/>
              <w:rPr>
                <w:i/>
                <w:color w:val="000000"/>
                <w:sz w:val="20"/>
                <w:lang w:val="en-US" w:eastAsia="ru-RU"/>
              </w:rPr>
            </w:pPr>
            <w:r w:rsidRPr="00C00C6A">
              <w:rPr>
                <w:i/>
                <w:color w:val="000000"/>
                <w:sz w:val="20"/>
                <w:lang w:val="en-US" w:eastAsia="ru-RU"/>
              </w:rPr>
              <w:t>6</w:t>
            </w:r>
          </w:p>
        </w:tc>
        <w:tc>
          <w:tcPr>
            <w:tcW w:w="704" w:type="dxa"/>
            <w:tcBorders>
              <w:top w:val="nil"/>
              <w:left w:val="single" w:sz="4" w:space="0" w:color="auto"/>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rPr>
              <w:t>5</w:t>
            </w:r>
          </w:p>
        </w:tc>
        <w:tc>
          <w:tcPr>
            <w:tcW w:w="704" w:type="dxa"/>
            <w:tcBorders>
              <w:top w:val="nil"/>
              <w:left w:val="nil"/>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rPr>
              <w:t>5</w:t>
            </w:r>
          </w:p>
        </w:tc>
        <w:tc>
          <w:tcPr>
            <w:tcW w:w="705" w:type="dxa"/>
            <w:tcBorders>
              <w:top w:val="nil"/>
              <w:left w:val="nil"/>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rPr>
              <w:t>5</w:t>
            </w:r>
          </w:p>
        </w:tc>
        <w:tc>
          <w:tcPr>
            <w:tcW w:w="871" w:type="dxa"/>
            <w:tcBorders>
              <w:top w:val="nil"/>
              <w:left w:val="nil"/>
              <w:bottom w:val="nil"/>
              <w:right w:val="single" w:sz="4" w:space="0" w:color="auto"/>
            </w:tcBorders>
          </w:tcPr>
          <w:p w:rsidR="00C3485B" w:rsidRPr="001367F9" w:rsidRDefault="00C3485B" w:rsidP="001367F9">
            <w:pPr>
              <w:spacing w:line="240" w:lineRule="auto"/>
              <w:ind w:firstLine="0"/>
              <w:jc w:val="center"/>
              <w:rPr>
                <w:b/>
                <w:color w:val="000000"/>
                <w:sz w:val="20"/>
                <w:lang w:val="en-US"/>
              </w:rPr>
            </w:pPr>
            <w:r>
              <w:rPr>
                <w:b/>
                <w:color w:val="000000"/>
                <w:sz w:val="20"/>
                <w:lang w:val="en-US"/>
              </w:rPr>
              <w:t>15</w:t>
            </w:r>
          </w:p>
        </w:tc>
        <w:tc>
          <w:tcPr>
            <w:tcW w:w="665" w:type="dxa"/>
            <w:tcBorders>
              <w:top w:val="nil"/>
              <w:left w:val="single" w:sz="4" w:space="0" w:color="auto"/>
              <w:bottom w:val="nil"/>
              <w:right w:val="nil"/>
            </w:tcBorders>
          </w:tcPr>
          <w:p w:rsidR="00C3485B" w:rsidRPr="00F618C5" w:rsidRDefault="00C3485B" w:rsidP="001367F9">
            <w:pPr>
              <w:spacing w:line="240" w:lineRule="auto"/>
              <w:ind w:firstLine="0"/>
              <w:jc w:val="center"/>
              <w:rPr>
                <w:color w:val="000000"/>
                <w:sz w:val="20"/>
                <w:lang w:val="en-US"/>
              </w:rPr>
            </w:pPr>
            <w:r>
              <w:rPr>
                <w:color w:val="000000"/>
                <w:sz w:val="20"/>
                <w:lang w:val="en-US"/>
              </w:rPr>
              <w:t>5</w:t>
            </w:r>
          </w:p>
        </w:tc>
        <w:tc>
          <w:tcPr>
            <w:tcW w:w="665" w:type="dxa"/>
            <w:tcBorders>
              <w:top w:val="nil"/>
              <w:left w:val="nil"/>
              <w:bottom w:val="nil"/>
              <w:right w:val="nil"/>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4</w:t>
            </w:r>
          </w:p>
        </w:tc>
        <w:tc>
          <w:tcPr>
            <w:tcW w:w="665" w:type="dxa"/>
            <w:tcBorders>
              <w:top w:val="nil"/>
              <w:left w:val="nil"/>
              <w:bottom w:val="nil"/>
              <w:right w:val="single" w:sz="4" w:space="0" w:color="auto"/>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4</w:t>
            </w:r>
          </w:p>
        </w:tc>
        <w:tc>
          <w:tcPr>
            <w:tcW w:w="665" w:type="dxa"/>
            <w:tcBorders>
              <w:top w:val="nil"/>
              <w:left w:val="single" w:sz="4" w:space="0" w:color="auto"/>
              <w:bottom w:val="nil"/>
              <w:right w:val="nil"/>
            </w:tcBorders>
          </w:tcPr>
          <w:p w:rsidR="00C3485B" w:rsidRPr="00F618C5" w:rsidRDefault="00C3485B" w:rsidP="001367F9">
            <w:pPr>
              <w:spacing w:line="240" w:lineRule="auto"/>
              <w:ind w:firstLine="0"/>
              <w:jc w:val="center"/>
              <w:rPr>
                <w:color w:val="000000"/>
                <w:sz w:val="20"/>
                <w:lang w:val="en-US"/>
              </w:rPr>
            </w:pPr>
            <w:r>
              <w:rPr>
                <w:color w:val="000000"/>
                <w:sz w:val="20"/>
                <w:lang w:val="en-US"/>
              </w:rPr>
              <w:t>3</w:t>
            </w:r>
          </w:p>
        </w:tc>
        <w:tc>
          <w:tcPr>
            <w:tcW w:w="665" w:type="dxa"/>
            <w:tcBorders>
              <w:top w:val="nil"/>
              <w:left w:val="nil"/>
              <w:bottom w:val="nil"/>
              <w:right w:val="nil"/>
            </w:tcBorders>
          </w:tcPr>
          <w:p w:rsidR="00C3485B" w:rsidRPr="00F618C5" w:rsidRDefault="00C3485B" w:rsidP="005F2DD4">
            <w:pPr>
              <w:spacing w:line="240" w:lineRule="auto"/>
              <w:ind w:firstLine="0"/>
              <w:jc w:val="center"/>
              <w:rPr>
                <w:color w:val="000000"/>
                <w:sz w:val="20"/>
                <w:lang w:val="en-US"/>
              </w:rPr>
            </w:pPr>
            <w:r>
              <w:rPr>
                <w:color w:val="000000"/>
                <w:sz w:val="20"/>
                <w:lang w:val="en-US"/>
              </w:rPr>
              <w:t>4</w:t>
            </w:r>
          </w:p>
        </w:tc>
        <w:tc>
          <w:tcPr>
            <w:tcW w:w="665" w:type="dxa"/>
            <w:tcBorders>
              <w:top w:val="nil"/>
              <w:left w:val="nil"/>
              <w:bottom w:val="nil"/>
              <w:right w:val="single" w:sz="4" w:space="0" w:color="auto"/>
            </w:tcBorders>
          </w:tcPr>
          <w:p w:rsidR="00C3485B" w:rsidRPr="00F618C5" w:rsidRDefault="00C3485B" w:rsidP="005F2DD4">
            <w:pPr>
              <w:spacing w:line="240" w:lineRule="auto"/>
              <w:ind w:firstLine="0"/>
              <w:jc w:val="center"/>
              <w:rPr>
                <w:color w:val="000000"/>
                <w:sz w:val="20"/>
                <w:lang w:val="en-US"/>
              </w:rPr>
            </w:pPr>
            <w:r>
              <w:rPr>
                <w:color w:val="000000"/>
                <w:sz w:val="20"/>
                <w:lang w:val="en-US"/>
              </w:rPr>
              <w:t>4</w:t>
            </w:r>
          </w:p>
        </w:tc>
      </w:tr>
      <w:tr w:rsidR="00C3485B" w:rsidRPr="00DA7B17" w:rsidTr="002E4457">
        <w:trPr>
          <w:trHeight w:val="318"/>
          <w:jc w:val="center"/>
        </w:trPr>
        <w:tc>
          <w:tcPr>
            <w:tcW w:w="1178" w:type="dxa"/>
            <w:tcBorders>
              <w:top w:val="nil"/>
              <w:bottom w:val="nil"/>
              <w:right w:val="single" w:sz="4" w:space="0" w:color="auto"/>
            </w:tcBorders>
          </w:tcPr>
          <w:p w:rsidR="00C3485B" w:rsidRPr="00C00C6A" w:rsidRDefault="00C3485B" w:rsidP="00E25A0A">
            <w:pPr>
              <w:spacing w:line="240" w:lineRule="auto"/>
              <w:ind w:firstLine="0"/>
              <w:jc w:val="center"/>
              <w:rPr>
                <w:i/>
                <w:color w:val="000000"/>
                <w:sz w:val="20"/>
                <w:lang w:val="en-US" w:eastAsia="ru-RU"/>
              </w:rPr>
            </w:pPr>
            <w:r w:rsidRPr="00C00C6A">
              <w:rPr>
                <w:i/>
                <w:color w:val="000000"/>
                <w:sz w:val="20"/>
                <w:lang w:val="en-US" w:eastAsia="ru-RU"/>
              </w:rPr>
              <w:t>7</w:t>
            </w:r>
          </w:p>
        </w:tc>
        <w:tc>
          <w:tcPr>
            <w:tcW w:w="704" w:type="dxa"/>
            <w:tcBorders>
              <w:top w:val="nil"/>
              <w:left w:val="single" w:sz="4" w:space="0" w:color="auto"/>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rPr>
              <w:t>4</w:t>
            </w:r>
          </w:p>
        </w:tc>
        <w:tc>
          <w:tcPr>
            <w:tcW w:w="704" w:type="dxa"/>
            <w:tcBorders>
              <w:top w:val="nil"/>
              <w:left w:val="nil"/>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rPr>
              <w:t>4</w:t>
            </w:r>
          </w:p>
        </w:tc>
        <w:tc>
          <w:tcPr>
            <w:tcW w:w="705" w:type="dxa"/>
            <w:tcBorders>
              <w:top w:val="nil"/>
              <w:left w:val="nil"/>
              <w:bottom w:val="nil"/>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rPr>
              <w:t>4</w:t>
            </w:r>
          </w:p>
        </w:tc>
        <w:tc>
          <w:tcPr>
            <w:tcW w:w="871" w:type="dxa"/>
            <w:tcBorders>
              <w:top w:val="nil"/>
              <w:left w:val="nil"/>
              <w:bottom w:val="nil"/>
              <w:right w:val="single" w:sz="4" w:space="0" w:color="auto"/>
            </w:tcBorders>
          </w:tcPr>
          <w:p w:rsidR="00C3485B" w:rsidRPr="001367F9" w:rsidRDefault="00C3485B" w:rsidP="001367F9">
            <w:pPr>
              <w:spacing w:line="240" w:lineRule="auto"/>
              <w:ind w:firstLine="0"/>
              <w:jc w:val="center"/>
              <w:rPr>
                <w:b/>
                <w:color w:val="000000"/>
                <w:sz w:val="20"/>
                <w:lang w:val="en-US"/>
              </w:rPr>
            </w:pPr>
            <w:r>
              <w:rPr>
                <w:b/>
                <w:color w:val="000000"/>
                <w:sz w:val="20"/>
                <w:lang w:val="en-US"/>
              </w:rPr>
              <w:t>12</w:t>
            </w:r>
          </w:p>
        </w:tc>
        <w:tc>
          <w:tcPr>
            <w:tcW w:w="665" w:type="dxa"/>
            <w:tcBorders>
              <w:top w:val="nil"/>
              <w:left w:val="single" w:sz="4" w:space="0" w:color="auto"/>
              <w:bottom w:val="nil"/>
              <w:right w:val="nil"/>
            </w:tcBorders>
          </w:tcPr>
          <w:p w:rsidR="00C3485B" w:rsidRPr="00F618C5" w:rsidRDefault="00C3485B" w:rsidP="005F2DD4">
            <w:pPr>
              <w:spacing w:line="240" w:lineRule="auto"/>
              <w:ind w:firstLine="0"/>
              <w:jc w:val="center"/>
              <w:rPr>
                <w:color w:val="000000"/>
                <w:sz w:val="20"/>
                <w:lang w:val="en-US"/>
              </w:rPr>
            </w:pPr>
            <w:r>
              <w:rPr>
                <w:color w:val="000000"/>
                <w:sz w:val="20"/>
                <w:lang w:val="en-US"/>
              </w:rPr>
              <w:t>5</w:t>
            </w:r>
          </w:p>
        </w:tc>
        <w:tc>
          <w:tcPr>
            <w:tcW w:w="665" w:type="dxa"/>
            <w:tcBorders>
              <w:top w:val="nil"/>
              <w:left w:val="nil"/>
              <w:bottom w:val="nil"/>
              <w:right w:val="nil"/>
            </w:tcBorders>
          </w:tcPr>
          <w:p w:rsidR="00C3485B" w:rsidRPr="00F618C5" w:rsidRDefault="00C3485B" w:rsidP="005F2DD4">
            <w:pPr>
              <w:spacing w:line="240" w:lineRule="auto"/>
              <w:ind w:firstLine="0"/>
              <w:jc w:val="center"/>
              <w:rPr>
                <w:color w:val="000000"/>
                <w:sz w:val="20"/>
                <w:lang w:val="en-US"/>
              </w:rPr>
            </w:pPr>
            <w:r>
              <w:rPr>
                <w:color w:val="000000"/>
                <w:sz w:val="20"/>
                <w:lang w:val="en-US"/>
              </w:rPr>
              <w:t>4</w:t>
            </w:r>
          </w:p>
        </w:tc>
        <w:tc>
          <w:tcPr>
            <w:tcW w:w="665" w:type="dxa"/>
            <w:tcBorders>
              <w:top w:val="nil"/>
              <w:left w:val="nil"/>
              <w:bottom w:val="nil"/>
              <w:right w:val="single" w:sz="4" w:space="0" w:color="auto"/>
            </w:tcBorders>
          </w:tcPr>
          <w:p w:rsidR="00C3485B" w:rsidRPr="00F618C5" w:rsidRDefault="00C3485B" w:rsidP="001367F9">
            <w:pPr>
              <w:spacing w:line="240" w:lineRule="auto"/>
              <w:ind w:firstLine="0"/>
              <w:jc w:val="center"/>
              <w:rPr>
                <w:color w:val="000000"/>
                <w:sz w:val="20"/>
                <w:lang w:val="en-US"/>
              </w:rPr>
            </w:pPr>
            <w:r>
              <w:rPr>
                <w:color w:val="000000"/>
                <w:sz w:val="20"/>
                <w:lang w:val="en-US"/>
              </w:rPr>
              <w:t>5</w:t>
            </w:r>
          </w:p>
        </w:tc>
        <w:tc>
          <w:tcPr>
            <w:tcW w:w="665" w:type="dxa"/>
            <w:tcBorders>
              <w:top w:val="nil"/>
              <w:left w:val="single" w:sz="4" w:space="0" w:color="auto"/>
              <w:bottom w:val="nil"/>
              <w:right w:val="nil"/>
            </w:tcBorders>
          </w:tcPr>
          <w:p w:rsidR="00C3485B" w:rsidRPr="00F618C5" w:rsidRDefault="00C3485B" w:rsidP="005F2DD4">
            <w:pPr>
              <w:spacing w:line="240" w:lineRule="auto"/>
              <w:ind w:firstLine="0"/>
              <w:jc w:val="center"/>
              <w:rPr>
                <w:color w:val="000000"/>
                <w:sz w:val="20"/>
                <w:lang w:val="en-US"/>
              </w:rPr>
            </w:pPr>
            <w:r>
              <w:rPr>
                <w:color w:val="000000"/>
                <w:sz w:val="20"/>
                <w:lang w:val="en-US"/>
              </w:rPr>
              <w:t>4</w:t>
            </w:r>
          </w:p>
        </w:tc>
        <w:tc>
          <w:tcPr>
            <w:tcW w:w="665" w:type="dxa"/>
            <w:tcBorders>
              <w:top w:val="nil"/>
              <w:left w:val="nil"/>
              <w:bottom w:val="nil"/>
              <w:right w:val="nil"/>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3</w:t>
            </w:r>
          </w:p>
        </w:tc>
        <w:tc>
          <w:tcPr>
            <w:tcW w:w="665" w:type="dxa"/>
            <w:tcBorders>
              <w:top w:val="nil"/>
              <w:left w:val="nil"/>
              <w:bottom w:val="nil"/>
              <w:right w:val="single" w:sz="4" w:space="0" w:color="auto"/>
            </w:tcBorders>
          </w:tcPr>
          <w:p w:rsidR="00C3485B" w:rsidRPr="00F618C5" w:rsidRDefault="00C3485B" w:rsidP="005F2DD4">
            <w:pPr>
              <w:spacing w:line="240" w:lineRule="auto"/>
              <w:ind w:firstLine="0"/>
              <w:jc w:val="center"/>
              <w:rPr>
                <w:color w:val="000000"/>
                <w:sz w:val="20"/>
                <w:lang w:val="en-US"/>
              </w:rPr>
            </w:pPr>
            <w:r>
              <w:rPr>
                <w:color w:val="000000"/>
                <w:sz w:val="20"/>
                <w:lang w:val="en-US"/>
              </w:rPr>
              <w:t>3</w:t>
            </w:r>
          </w:p>
        </w:tc>
      </w:tr>
      <w:tr w:rsidR="00C3485B" w:rsidRPr="00DA7B17" w:rsidTr="002E4457">
        <w:trPr>
          <w:trHeight w:val="318"/>
          <w:jc w:val="center"/>
        </w:trPr>
        <w:tc>
          <w:tcPr>
            <w:tcW w:w="1178" w:type="dxa"/>
            <w:tcBorders>
              <w:top w:val="nil"/>
              <w:bottom w:val="nil"/>
              <w:right w:val="single" w:sz="4" w:space="0" w:color="auto"/>
            </w:tcBorders>
          </w:tcPr>
          <w:p w:rsidR="00C3485B" w:rsidRPr="00C00C6A" w:rsidRDefault="00C3485B" w:rsidP="00E25A0A">
            <w:pPr>
              <w:spacing w:line="240" w:lineRule="auto"/>
              <w:ind w:firstLine="0"/>
              <w:jc w:val="center"/>
              <w:rPr>
                <w:i/>
                <w:color w:val="000000"/>
                <w:sz w:val="20"/>
                <w:lang w:val="en-US" w:eastAsia="ru-RU"/>
              </w:rPr>
            </w:pPr>
            <w:r>
              <w:rPr>
                <w:i/>
                <w:color w:val="000000"/>
                <w:sz w:val="20"/>
                <w:lang w:val="en-US" w:eastAsia="ru-RU"/>
              </w:rPr>
              <w:t>8</w:t>
            </w:r>
          </w:p>
        </w:tc>
        <w:tc>
          <w:tcPr>
            <w:tcW w:w="704" w:type="dxa"/>
            <w:tcBorders>
              <w:top w:val="nil"/>
              <w:left w:val="single" w:sz="4" w:space="0" w:color="auto"/>
              <w:bottom w:val="nil"/>
              <w:right w:val="nil"/>
            </w:tcBorders>
            <w:vAlign w:val="center"/>
          </w:tcPr>
          <w:p w:rsidR="00C3485B" w:rsidRDefault="00C3485B" w:rsidP="00E25A0A">
            <w:pPr>
              <w:spacing w:line="240" w:lineRule="auto"/>
              <w:ind w:left="-42" w:firstLine="0"/>
              <w:jc w:val="center"/>
              <w:rPr>
                <w:color w:val="000000"/>
                <w:sz w:val="20"/>
                <w:lang w:val="en-US"/>
              </w:rPr>
            </w:pPr>
            <w:r>
              <w:rPr>
                <w:color w:val="000000"/>
                <w:sz w:val="20"/>
                <w:lang w:val="en-US"/>
              </w:rPr>
              <w:t>3</w:t>
            </w:r>
          </w:p>
        </w:tc>
        <w:tc>
          <w:tcPr>
            <w:tcW w:w="704" w:type="dxa"/>
            <w:tcBorders>
              <w:top w:val="nil"/>
              <w:left w:val="nil"/>
              <w:bottom w:val="nil"/>
              <w:right w:val="nil"/>
            </w:tcBorders>
            <w:vAlign w:val="center"/>
          </w:tcPr>
          <w:p w:rsidR="00C3485B" w:rsidRPr="00C00C6A" w:rsidRDefault="00C3485B" w:rsidP="00C258B6">
            <w:pPr>
              <w:spacing w:line="240" w:lineRule="auto"/>
              <w:ind w:left="-42" w:firstLine="0"/>
              <w:jc w:val="center"/>
              <w:rPr>
                <w:color w:val="000000"/>
                <w:sz w:val="20"/>
                <w:lang w:val="en-US"/>
              </w:rPr>
            </w:pPr>
            <w:r>
              <w:rPr>
                <w:color w:val="000000"/>
                <w:sz w:val="20"/>
                <w:lang w:val="en-US"/>
              </w:rPr>
              <w:t>4</w:t>
            </w:r>
          </w:p>
        </w:tc>
        <w:tc>
          <w:tcPr>
            <w:tcW w:w="705" w:type="dxa"/>
            <w:tcBorders>
              <w:top w:val="nil"/>
              <w:left w:val="nil"/>
              <w:bottom w:val="nil"/>
              <w:right w:val="nil"/>
            </w:tcBorders>
            <w:vAlign w:val="center"/>
          </w:tcPr>
          <w:p w:rsidR="00C3485B" w:rsidRPr="00C00C6A" w:rsidRDefault="00C3485B" w:rsidP="00C258B6">
            <w:pPr>
              <w:spacing w:line="240" w:lineRule="auto"/>
              <w:ind w:left="-42" w:firstLine="0"/>
              <w:jc w:val="center"/>
              <w:rPr>
                <w:color w:val="000000"/>
                <w:sz w:val="20"/>
                <w:lang w:val="en-US"/>
              </w:rPr>
            </w:pPr>
            <w:r>
              <w:rPr>
                <w:color w:val="000000"/>
                <w:sz w:val="20"/>
                <w:lang w:val="en-US"/>
              </w:rPr>
              <w:t>4</w:t>
            </w:r>
          </w:p>
        </w:tc>
        <w:tc>
          <w:tcPr>
            <w:tcW w:w="871" w:type="dxa"/>
            <w:tcBorders>
              <w:top w:val="nil"/>
              <w:left w:val="nil"/>
              <w:bottom w:val="nil"/>
              <w:right w:val="single" w:sz="4" w:space="0" w:color="auto"/>
            </w:tcBorders>
          </w:tcPr>
          <w:p w:rsidR="00C3485B" w:rsidRPr="001367F9" w:rsidRDefault="00C3485B" w:rsidP="00C258B6">
            <w:pPr>
              <w:spacing w:line="240" w:lineRule="auto"/>
              <w:ind w:firstLine="0"/>
              <w:jc w:val="center"/>
              <w:rPr>
                <w:b/>
                <w:color w:val="000000"/>
                <w:sz w:val="20"/>
                <w:lang w:val="en-US"/>
              </w:rPr>
            </w:pPr>
            <w:r>
              <w:rPr>
                <w:b/>
                <w:color w:val="000000"/>
                <w:sz w:val="20"/>
                <w:lang w:val="en-US"/>
              </w:rPr>
              <w:t>11</w:t>
            </w:r>
          </w:p>
        </w:tc>
        <w:tc>
          <w:tcPr>
            <w:tcW w:w="665" w:type="dxa"/>
            <w:tcBorders>
              <w:top w:val="nil"/>
              <w:left w:val="single" w:sz="4" w:space="0" w:color="auto"/>
              <w:bottom w:val="nil"/>
              <w:right w:val="nil"/>
            </w:tcBorders>
          </w:tcPr>
          <w:p w:rsidR="00C3485B" w:rsidRPr="00F618C5" w:rsidRDefault="00C3485B" w:rsidP="005F2DD4">
            <w:pPr>
              <w:spacing w:line="240" w:lineRule="auto"/>
              <w:ind w:firstLine="0"/>
              <w:jc w:val="center"/>
              <w:rPr>
                <w:color w:val="000000"/>
                <w:sz w:val="20"/>
                <w:lang w:val="en-US"/>
              </w:rPr>
            </w:pPr>
            <w:r>
              <w:rPr>
                <w:color w:val="000000"/>
                <w:sz w:val="20"/>
                <w:lang w:val="en-US"/>
              </w:rPr>
              <w:t>4</w:t>
            </w:r>
          </w:p>
        </w:tc>
        <w:tc>
          <w:tcPr>
            <w:tcW w:w="665" w:type="dxa"/>
            <w:tcBorders>
              <w:top w:val="nil"/>
              <w:left w:val="nil"/>
              <w:bottom w:val="nil"/>
              <w:right w:val="nil"/>
            </w:tcBorders>
          </w:tcPr>
          <w:p w:rsidR="00C3485B" w:rsidRPr="00F618C5" w:rsidRDefault="00C3485B" w:rsidP="001367F9">
            <w:pPr>
              <w:spacing w:line="240" w:lineRule="auto"/>
              <w:ind w:firstLine="0"/>
              <w:jc w:val="center"/>
              <w:rPr>
                <w:color w:val="000000"/>
                <w:sz w:val="20"/>
                <w:lang w:val="en-US"/>
              </w:rPr>
            </w:pPr>
            <w:r>
              <w:rPr>
                <w:color w:val="000000"/>
                <w:sz w:val="20"/>
                <w:lang w:val="en-US"/>
              </w:rPr>
              <w:t>4</w:t>
            </w:r>
          </w:p>
        </w:tc>
        <w:tc>
          <w:tcPr>
            <w:tcW w:w="665" w:type="dxa"/>
            <w:tcBorders>
              <w:top w:val="nil"/>
              <w:left w:val="nil"/>
              <w:bottom w:val="nil"/>
              <w:right w:val="single" w:sz="4" w:space="0" w:color="auto"/>
            </w:tcBorders>
          </w:tcPr>
          <w:p w:rsidR="00C3485B" w:rsidRPr="00F618C5" w:rsidRDefault="00C3485B" w:rsidP="001367F9">
            <w:pPr>
              <w:spacing w:line="240" w:lineRule="auto"/>
              <w:ind w:firstLine="0"/>
              <w:jc w:val="center"/>
              <w:rPr>
                <w:color w:val="000000"/>
                <w:sz w:val="20"/>
                <w:lang w:val="en-US"/>
              </w:rPr>
            </w:pPr>
            <w:r>
              <w:rPr>
                <w:color w:val="000000"/>
                <w:sz w:val="20"/>
                <w:lang w:val="en-US"/>
              </w:rPr>
              <w:t>4</w:t>
            </w:r>
          </w:p>
        </w:tc>
        <w:tc>
          <w:tcPr>
            <w:tcW w:w="665" w:type="dxa"/>
            <w:tcBorders>
              <w:top w:val="nil"/>
              <w:left w:val="single" w:sz="4" w:space="0" w:color="auto"/>
              <w:bottom w:val="nil"/>
              <w:right w:val="nil"/>
            </w:tcBorders>
          </w:tcPr>
          <w:p w:rsidR="00C3485B" w:rsidRPr="00F618C5" w:rsidRDefault="00C3485B" w:rsidP="00C258B6">
            <w:pPr>
              <w:spacing w:line="240" w:lineRule="auto"/>
              <w:ind w:firstLine="0"/>
              <w:jc w:val="center"/>
              <w:rPr>
                <w:color w:val="000000"/>
                <w:sz w:val="20"/>
                <w:lang w:val="en-US"/>
              </w:rPr>
            </w:pPr>
            <w:r>
              <w:rPr>
                <w:color w:val="000000"/>
                <w:sz w:val="20"/>
                <w:lang w:val="en-US"/>
              </w:rPr>
              <w:t>4</w:t>
            </w:r>
          </w:p>
        </w:tc>
        <w:tc>
          <w:tcPr>
            <w:tcW w:w="665" w:type="dxa"/>
            <w:tcBorders>
              <w:top w:val="nil"/>
              <w:left w:val="nil"/>
              <w:bottom w:val="nil"/>
              <w:right w:val="nil"/>
            </w:tcBorders>
          </w:tcPr>
          <w:p w:rsidR="00C3485B" w:rsidRPr="00F618C5" w:rsidRDefault="00C3485B" w:rsidP="005F2DD4">
            <w:pPr>
              <w:spacing w:line="240" w:lineRule="auto"/>
              <w:ind w:firstLine="0"/>
              <w:jc w:val="center"/>
              <w:rPr>
                <w:color w:val="000000"/>
                <w:sz w:val="20"/>
                <w:lang w:val="en-US"/>
              </w:rPr>
            </w:pPr>
            <w:r>
              <w:rPr>
                <w:color w:val="000000"/>
                <w:sz w:val="20"/>
                <w:lang w:val="en-US"/>
              </w:rPr>
              <w:t>4</w:t>
            </w:r>
          </w:p>
        </w:tc>
        <w:tc>
          <w:tcPr>
            <w:tcW w:w="665" w:type="dxa"/>
            <w:tcBorders>
              <w:top w:val="nil"/>
              <w:left w:val="nil"/>
              <w:bottom w:val="nil"/>
              <w:right w:val="single" w:sz="4" w:space="0" w:color="auto"/>
            </w:tcBorders>
          </w:tcPr>
          <w:p w:rsidR="00C3485B" w:rsidRPr="00F618C5" w:rsidRDefault="00C3485B" w:rsidP="001367F9">
            <w:pPr>
              <w:spacing w:line="240" w:lineRule="auto"/>
              <w:ind w:firstLine="0"/>
              <w:jc w:val="center"/>
              <w:rPr>
                <w:color w:val="000000"/>
                <w:sz w:val="20"/>
                <w:lang w:val="en-US"/>
              </w:rPr>
            </w:pPr>
            <w:r>
              <w:rPr>
                <w:color w:val="000000"/>
                <w:sz w:val="20"/>
                <w:lang w:val="en-US"/>
              </w:rPr>
              <w:t>3</w:t>
            </w:r>
          </w:p>
        </w:tc>
      </w:tr>
      <w:tr w:rsidR="00C3485B" w:rsidRPr="00DA7B17" w:rsidTr="00876288">
        <w:trPr>
          <w:trHeight w:val="318"/>
          <w:jc w:val="center"/>
        </w:trPr>
        <w:tc>
          <w:tcPr>
            <w:tcW w:w="1178" w:type="dxa"/>
            <w:tcBorders>
              <w:top w:val="nil"/>
              <w:bottom w:val="single" w:sz="4" w:space="0" w:color="auto"/>
              <w:right w:val="single" w:sz="4" w:space="0" w:color="auto"/>
            </w:tcBorders>
          </w:tcPr>
          <w:p w:rsidR="00C3485B" w:rsidRPr="00C00C6A" w:rsidRDefault="00C3485B" w:rsidP="00E73429">
            <w:pPr>
              <w:spacing w:line="240" w:lineRule="auto"/>
              <w:ind w:firstLine="0"/>
              <w:jc w:val="center"/>
              <w:rPr>
                <w:i/>
                <w:color w:val="000000"/>
                <w:sz w:val="20"/>
                <w:lang w:val="en-US" w:eastAsia="ru-RU"/>
              </w:rPr>
            </w:pPr>
            <w:r>
              <w:rPr>
                <w:i/>
                <w:color w:val="000000"/>
                <w:sz w:val="20"/>
                <w:lang w:val="en-US" w:eastAsia="ru-RU"/>
              </w:rPr>
              <w:t>9</w:t>
            </w:r>
          </w:p>
        </w:tc>
        <w:tc>
          <w:tcPr>
            <w:tcW w:w="704" w:type="dxa"/>
            <w:tcBorders>
              <w:top w:val="nil"/>
              <w:left w:val="single" w:sz="4" w:space="0" w:color="auto"/>
              <w:bottom w:val="single" w:sz="4" w:space="0" w:color="auto"/>
              <w:right w:val="nil"/>
            </w:tcBorders>
            <w:vAlign w:val="center"/>
          </w:tcPr>
          <w:p w:rsidR="00C3485B" w:rsidRPr="00C00C6A" w:rsidRDefault="00C3485B" w:rsidP="00E25A0A">
            <w:pPr>
              <w:spacing w:line="240" w:lineRule="auto"/>
              <w:ind w:left="-42" w:firstLine="0"/>
              <w:jc w:val="center"/>
              <w:rPr>
                <w:color w:val="000000"/>
                <w:sz w:val="20"/>
                <w:lang w:val="en-US"/>
              </w:rPr>
            </w:pPr>
            <w:r>
              <w:rPr>
                <w:color w:val="000000"/>
                <w:sz w:val="20"/>
                <w:lang w:val="en-US"/>
              </w:rPr>
              <w:t>5</w:t>
            </w:r>
          </w:p>
        </w:tc>
        <w:tc>
          <w:tcPr>
            <w:tcW w:w="704" w:type="dxa"/>
            <w:tcBorders>
              <w:top w:val="nil"/>
              <w:left w:val="nil"/>
              <w:bottom w:val="single" w:sz="4" w:space="0" w:color="auto"/>
              <w:right w:val="nil"/>
            </w:tcBorders>
            <w:vAlign w:val="center"/>
          </w:tcPr>
          <w:p w:rsidR="00C3485B" w:rsidRPr="00C00C6A" w:rsidRDefault="00C3485B" w:rsidP="00E25A0A">
            <w:pPr>
              <w:spacing w:line="240" w:lineRule="auto"/>
              <w:ind w:left="-42" w:firstLine="0"/>
              <w:jc w:val="center"/>
              <w:rPr>
                <w:color w:val="000000"/>
                <w:sz w:val="20"/>
                <w:lang w:val="en-US"/>
              </w:rPr>
            </w:pPr>
            <w:r w:rsidRPr="00C00C6A">
              <w:rPr>
                <w:color w:val="000000"/>
                <w:sz w:val="20"/>
                <w:lang w:val="en-US"/>
              </w:rPr>
              <w:t>5</w:t>
            </w:r>
          </w:p>
        </w:tc>
        <w:tc>
          <w:tcPr>
            <w:tcW w:w="705" w:type="dxa"/>
            <w:tcBorders>
              <w:top w:val="nil"/>
              <w:left w:val="nil"/>
              <w:bottom w:val="single" w:sz="4" w:space="0" w:color="auto"/>
              <w:right w:val="nil"/>
            </w:tcBorders>
            <w:vAlign w:val="center"/>
          </w:tcPr>
          <w:p w:rsidR="00C3485B" w:rsidRPr="00C00C6A" w:rsidRDefault="00C3485B" w:rsidP="00E25A0A">
            <w:pPr>
              <w:spacing w:line="240" w:lineRule="auto"/>
              <w:ind w:left="-42" w:firstLine="0"/>
              <w:jc w:val="center"/>
              <w:rPr>
                <w:color w:val="000000"/>
                <w:sz w:val="20"/>
                <w:lang w:val="en-US"/>
              </w:rPr>
            </w:pPr>
            <w:r w:rsidRPr="00C00C6A">
              <w:rPr>
                <w:color w:val="000000"/>
                <w:sz w:val="20"/>
                <w:lang w:val="en-US"/>
              </w:rPr>
              <w:t>5</w:t>
            </w:r>
          </w:p>
        </w:tc>
        <w:tc>
          <w:tcPr>
            <w:tcW w:w="871" w:type="dxa"/>
            <w:tcBorders>
              <w:top w:val="nil"/>
              <w:left w:val="nil"/>
              <w:bottom w:val="single" w:sz="4" w:space="0" w:color="auto"/>
              <w:right w:val="single" w:sz="4" w:space="0" w:color="auto"/>
            </w:tcBorders>
          </w:tcPr>
          <w:p w:rsidR="00C3485B" w:rsidRPr="001367F9" w:rsidRDefault="00C3485B" w:rsidP="001367F9">
            <w:pPr>
              <w:spacing w:line="240" w:lineRule="auto"/>
              <w:ind w:firstLine="0"/>
              <w:jc w:val="center"/>
              <w:rPr>
                <w:b/>
                <w:color w:val="000000"/>
                <w:sz w:val="20"/>
                <w:lang w:val="en-US"/>
              </w:rPr>
            </w:pPr>
            <w:r w:rsidRPr="001367F9">
              <w:rPr>
                <w:b/>
                <w:color w:val="000000"/>
                <w:sz w:val="20"/>
                <w:lang w:val="en-US"/>
              </w:rPr>
              <w:t>15</w:t>
            </w:r>
          </w:p>
        </w:tc>
        <w:tc>
          <w:tcPr>
            <w:tcW w:w="665" w:type="dxa"/>
            <w:tcBorders>
              <w:top w:val="nil"/>
              <w:left w:val="single" w:sz="4" w:space="0" w:color="auto"/>
              <w:bottom w:val="single" w:sz="4" w:space="0" w:color="auto"/>
              <w:right w:val="nil"/>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5</w:t>
            </w:r>
          </w:p>
        </w:tc>
        <w:tc>
          <w:tcPr>
            <w:tcW w:w="665" w:type="dxa"/>
            <w:tcBorders>
              <w:top w:val="nil"/>
              <w:left w:val="nil"/>
              <w:bottom w:val="single" w:sz="4" w:space="0" w:color="auto"/>
              <w:right w:val="nil"/>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5</w:t>
            </w:r>
          </w:p>
        </w:tc>
        <w:tc>
          <w:tcPr>
            <w:tcW w:w="665" w:type="dxa"/>
            <w:tcBorders>
              <w:top w:val="nil"/>
              <w:left w:val="nil"/>
              <w:bottom w:val="single" w:sz="4" w:space="0" w:color="auto"/>
              <w:right w:val="single" w:sz="4" w:space="0" w:color="auto"/>
            </w:tcBorders>
          </w:tcPr>
          <w:p w:rsidR="00C3485B" w:rsidRPr="00F618C5" w:rsidRDefault="00C3485B" w:rsidP="001367F9">
            <w:pPr>
              <w:spacing w:line="240" w:lineRule="auto"/>
              <w:ind w:firstLine="0"/>
              <w:jc w:val="center"/>
              <w:rPr>
                <w:color w:val="000000"/>
                <w:sz w:val="20"/>
                <w:lang w:val="en-US"/>
              </w:rPr>
            </w:pPr>
            <w:r w:rsidRPr="00F618C5">
              <w:rPr>
                <w:color w:val="000000"/>
                <w:sz w:val="20"/>
                <w:lang w:val="en-US"/>
              </w:rPr>
              <w:t>5</w:t>
            </w:r>
          </w:p>
        </w:tc>
        <w:tc>
          <w:tcPr>
            <w:tcW w:w="665" w:type="dxa"/>
            <w:tcBorders>
              <w:top w:val="nil"/>
              <w:left w:val="single" w:sz="4" w:space="0" w:color="auto"/>
              <w:bottom w:val="single" w:sz="4" w:space="0" w:color="auto"/>
              <w:right w:val="nil"/>
            </w:tcBorders>
          </w:tcPr>
          <w:p w:rsidR="00C3485B" w:rsidRPr="00F618C5" w:rsidRDefault="00C3485B" w:rsidP="00A9137E">
            <w:pPr>
              <w:spacing w:line="240" w:lineRule="auto"/>
              <w:ind w:firstLine="0"/>
              <w:jc w:val="center"/>
              <w:rPr>
                <w:color w:val="000000"/>
                <w:sz w:val="20"/>
                <w:lang w:val="en-US"/>
              </w:rPr>
            </w:pPr>
            <w:r>
              <w:rPr>
                <w:color w:val="000000"/>
                <w:sz w:val="20"/>
                <w:lang w:val="en-US"/>
              </w:rPr>
              <w:t>5</w:t>
            </w:r>
          </w:p>
        </w:tc>
        <w:tc>
          <w:tcPr>
            <w:tcW w:w="665" w:type="dxa"/>
            <w:tcBorders>
              <w:top w:val="nil"/>
              <w:left w:val="nil"/>
              <w:bottom w:val="single" w:sz="4" w:space="0" w:color="auto"/>
              <w:right w:val="nil"/>
            </w:tcBorders>
          </w:tcPr>
          <w:p w:rsidR="00C3485B" w:rsidRPr="00F618C5" w:rsidRDefault="00C3485B" w:rsidP="001367F9">
            <w:pPr>
              <w:spacing w:line="240" w:lineRule="auto"/>
              <w:ind w:firstLine="0"/>
              <w:jc w:val="center"/>
              <w:rPr>
                <w:color w:val="000000"/>
                <w:sz w:val="20"/>
                <w:lang w:val="en-US"/>
              </w:rPr>
            </w:pPr>
            <w:r>
              <w:rPr>
                <w:color w:val="000000"/>
                <w:sz w:val="20"/>
                <w:lang w:val="en-US"/>
              </w:rPr>
              <w:t>5</w:t>
            </w:r>
          </w:p>
        </w:tc>
        <w:tc>
          <w:tcPr>
            <w:tcW w:w="665" w:type="dxa"/>
            <w:tcBorders>
              <w:top w:val="nil"/>
              <w:left w:val="nil"/>
              <w:bottom w:val="single" w:sz="4" w:space="0" w:color="auto"/>
              <w:right w:val="single" w:sz="4" w:space="0" w:color="auto"/>
            </w:tcBorders>
          </w:tcPr>
          <w:p w:rsidR="00C3485B" w:rsidRPr="00F618C5" w:rsidRDefault="00C3485B" w:rsidP="001367F9">
            <w:pPr>
              <w:spacing w:line="240" w:lineRule="auto"/>
              <w:ind w:firstLine="0"/>
              <w:jc w:val="center"/>
              <w:rPr>
                <w:color w:val="000000"/>
                <w:sz w:val="20"/>
                <w:lang w:val="en-US"/>
              </w:rPr>
            </w:pPr>
            <w:r>
              <w:rPr>
                <w:color w:val="000000"/>
                <w:sz w:val="20"/>
                <w:lang w:val="en-US"/>
              </w:rPr>
              <w:t>5</w:t>
            </w:r>
          </w:p>
        </w:tc>
      </w:tr>
      <w:tr w:rsidR="00C3485B" w:rsidRPr="00DA7B17" w:rsidTr="00876288">
        <w:trPr>
          <w:trHeight w:val="318"/>
          <w:jc w:val="center"/>
        </w:trPr>
        <w:tc>
          <w:tcPr>
            <w:tcW w:w="3291" w:type="dxa"/>
            <w:gridSpan w:val="4"/>
            <w:tcBorders>
              <w:top w:val="single" w:sz="4" w:space="0" w:color="auto"/>
              <w:left w:val="nil"/>
              <w:bottom w:val="single" w:sz="8" w:space="0" w:color="000000"/>
            </w:tcBorders>
          </w:tcPr>
          <w:p w:rsidR="00C3485B" w:rsidRPr="001367F9" w:rsidRDefault="00C3485B" w:rsidP="001367F9">
            <w:pPr>
              <w:spacing w:line="240" w:lineRule="auto"/>
              <w:ind w:left="-42" w:firstLine="0"/>
              <w:jc w:val="right"/>
              <w:rPr>
                <w:i/>
                <w:color w:val="000000"/>
                <w:sz w:val="20"/>
                <w:lang w:val="en-US"/>
              </w:rPr>
            </w:pPr>
            <w:r>
              <w:rPr>
                <w:i/>
                <w:sz w:val="20"/>
                <w:lang w:eastAsia="ru-RU"/>
              </w:rPr>
              <w:t>B</w:t>
            </w:r>
            <w:r w:rsidRPr="001367F9">
              <w:rPr>
                <w:i/>
                <w:sz w:val="20"/>
                <w:lang w:eastAsia="ru-RU"/>
              </w:rPr>
              <w:t>endra suma</w:t>
            </w:r>
            <w:r>
              <w:rPr>
                <w:i/>
                <w:sz w:val="20"/>
                <w:lang w:eastAsia="ru-RU"/>
              </w:rPr>
              <w:t>:</w:t>
            </w:r>
          </w:p>
        </w:tc>
        <w:tc>
          <w:tcPr>
            <w:tcW w:w="871" w:type="dxa"/>
            <w:tcBorders>
              <w:top w:val="single" w:sz="4" w:space="0" w:color="auto"/>
              <w:bottom w:val="single" w:sz="8" w:space="0" w:color="000000"/>
              <w:right w:val="single" w:sz="4" w:space="0" w:color="auto"/>
            </w:tcBorders>
          </w:tcPr>
          <w:p w:rsidR="00C3485B" w:rsidRPr="001367F9" w:rsidRDefault="00C3485B" w:rsidP="00C258B6">
            <w:pPr>
              <w:spacing w:line="240" w:lineRule="auto"/>
              <w:ind w:firstLine="0"/>
              <w:jc w:val="center"/>
              <w:rPr>
                <w:b/>
                <w:color w:val="000000"/>
                <w:sz w:val="20"/>
                <w:lang w:val="en-US"/>
              </w:rPr>
            </w:pPr>
            <w:r>
              <w:rPr>
                <w:b/>
                <w:color w:val="000000"/>
                <w:sz w:val="20"/>
                <w:lang w:val="en-US"/>
              </w:rPr>
              <w:t>112</w:t>
            </w:r>
          </w:p>
        </w:tc>
        <w:tc>
          <w:tcPr>
            <w:tcW w:w="665" w:type="dxa"/>
            <w:tcBorders>
              <w:top w:val="single" w:sz="4" w:space="0" w:color="auto"/>
              <w:left w:val="single" w:sz="4" w:space="0" w:color="auto"/>
              <w:bottom w:val="single" w:sz="8" w:space="0" w:color="000000"/>
            </w:tcBorders>
          </w:tcPr>
          <w:p w:rsidR="00C3485B" w:rsidRDefault="00C3485B" w:rsidP="001367F9">
            <w:pPr>
              <w:spacing w:line="240" w:lineRule="auto"/>
              <w:ind w:firstLine="0"/>
              <w:jc w:val="center"/>
              <w:rPr>
                <w:b/>
                <w:color w:val="000000"/>
                <w:sz w:val="20"/>
                <w:lang w:val="en-US"/>
              </w:rPr>
            </w:pPr>
          </w:p>
        </w:tc>
        <w:tc>
          <w:tcPr>
            <w:tcW w:w="665" w:type="dxa"/>
            <w:tcBorders>
              <w:top w:val="single" w:sz="4" w:space="0" w:color="auto"/>
              <w:bottom w:val="single" w:sz="8" w:space="0" w:color="000000"/>
            </w:tcBorders>
          </w:tcPr>
          <w:p w:rsidR="00C3485B" w:rsidRDefault="00C3485B" w:rsidP="001367F9">
            <w:pPr>
              <w:spacing w:line="240" w:lineRule="auto"/>
              <w:ind w:firstLine="0"/>
              <w:jc w:val="center"/>
              <w:rPr>
                <w:b/>
                <w:color w:val="000000"/>
                <w:sz w:val="20"/>
                <w:lang w:val="en-US"/>
              </w:rPr>
            </w:pPr>
          </w:p>
        </w:tc>
        <w:tc>
          <w:tcPr>
            <w:tcW w:w="665" w:type="dxa"/>
            <w:tcBorders>
              <w:top w:val="single" w:sz="4" w:space="0" w:color="auto"/>
              <w:bottom w:val="single" w:sz="8" w:space="0" w:color="000000"/>
              <w:right w:val="single" w:sz="4" w:space="0" w:color="auto"/>
            </w:tcBorders>
          </w:tcPr>
          <w:p w:rsidR="00C3485B" w:rsidRDefault="00C3485B" w:rsidP="001367F9">
            <w:pPr>
              <w:spacing w:line="240" w:lineRule="auto"/>
              <w:ind w:firstLine="0"/>
              <w:jc w:val="center"/>
              <w:rPr>
                <w:b/>
                <w:color w:val="000000"/>
                <w:sz w:val="20"/>
                <w:lang w:val="en-US"/>
              </w:rPr>
            </w:pPr>
          </w:p>
        </w:tc>
        <w:tc>
          <w:tcPr>
            <w:tcW w:w="665" w:type="dxa"/>
            <w:tcBorders>
              <w:top w:val="single" w:sz="4" w:space="0" w:color="auto"/>
              <w:left w:val="single" w:sz="4" w:space="0" w:color="auto"/>
              <w:bottom w:val="single" w:sz="8" w:space="0" w:color="000000"/>
            </w:tcBorders>
          </w:tcPr>
          <w:p w:rsidR="00C3485B" w:rsidRDefault="00C3485B" w:rsidP="001367F9">
            <w:pPr>
              <w:spacing w:line="240" w:lineRule="auto"/>
              <w:ind w:firstLine="0"/>
              <w:jc w:val="center"/>
              <w:rPr>
                <w:b/>
                <w:color w:val="000000"/>
                <w:sz w:val="20"/>
                <w:lang w:val="en-US"/>
              </w:rPr>
            </w:pPr>
          </w:p>
        </w:tc>
        <w:tc>
          <w:tcPr>
            <w:tcW w:w="665" w:type="dxa"/>
            <w:tcBorders>
              <w:top w:val="single" w:sz="4" w:space="0" w:color="auto"/>
              <w:bottom w:val="single" w:sz="8" w:space="0" w:color="000000"/>
            </w:tcBorders>
          </w:tcPr>
          <w:p w:rsidR="00C3485B" w:rsidRDefault="00C3485B" w:rsidP="001367F9">
            <w:pPr>
              <w:spacing w:line="240" w:lineRule="auto"/>
              <w:ind w:firstLine="0"/>
              <w:jc w:val="center"/>
              <w:rPr>
                <w:b/>
                <w:color w:val="000000"/>
                <w:sz w:val="20"/>
                <w:lang w:val="en-US"/>
              </w:rPr>
            </w:pPr>
          </w:p>
        </w:tc>
        <w:tc>
          <w:tcPr>
            <w:tcW w:w="665" w:type="dxa"/>
            <w:tcBorders>
              <w:top w:val="single" w:sz="4" w:space="0" w:color="auto"/>
              <w:bottom w:val="single" w:sz="8" w:space="0" w:color="000000"/>
              <w:right w:val="nil"/>
            </w:tcBorders>
          </w:tcPr>
          <w:p w:rsidR="00C3485B" w:rsidRDefault="00C3485B" w:rsidP="001367F9">
            <w:pPr>
              <w:spacing w:line="240" w:lineRule="auto"/>
              <w:ind w:firstLine="0"/>
              <w:jc w:val="center"/>
              <w:rPr>
                <w:b/>
                <w:color w:val="000000"/>
                <w:sz w:val="20"/>
                <w:lang w:val="en-US"/>
              </w:rPr>
            </w:pPr>
          </w:p>
        </w:tc>
      </w:tr>
    </w:tbl>
    <w:p w:rsidR="00C3485B" w:rsidRDefault="00C3485B" w:rsidP="00157C37">
      <w:pPr>
        <w:ind w:firstLine="709"/>
        <w:rPr>
          <w:szCs w:val="24"/>
        </w:rPr>
      </w:pPr>
    </w:p>
    <w:p w:rsidR="00C3485B" w:rsidRPr="001B7B15" w:rsidRDefault="00C3485B" w:rsidP="001B7B15">
      <w:pPr>
        <w:rPr>
          <w:i/>
          <w:lang w:eastAsia="ru-RU"/>
        </w:rPr>
      </w:pPr>
      <w:r>
        <w:rPr>
          <w:lang w:eastAsia="ru-RU"/>
        </w:rPr>
        <w:t>K</w:t>
      </w:r>
      <w:r w:rsidRPr="00DA7B17">
        <w:rPr>
          <w:lang w:eastAsia="ru-RU"/>
        </w:rPr>
        <w:t xml:space="preserve">onkordancijos koeficientas </w:t>
      </w:r>
      <w:r w:rsidRPr="00AF4958">
        <w:rPr>
          <w:i/>
          <w:lang w:eastAsia="ru-RU"/>
        </w:rPr>
        <w:t>W</w:t>
      </w:r>
      <w:r>
        <w:rPr>
          <w:i/>
          <w:vertAlign w:val="subscript"/>
          <w:lang w:eastAsia="ru-RU"/>
        </w:rPr>
        <w:t>1</w:t>
      </w:r>
      <w:r w:rsidRPr="00AF4958">
        <w:rPr>
          <w:i/>
          <w:lang w:eastAsia="ru-RU"/>
        </w:rPr>
        <w:t>=0,</w:t>
      </w:r>
      <w:r>
        <w:rPr>
          <w:i/>
          <w:lang w:eastAsia="ru-RU"/>
        </w:rPr>
        <w:t xml:space="preserve">617. </w:t>
      </w:r>
      <w:r>
        <w:rPr>
          <w:lang w:eastAsia="ru-RU"/>
        </w:rPr>
        <w:t xml:space="preserve">Skaičiuojame </w:t>
      </w:r>
      <w:r w:rsidRPr="002728C8">
        <w:rPr>
          <w:i/>
          <w:lang w:eastAsia="ru-RU"/>
        </w:rPr>
        <w:t>χ</w:t>
      </w:r>
      <w:r w:rsidRPr="002728C8">
        <w:rPr>
          <w:i/>
          <w:vertAlign w:val="superscript"/>
          <w:lang w:eastAsia="ru-RU"/>
        </w:rPr>
        <w:t>2</w:t>
      </w:r>
      <w:r w:rsidRPr="002728C8">
        <w:rPr>
          <w:i/>
          <w:lang w:eastAsia="ru-RU"/>
        </w:rPr>
        <w:t xml:space="preserve"> </w:t>
      </w:r>
      <w:r w:rsidRPr="001C0CE8">
        <w:rPr>
          <w:lang w:eastAsia="ru-RU"/>
        </w:rPr>
        <w:t>pagal (</w:t>
      </w:r>
      <w:r>
        <w:rPr>
          <w:lang w:eastAsia="ru-RU"/>
        </w:rPr>
        <w:t>23)</w:t>
      </w:r>
      <w:r w:rsidRPr="001C0CE8">
        <w:rPr>
          <w:lang w:eastAsia="ru-RU"/>
        </w:rPr>
        <w:t xml:space="preserve"> formulę</w:t>
      </w:r>
      <w:r>
        <w:rPr>
          <w:i/>
          <w:lang w:eastAsia="ru-RU"/>
        </w:rPr>
        <w:t xml:space="preserve"> </w:t>
      </w:r>
      <w:r w:rsidRPr="002728C8">
        <w:rPr>
          <w:i/>
          <w:lang w:eastAsia="ru-RU"/>
        </w:rPr>
        <w:t>χ</w:t>
      </w:r>
      <w:r w:rsidRPr="002728C8">
        <w:rPr>
          <w:i/>
          <w:vertAlign w:val="superscript"/>
          <w:lang w:eastAsia="ru-RU"/>
        </w:rPr>
        <w:t>2</w:t>
      </w:r>
      <w:r w:rsidRPr="00F644D3">
        <w:rPr>
          <w:i/>
          <w:lang w:eastAsia="ru-RU"/>
        </w:rPr>
        <w:t>=0,</w:t>
      </w:r>
      <w:r>
        <w:rPr>
          <w:i/>
          <w:lang w:eastAsia="ru-RU"/>
        </w:rPr>
        <w:t>617</w:t>
      </w:r>
      <w:r>
        <w:rPr>
          <w:i/>
          <w:szCs w:val="24"/>
          <w:lang w:val="en-AU" w:eastAsia="ru-RU"/>
        </w:rPr>
        <w:sym w:font="Symbol" w:char="F0D7"/>
      </w:r>
      <w:r w:rsidRPr="00F644D3">
        <w:rPr>
          <w:i/>
          <w:lang w:eastAsia="ru-RU"/>
        </w:rPr>
        <w:t xml:space="preserve"> 3</w:t>
      </w:r>
      <w:r>
        <w:rPr>
          <w:i/>
          <w:szCs w:val="24"/>
          <w:lang w:val="en-AU" w:eastAsia="ru-RU"/>
        </w:rPr>
        <w:sym w:font="Symbol" w:char="F0D7"/>
      </w:r>
      <w:r w:rsidRPr="00F644D3">
        <w:rPr>
          <w:i/>
          <w:lang w:eastAsia="ru-RU"/>
        </w:rPr>
        <w:t>(</w:t>
      </w:r>
      <w:r>
        <w:rPr>
          <w:i/>
          <w:lang w:eastAsia="ru-RU"/>
        </w:rPr>
        <w:t>9</w:t>
      </w:r>
      <w:r w:rsidRPr="00CB4D4C">
        <w:rPr>
          <w:i/>
          <w:lang w:eastAsia="ru-RU"/>
        </w:rPr>
        <w:t>−</w:t>
      </w:r>
      <w:r w:rsidRPr="00F644D3">
        <w:rPr>
          <w:i/>
          <w:lang w:eastAsia="ru-RU"/>
        </w:rPr>
        <w:t xml:space="preserve">1)=14,927, </w:t>
      </w:r>
      <w:r w:rsidRPr="00F644D3">
        <w:rPr>
          <w:lang w:eastAsia="ru-RU"/>
        </w:rPr>
        <w:t xml:space="preserve"> o </w:t>
      </w:r>
      <w:r w:rsidRPr="002E1B7F">
        <w:rPr>
          <w:lang w:eastAsia="ru-RU"/>
        </w:rPr>
        <w:t>kritinė</w:t>
      </w:r>
      <w:r>
        <w:rPr>
          <w:lang w:eastAsia="ru-RU"/>
        </w:rPr>
        <w:t xml:space="preserve">  </w:t>
      </w:r>
      <w:r w:rsidRPr="00CB4D4C">
        <w:rPr>
          <w:position w:val="-18"/>
          <w:szCs w:val="24"/>
        </w:rPr>
        <w:object w:dxaOrig="380" w:dyaOrig="420">
          <v:shape id="_x0000_i1119" type="#_x0000_t75" style="width:18.75pt;height:21pt" o:ole="">
            <v:imagedata r:id="rId107" o:title=""/>
          </v:shape>
          <o:OLEObject Type="Embed" ProgID="Equation.3" ShapeID="_x0000_i1119" DrawAspect="Content" ObjectID="_1417292403" r:id="rId174"/>
        </w:object>
      </w:r>
      <w:r>
        <w:rPr>
          <w:position w:val="-30"/>
          <w:szCs w:val="24"/>
        </w:rPr>
        <w:t xml:space="preserve"> </w:t>
      </w:r>
      <w:r>
        <w:rPr>
          <w:lang w:eastAsia="ru-RU"/>
        </w:rPr>
        <w:t xml:space="preserve">reikšmė paimta iš skirstinio lentelės su </w:t>
      </w:r>
      <w:r w:rsidRPr="00CB4D4C">
        <w:rPr>
          <w:i/>
          <w:lang w:eastAsia="ru-RU"/>
        </w:rPr>
        <w:t>ν=</w:t>
      </w:r>
      <w:r>
        <w:rPr>
          <w:i/>
          <w:lang w:eastAsia="ru-RU"/>
        </w:rPr>
        <w:t>10</w:t>
      </w:r>
      <w:r w:rsidRPr="00CB4D4C">
        <w:rPr>
          <w:i/>
          <w:lang w:eastAsia="ru-RU"/>
        </w:rPr>
        <w:t>−1</w:t>
      </w:r>
      <w:r w:rsidRPr="00F644D3">
        <w:rPr>
          <w:i/>
          <w:lang w:eastAsia="ru-RU"/>
        </w:rPr>
        <w:t xml:space="preserve">=9 </w:t>
      </w:r>
      <w:r w:rsidRPr="00CB4D4C">
        <w:rPr>
          <w:lang w:eastAsia="ru-RU"/>
        </w:rPr>
        <w:t xml:space="preserve"> laisvės laipsniu</w:t>
      </w:r>
      <w:r w:rsidRPr="00DA7B17">
        <w:rPr>
          <w:lang w:eastAsia="ru-RU"/>
        </w:rPr>
        <w:t xml:space="preserve"> </w:t>
      </w:r>
      <w:r>
        <w:rPr>
          <w:lang w:eastAsia="ru-RU"/>
        </w:rPr>
        <w:t xml:space="preserve">ir reikšmingumo lygmeniu </w:t>
      </w:r>
      <w:r>
        <w:rPr>
          <w:i/>
          <w:szCs w:val="24"/>
          <w:lang w:eastAsia="ru-RU"/>
        </w:rPr>
        <w:sym w:font="Symbol" w:char="F061"/>
      </w:r>
      <w:r>
        <w:rPr>
          <w:i/>
          <w:lang w:eastAsia="ru-RU"/>
        </w:rPr>
        <w:t xml:space="preserve">=0,10, </w:t>
      </w:r>
      <w:r>
        <w:rPr>
          <w:lang w:eastAsia="ru-RU"/>
        </w:rPr>
        <w:t xml:space="preserve"> yra </w:t>
      </w:r>
      <w:r>
        <w:rPr>
          <w:i/>
          <w:lang w:eastAsia="ru-RU"/>
        </w:rPr>
        <w:t>14,684</w:t>
      </w:r>
      <w:r w:rsidRPr="002E1B7F">
        <w:rPr>
          <w:i/>
          <w:lang w:eastAsia="ru-RU"/>
        </w:rPr>
        <w:t>.</w:t>
      </w:r>
      <w:r>
        <w:rPr>
          <w:lang w:eastAsia="ru-RU"/>
        </w:rPr>
        <w:t xml:space="preserve"> Kadangi </w:t>
      </w:r>
      <w:r w:rsidRPr="00CB4D4C">
        <w:rPr>
          <w:lang w:eastAsia="ru-RU"/>
        </w:rPr>
        <w:t>suskaičiuota χ</w:t>
      </w:r>
      <w:r w:rsidRPr="00CB4D4C">
        <w:rPr>
          <w:vertAlign w:val="superscript"/>
          <w:lang w:eastAsia="ru-RU"/>
        </w:rPr>
        <w:t>2</w:t>
      </w:r>
      <w:r w:rsidRPr="00CB4D4C">
        <w:rPr>
          <w:lang w:eastAsia="ru-RU"/>
        </w:rPr>
        <w:t xml:space="preserve"> reik</w:t>
      </w:r>
      <w:r>
        <w:rPr>
          <w:lang w:eastAsia="ru-RU"/>
        </w:rPr>
        <w:t>š</w:t>
      </w:r>
      <w:r w:rsidRPr="00CB4D4C">
        <w:rPr>
          <w:lang w:eastAsia="ru-RU"/>
        </w:rPr>
        <w:t xml:space="preserve">mė didesnė </w:t>
      </w:r>
      <w:r w:rsidRPr="00CB4D4C">
        <w:rPr>
          <w:position w:val="-18"/>
          <w:szCs w:val="24"/>
        </w:rPr>
        <w:object w:dxaOrig="380" w:dyaOrig="420">
          <v:shape id="_x0000_i1120" type="#_x0000_t75" style="width:18.75pt;height:21pt" o:ole="">
            <v:imagedata r:id="rId109" o:title=""/>
          </v:shape>
          <o:OLEObject Type="Embed" ProgID="Equation.3" ShapeID="_x0000_i1120" DrawAspect="Content" ObjectID="_1417292404" r:id="rId175"/>
        </w:object>
      </w:r>
      <w:r>
        <w:rPr>
          <w:lang w:eastAsia="ru-RU"/>
        </w:rPr>
        <w:t>,</w:t>
      </w:r>
      <w:r w:rsidRPr="00CB4D4C">
        <w:rPr>
          <w:lang w:eastAsia="ru-RU"/>
        </w:rPr>
        <w:t xml:space="preserve"> </w:t>
      </w:r>
      <w:r w:rsidRPr="00CB4D4C">
        <w:t xml:space="preserve">tai ekspertų </w:t>
      </w:r>
      <w:r>
        <w:rPr>
          <w:i/>
        </w:rPr>
        <w:t>MO</w:t>
      </w:r>
      <w:r>
        <w:rPr>
          <w:i/>
          <w:vertAlign w:val="subscript"/>
        </w:rPr>
        <w:t>1</w:t>
      </w:r>
      <w:r>
        <w:t xml:space="preserve"> vertinimai yra </w:t>
      </w:r>
      <w:r>
        <w:rPr>
          <w:lang w:eastAsia="ru-RU"/>
        </w:rPr>
        <w:t xml:space="preserve">suderinti.  </w:t>
      </w:r>
    </w:p>
    <w:p w:rsidR="00C3485B" w:rsidRPr="0049151C" w:rsidRDefault="00C3485B" w:rsidP="001367F9">
      <w:r>
        <w:t xml:space="preserve">Tokiu pačiu būdu nustatome ir </w:t>
      </w:r>
      <w:r w:rsidRPr="0049151C">
        <w:rPr>
          <w:i/>
        </w:rPr>
        <w:t>MO</w:t>
      </w:r>
      <w:r w:rsidRPr="0049151C">
        <w:rPr>
          <w:i/>
          <w:vertAlign w:val="subscript"/>
        </w:rPr>
        <w:t>2</w:t>
      </w:r>
      <w:r>
        <w:t xml:space="preserve"> ir </w:t>
      </w:r>
      <w:r w:rsidRPr="0049151C">
        <w:rPr>
          <w:i/>
        </w:rPr>
        <w:t>MO</w:t>
      </w:r>
      <w:r w:rsidRPr="0049151C">
        <w:rPr>
          <w:i/>
          <w:vertAlign w:val="subscript"/>
        </w:rPr>
        <w:t>3</w:t>
      </w:r>
      <w:r>
        <w:t xml:space="preserve"> įvertinimų suderinamumus, kuri</w:t>
      </w:r>
      <w:r w:rsidR="00D30BCE">
        <w:t xml:space="preserve">e įrodo, jog pasirinkti </w:t>
      </w:r>
      <w:r w:rsidR="00D30BCE">
        <w:rPr>
          <w:lang w:eastAsia="ru-RU"/>
        </w:rPr>
        <w:t xml:space="preserve">MO daugkartinio panaudojamumo kokybės vertinimo metodai yra tinkami taikyti. </w:t>
      </w:r>
      <w:r>
        <w:rPr>
          <w:lang w:eastAsia="ru-RU"/>
        </w:rPr>
        <w:t xml:space="preserve"> </w:t>
      </w:r>
    </w:p>
    <w:p w:rsidR="00C3485B" w:rsidRDefault="00C3485B" w:rsidP="00157C37">
      <w:pPr>
        <w:ind w:firstLine="709"/>
        <w:rPr>
          <w:szCs w:val="24"/>
        </w:rPr>
      </w:pPr>
      <w:r>
        <w:rPr>
          <w:i/>
          <w:szCs w:val="24"/>
        </w:rPr>
        <w:t>MO</w:t>
      </w:r>
      <w:r>
        <w:rPr>
          <w:i/>
          <w:szCs w:val="24"/>
          <w:vertAlign w:val="subscript"/>
        </w:rPr>
        <w:t>1</w:t>
      </w:r>
      <w:r>
        <w:rPr>
          <w:i/>
          <w:szCs w:val="24"/>
        </w:rPr>
        <w:t xml:space="preserve">, </w:t>
      </w:r>
      <w:r w:rsidRPr="0049151C">
        <w:rPr>
          <w:i/>
          <w:szCs w:val="24"/>
        </w:rPr>
        <w:t>MO</w:t>
      </w:r>
      <w:r w:rsidRPr="0049151C">
        <w:rPr>
          <w:i/>
          <w:szCs w:val="24"/>
          <w:vertAlign w:val="subscript"/>
        </w:rPr>
        <w:t>2</w:t>
      </w:r>
      <w:r>
        <w:rPr>
          <w:szCs w:val="24"/>
        </w:rPr>
        <w:t xml:space="preserve"> ir </w:t>
      </w:r>
      <w:r w:rsidRPr="0049151C">
        <w:rPr>
          <w:i/>
          <w:szCs w:val="24"/>
        </w:rPr>
        <w:t>MO</w:t>
      </w:r>
      <w:r w:rsidRPr="0049151C">
        <w:rPr>
          <w:i/>
          <w:szCs w:val="24"/>
          <w:vertAlign w:val="subscript"/>
        </w:rPr>
        <w:t>3</w:t>
      </w:r>
      <w:r>
        <w:rPr>
          <w:i/>
          <w:szCs w:val="24"/>
        </w:rPr>
        <w:t xml:space="preserve"> </w:t>
      </w:r>
      <w:r>
        <w:rPr>
          <w:szCs w:val="24"/>
        </w:rPr>
        <w:t xml:space="preserve">kokybės vertinimo kriterijų įverčių reikšmės skiriamos   ekspertų įvertinimų aritmetiniai vidurkiai. Gautų įverčių matrica: </w:t>
      </w:r>
    </w:p>
    <w:p w:rsidR="00C3485B" w:rsidRPr="00C54F2B" w:rsidRDefault="00C3485B" w:rsidP="00262ABB">
      <w:pPr>
        <w:ind w:firstLine="0"/>
        <w:jc w:val="center"/>
        <w:rPr>
          <w:szCs w:val="24"/>
        </w:rPr>
      </w:pPr>
      <w:r w:rsidRPr="001B4F44">
        <w:rPr>
          <w:position w:val="-132"/>
          <w:szCs w:val="24"/>
        </w:rPr>
        <w:object w:dxaOrig="3000" w:dyaOrig="2740">
          <v:shape id="_x0000_i1121" type="#_x0000_t75" style="width:139.5pt;height:130.5pt" o:ole="">
            <v:imagedata r:id="rId176" o:title=""/>
          </v:shape>
          <o:OLEObject Type="Embed" ProgID="Equation.3" ShapeID="_x0000_i1121" DrawAspect="Content" ObjectID="_1417292405" r:id="rId177"/>
        </w:object>
      </w:r>
    </w:p>
    <w:p w:rsidR="00C3485B" w:rsidRPr="00042897" w:rsidRDefault="00C3485B" w:rsidP="00157C37">
      <w:pPr>
        <w:rPr>
          <w:color w:val="000000" w:themeColor="text1"/>
          <w:szCs w:val="24"/>
        </w:rPr>
      </w:pPr>
      <w:r w:rsidRPr="00042897">
        <w:rPr>
          <w:color w:val="000000" w:themeColor="text1"/>
          <w:szCs w:val="24"/>
        </w:rPr>
        <w:t xml:space="preserve">MO kokybės ekspertinio vertinimo rezultatai, kai įverčių svoriams naudojame matricą </w:t>
      </w:r>
      <w:proofErr w:type="spellStart"/>
      <w:r w:rsidRPr="00042897">
        <w:rPr>
          <w:i/>
          <w:color w:val="000000" w:themeColor="text1"/>
          <w:szCs w:val="24"/>
        </w:rPr>
        <w:t>A</w:t>
      </w:r>
      <w:r w:rsidRPr="00042897">
        <w:rPr>
          <w:i/>
          <w:color w:val="000000" w:themeColor="text1"/>
          <w:szCs w:val="24"/>
          <w:vertAlign w:val="subscript"/>
        </w:rPr>
        <w:t>v</w:t>
      </w:r>
      <w:proofErr w:type="spellEnd"/>
      <w:r w:rsidRPr="00042897">
        <w:rPr>
          <w:i/>
          <w:color w:val="000000" w:themeColor="text1"/>
          <w:szCs w:val="24"/>
          <w:vertAlign w:val="subscript"/>
        </w:rPr>
        <w:t>_</w:t>
      </w:r>
      <w:proofErr w:type="spellStart"/>
      <w:r w:rsidRPr="00042897">
        <w:rPr>
          <w:i/>
          <w:color w:val="000000" w:themeColor="text1"/>
          <w:szCs w:val="24"/>
          <w:vertAlign w:val="subscript"/>
        </w:rPr>
        <w:t>tri</w:t>
      </w:r>
      <w:proofErr w:type="spellEnd"/>
      <w:r w:rsidRPr="00042897">
        <w:rPr>
          <w:color w:val="000000" w:themeColor="text1"/>
          <w:szCs w:val="24"/>
        </w:rPr>
        <w:t xml:space="preserve"> (31)</w:t>
      </w:r>
      <w:r w:rsidR="00D30BCE">
        <w:rPr>
          <w:color w:val="000000" w:themeColor="text1"/>
          <w:szCs w:val="24"/>
        </w:rPr>
        <w:t>,</w:t>
      </w:r>
      <w:r w:rsidRPr="00042897">
        <w:rPr>
          <w:color w:val="000000" w:themeColor="text1"/>
          <w:szCs w:val="24"/>
        </w:rPr>
        <w:t xml:space="preserve"> yra šie:</w:t>
      </w:r>
    </w:p>
    <w:p w:rsidR="00C3485B" w:rsidRPr="00C54F2B" w:rsidRDefault="00C3485B" w:rsidP="00262ABB">
      <w:pPr>
        <w:ind w:firstLine="0"/>
        <w:jc w:val="center"/>
        <w:rPr>
          <w:szCs w:val="24"/>
        </w:rPr>
      </w:pPr>
      <w:r w:rsidRPr="001B4F44">
        <w:rPr>
          <w:position w:val="-132"/>
          <w:szCs w:val="24"/>
        </w:rPr>
        <w:object w:dxaOrig="3560" w:dyaOrig="2740">
          <v:shape id="_x0000_i1122" type="#_x0000_t75" style="width:167.25pt;height:130.5pt" o:ole="">
            <v:imagedata r:id="rId178" o:title=""/>
          </v:shape>
          <o:OLEObject Type="Embed" ProgID="Equation.3" ShapeID="_x0000_i1122" DrawAspect="Content" ObjectID="_1417292406" r:id="rId179"/>
        </w:object>
      </w:r>
    </w:p>
    <w:tbl>
      <w:tblPr>
        <w:tblW w:w="7214" w:type="dxa"/>
        <w:jc w:val="right"/>
        <w:tblInd w:w="10732" w:type="dxa"/>
        <w:tblLook w:val="00A0"/>
      </w:tblPr>
      <w:tblGrid>
        <w:gridCol w:w="3266"/>
        <w:gridCol w:w="3948"/>
      </w:tblGrid>
      <w:tr w:rsidR="00C3485B" w:rsidRPr="00053E44" w:rsidTr="001A69CE">
        <w:trPr>
          <w:jc w:val="right"/>
        </w:trPr>
        <w:tc>
          <w:tcPr>
            <w:tcW w:w="3266" w:type="dxa"/>
          </w:tcPr>
          <w:p w:rsidR="00C3485B" w:rsidRPr="00DD4BA0" w:rsidRDefault="00C3485B" w:rsidP="00215D71">
            <w:pPr>
              <w:tabs>
                <w:tab w:val="left" w:pos="7371"/>
              </w:tabs>
              <w:spacing w:line="240" w:lineRule="auto"/>
              <w:ind w:left="752" w:hanging="752"/>
              <w:jc w:val="right"/>
              <w:rPr>
                <w:position w:val="-12"/>
                <w:szCs w:val="24"/>
              </w:rPr>
            </w:pPr>
            <w:r w:rsidRPr="00DD4BA0">
              <w:rPr>
                <w:position w:val="-10"/>
                <w:szCs w:val="24"/>
              </w:rPr>
              <w:object w:dxaOrig="2860" w:dyaOrig="300">
                <v:shape id="_x0000_i1123" type="#_x0000_t75" style="width:144.75pt;height:15pt" o:ole="">
                  <v:imagedata r:id="rId180" o:title=""/>
                </v:shape>
                <o:OLEObject Type="Embed" ProgID="Equation.3" ShapeID="_x0000_i1123" DrawAspect="Content" ObjectID="_1417292407" r:id="rId181"/>
              </w:object>
            </w:r>
          </w:p>
        </w:tc>
        <w:tc>
          <w:tcPr>
            <w:tcW w:w="3948" w:type="dxa"/>
          </w:tcPr>
          <w:p w:rsidR="00C3485B" w:rsidRPr="00053E44" w:rsidRDefault="00C3485B" w:rsidP="00DD4BA0">
            <w:pPr>
              <w:pStyle w:val="Caption"/>
              <w:keepNext/>
              <w:spacing w:line="240" w:lineRule="auto"/>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34</w:t>
            </w:r>
            <w:r w:rsidR="004413DF" w:rsidRPr="00053E44">
              <w:rPr>
                <w:b w:val="0"/>
                <w:i w:val="0"/>
              </w:rPr>
              <w:fldChar w:fldCharType="end"/>
            </w:r>
            <w:r w:rsidRPr="00053E44">
              <w:rPr>
                <w:b w:val="0"/>
                <w:i w:val="0"/>
              </w:rPr>
              <w:t>)</w:t>
            </w:r>
          </w:p>
        </w:tc>
      </w:tr>
    </w:tbl>
    <w:p w:rsidR="00C3485B" w:rsidRDefault="00C3485B" w:rsidP="0049151C">
      <w:pPr>
        <w:rPr>
          <w:szCs w:val="24"/>
        </w:rPr>
      </w:pPr>
    </w:p>
    <w:p w:rsidR="00C3485B" w:rsidRPr="00C54F2B" w:rsidRDefault="00C3485B" w:rsidP="0049151C">
      <w:pPr>
        <w:rPr>
          <w:szCs w:val="24"/>
        </w:rPr>
      </w:pPr>
      <w:r w:rsidRPr="00C54F2B">
        <w:rPr>
          <w:szCs w:val="24"/>
        </w:rPr>
        <w:t>MO kokybės ekspertinio vertinimo rezultatai</w:t>
      </w:r>
      <w:r>
        <w:rPr>
          <w:szCs w:val="24"/>
        </w:rPr>
        <w:t xml:space="preserve">, kai įverčių svoriams naudojame matricą </w:t>
      </w:r>
      <w:r>
        <w:rPr>
          <w:i/>
          <w:szCs w:val="24"/>
        </w:rPr>
        <w:t>A</w:t>
      </w:r>
      <w:r>
        <w:rPr>
          <w:i/>
          <w:szCs w:val="24"/>
          <w:vertAlign w:val="subscript"/>
        </w:rPr>
        <w:t>S_</w:t>
      </w:r>
      <w:proofErr w:type="spellStart"/>
      <w:r>
        <w:rPr>
          <w:i/>
          <w:szCs w:val="24"/>
          <w:vertAlign w:val="subscript"/>
        </w:rPr>
        <w:t>tri</w:t>
      </w:r>
      <w:proofErr w:type="spellEnd"/>
      <w:r w:rsidRPr="00C54F2B">
        <w:rPr>
          <w:szCs w:val="24"/>
        </w:rPr>
        <w:t xml:space="preserve"> (</w:t>
      </w:r>
      <w:r>
        <w:rPr>
          <w:szCs w:val="24"/>
        </w:rPr>
        <w:t>33</w:t>
      </w:r>
      <w:r w:rsidRPr="00C54F2B">
        <w:rPr>
          <w:szCs w:val="24"/>
        </w:rPr>
        <w:t>)</w:t>
      </w:r>
      <w:r w:rsidR="00D30BCE">
        <w:rPr>
          <w:szCs w:val="24"/>
        </w:rPr>
        <w:t>,</w:t>
      </w:r>
      <w:r>
        <w:rPr>
          <w:szCs w:val="24"/>
        </w:rPr>
        <w:t xml:space="preserve"> </w:t>
      </w:r>
      <w:r w:rsidRPr="00042897">
        <w:rPr>
          <w:color w:val="000000" w:themeColor="text1"/>
          <w:szCs w:val="24"/>
        </w:rPr>
        <w:t>yra šie:</w:t>
      </w:r>
    </w:p>
    <w:p w:rsidR="00C3485B" w:rsidRPr="00C54F2B" w:rsidRDefault="00C3485B" w:rsidP="0049151C">
      <w:pPr>
        <w:ind w:firstLine="0"/>
        <w:jc w:val="center"/>
        <w:rPr>
          <w:szCs w:val="24"/>
        </w:rPr>
      </w:pPr>
      <w:r w:rsidRPr="00064AEA">
        <w:rPr>
          <w:position w:val="-132"/>
          <w:szCs w:val="24"/>
        </w:rPr>
        <w:object w:dxaOrig="3640" w:dyaOrig="2740">
          <v:shape id="_x0000_i1124" type="#_x0000_t75" style="width:178.5pt;height:130.5pt" o:ole="">
            <v:imagedata r:id="rId182" o:title=""/>
          </v:shape>
          <o:OLEObject Type="Embed" ProgID="Equation.3" ShapeID="_x0000_i1124" DrawAspect="Content" ObjectID="_1417292408" r:id="rId183"/>
        </w:object>
      </w:r>
    </w:p>
    <w:tbl>
      <w:tblPr>
        <w:tblW w:w="0" w:type="auto"/>
        <w:jc w:val="right"/>
        <w:tblLook w:val="00A0"/>
      </w:tblPr>
      <w:tblGrid>
        <w:gridCol w:w="4076"/>
        <w:gridCol w:w="4076"/>
      </w:tblGrid>
      <w:tr w:rsidR="00C3485B" w:rsidRPr="00053E44" w:rsidTr="00DD4BA0">
        <w:trPr>
          <w:jc w:val="right"/>
        </w:trPr>
        <w:tc>
          <w:tcPr>
            <w:tcW w:w="4076" w:type="dxa"/>
          </w:tcPr>
          <w:p w:rsidR="00C3485B" w:rsidRPr="00DD4BA0" w:rsidRDefault="00C3485B" w:rsidP="00DD4BA0">
            <w:pPr>
              <w:tabs>
                <w:tab w:val="left" w:pos="7371"/>
              </w:tabs>
              <w:spacing w:line="240" w:lineRule="auto"/>
              <w:ind w:firstLine="0"/>
              <w:jc w:val="right"/>
              <w:rPr>
                <w:position w:val="-12"/>
                <w:szCs w:val="24"/>
              </w:rPr>
            </w:pPr>
            <w:r w:rsidRPr="00DD4BA0">
              <w:rPr>
                <w:position w:val="-10"/>
                <w:szCs w:val="24"/>
              </w:rPr>
              <w:object w:dxaOrig="2880" w:dyaOrig="300">
                <v:shape id="_x0000_i1125" type="#_x0000_t75" style="width:145.5pt;height:15.75pt" o:ole="">
                  <v:imagedata r:id="rId184" o:title=""/>
                </v:shape>
                <o:OLEObject Type="Embed" ProgID="Equation.3" ShapeID="_x0000_i1125" DrawAspect="Content" ObjectID="_1417292409" r:id="rId185"/>
              </w:object>
            </w:r>
          </w:p>
        </w:tc>
        <w:tc>
          <w:tcPr>
            <w:tcW w:w="4076" w:type="dxa"/>
            <w:vAlign w:val="center"/>
          </w:tcPr>
          <w:p w:rsidR="00C3485B" w:rsidRPr="00053E44" w:rsidRDefault="00C3485B" w:rsidP="00DD4BA0">
            <w:pPr>
              <w:pStyle w:val="Caption"/>
              <w:spacing w:line="240" w:lineRule="auto"/>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35</w:t>
            </w:r>
            <w:r w:rsidR="004413DF" w:rsidRPr="00053E44">
              <w:rPr>
                <w:b w:val="0"/>
                <w:i w:val="0"/>
              </w:rPr>
              <w:fldChar w:fldCharType="end"/>
            </w:r>
            <w:r w:rsidRPr="00053E44">
              <w:rPr>
                <w:b w:val="0"/>
                <w:i w:val="0"/>
              </w:rPr>
              <w:t>)</w:t>
            </w:r>
          </w:p>
        </w:tc>
      </w:tr>
    </w:tbl>
    <w:p w:rsidR="00C3485B" w:rsidRDefault="00C3485B" w:rsidP="009530CF">
      <w:pPr>
        <w:ind w:firstLine="709"/>
        <w:rPr>
          <w:szCs w:val="24"/>
        </w:rPr>
      </w:pPr>
    </w:p>
    <w:p w:rsidR="00C3485B" w:rsidRPr="00EA77F1" w:rsidRDefault="00C3485B" w:rsidP="009530CF">
      <w:pPr>
        <w:ind w:firstLine="709"/>
        <w:rPr>
          <w:color w:val="000000"/>
          <w:szCs w:val="24"/>
        </w:rPr>
      </w:pPr>
      <w:r>
        <w:rPr>
          <w:szCs w:val="24"/>
        </w:rPr>
        <w:t xml:space="preserve">Naudingumo funkcijos </w:t>
      </w:r>
      <w:r w:rsidRPr="0049151C">
        <w:rPr>
          <w:i/>
          <w:szCs w:val="24"/>
        </w:rPr>
        <w:t>f</w:t>
      </w:r>
      <w:r w:rsidRPr="0049151C">
        <w:rPr>
          <w:i/>
          <w:szCs w:val="24"/>
          <w:vertAlign w:val="subscript"/>
        </w:rPr>
        <w:t>1</w:t>
      </w:r>
      <w:r>
        <w:rPr>
          <w:i/>
          <w:szCs w:val="24"/>
        </w:rPr>
        <w:t xml:space="preserve">(x) </w:t>
      </w:r>
      <w:r w:rsidRPr="00042897">
        <w:rPr>
          <w:color w:val="000000" w:themeColor="text1"/>
          <w:szCs w:val="24"/>
        </w:rPr>
        <w:t xml:space="preserve">rezultatai (34) rodo, kad </w:t>
      </w:r>
      <w:r w:rsidRPr="00042897">
        <w:rPr>
          <w:i/>
          <w:color w:val="000000" w:themeColor="text1"/>
          <w:szCs w:val="24"/>
        </w:rPr>
        <w:t>MO</w:t>
      </w:r>
      <w:r w:rsidRPr="00042897">
        <w:rPr>
          <w:b/>
          <w:i/>
          <w:color w:val="000000" w:themeColor="text1"/>
          <w:szCs w:val="24"/>
          <w:vertAlign w:val="subscript"/>
        </w:rPr>
        <w:t>1</w:t>
      </w:r>
      <w:r w:rsidRPr="00042897">
        <w:rPr>
          <w:color w:val="000000" w:themeColor="text1"/>
          <w:szCs w:val="24"/>
        </w:rPr>
        <w:t xml:space="preserve"> atitinka </w:t>
      </w:r>
      <w:r w:rsidRPr="00042897">
        <w:rPr>
          <w:i/>
          <w:color w:val="000000" w:themeColor="text1"/>
          <w:szCs w:val="24"/>
        </w:rPr>
        <w:t>70,09%</w:t>
      </w:r>
      <w:r w:rsidRPr="00042897">
        <w:rPr>
          <w:color w:val="000000" w:themeColor="text1"/>
          <w:szCs w:val="24"/>
        </w:rPr>
        <w:t xml:space="preserve"> bendr</w:t>
      </w:r>
      <w:r w:rsidR="00D30BCE">
        <w:rPr>
          <w:color w:val="000000" w:themeColor="text1"/>
          <w:szCs w:val="24"/>
        </w:rPr>
        <w:t>ą</w:t>
      </w:r>
      <w:r w:rsidRPr="00042897">
        <w:rPr>
          <w:color w:val="000000" w:themeColor="text1"/>
          <w:szCs w:val="24"/>
        </w:rPr>
        <w:t xml:space="preserve"> kokyb</w:t>
      </w:r>
      <w:r w:rsidR="00D30BCE">
        <w:rPr>
          <w:color w:val="000000" w:themeColor="text1"/>
          <w:szCs w:val="24"/>
        </w:rPr>
        <w:t>ę</w:t>
      </w:r>
      <w:r w:rsidRPr="00042897">
        <w:rPr>
          <w:color w:val="000000" w:themeColor="text1"/>
          <w:szCs w:val="24"/>
        </w:rPr>
        <w:t xml:space="preserve"> lyginant su „idealia“ kokybe, </w:t>
      </w:r>
      <w:r w:rsidRPr="00042897">
        <w:rPr>
          <w:i/>
          <w:color w:val="000000" w:themeColor="text1"/>
          <w:szCs w:val="24"/>
        </w:rPr>
        <w:t>MO</w:t>
      </w:r>
      <w:r w:rsidRPr="00042897">
        <w:rPr>
          <w:i/>
          <w:color w:val="000000" w:themeColor="text1"/>
          <w:szCs w:val="24"/>
          <w:vertAlign w:val="subscript"/>
        </w:rPr>
        <w:t>2</w:t>
      </w:r>
      <w:r w:rsidRPr="00042897">
        <w:rPr>
          <w:i/>
          <w:color w:val="000000" w:themeColor="text1"/>
          <w:szCs w:val="24"/>
        </w:rPr>
        <w:t xml:space="preserve"> </w:t>
      </w:r>
      <w:r w:rsidRPr="00042897">
        <w:rPr>
          <w:color w:val="000000" w:themeColor="text1"/>
          <w:szCs w:val="24"/>
        </w:rPr>
        <w:t xml:space="preserve">– </w:t>
      </w:r>
      <w:r w:rsidRPr="00042897">
        <w:rPr>
          <w:i/>
          <w:color w:val="000000" w:themeColor="text1"/>
          <w:szCs w:val="24"/>
        </w:rPr>
        <w:t xml:space="preserve">75,92%, </w:t>
      </w:r>
      <w:r w:rsidRPr="00042897">
        <w:rPr>
          <w:color w:val="000000" w:themeColor="text1"/>
          <w:szCs w:val="24"/>
        </w:rPr>
        <w:t xml:space="preserve">o </w:t>
      </w:r>
      <w:r w:rsidRPr="00042897">
        <w:rPr>
          <w:i/>
          <w:color w:val="000000" w:themeColor="text1"/>
          <w:szCs w:val="24"/>
        </w:rPr>
        <w:t>MO</w:t>
      </w:r>
      <w:r w:rsidRPr="00042897">
        <w:rPr>
          <w:b/>
          <w:i/>
          <w:color w:val="000000" w:themeColor="text1"/>
          <w:szCs w:val="24"/>
          <w:vertAlign w:val="subscript"/>
        </w:rPr>
        <w:t xml:space="preserve">3 </w:t>
      </w:r>
      <w:r w:rsidRPr="00042897">
        <w:rPr>
          <w:color w:val="000000" w:themeColor="text1"/>
          <w:szCs w:val="24"/>
        </w:rPr>
        <w:t xml:space="preserve">– </w:t>
      </w:r>
      <w:r w:rsidRPr="00042897">
        <w:rPr>
          <w:i/>
          <w:color w:val="000000" w:themeColor="text1"/>
          <w:szCs w:val="24"/>
        </w:rPr>
        <w:t>75,27%.</w:t>
      </w:r>
      <w:r w:rsidRPr="00042897">
        <w:rPr>
          <w:color w:val="000000" w:themeColor="text1"/>
          <w:szCs w:val="24"/>
        </w:rPr>
        <w:t xml:space="preserve"> Naudingumo funkcijos </w:t>
      </w:r>
      <w:r w:rsidRPr="00042897">
        <w:rPr>
          <w:i/>
          <w:color w:val="000000" w:themeColor="text1"/>
          <w:szCs w:val="24"/>
        </w:rPr>
        <w:t>f</w:t>
      </w:r>
      <w:r w:rsidRPr="00042897">
        <w:rPr>
          <w:i/>
          <w:color w:val="000000" w:themeColor="text1"/>
          <w:szCs w:val="24"/>
          <w:vertAlign w:val="subscript"/>
        </w:rPr>
        <w:t>2</w:t>
      </w:r>
      <w:r w:rsidRPr="00042897">
        <w:rPr>
          <w:i/>
          <w:color w:val="000000" w:themeColor="text1"/>
          <w:szCs w:val="24"/>
        </w:rPr>
        <w:t xml:space="preserve">(x) </w:t>
      </w:r>
      <w:r w:rsidRPr="00042897">
        <w:rPr>
          <w:color w:val="000000" w:themeColor="text1"/>
          <w:szCs w:val="24"/>
        </w:rPr>
        <w:t>rezultatai (35)</w:t>
      </w:r>
      <w:r w:rsidRPr="00042897">
        <w:rPr>
          <w:color w:val="000000" w:themeColor="text1"/>
        </w:rPr>
        <w:t xml:space="preserve"> </w:t>
      </w:r>
      <w:r w:rsidRPr="00042897">
        <w:rPr>
          <w:color w:val="000000" w:themeColor="text1"/>
          <w:szCs w:val="24"/>
        </w:rPr>
        <w:t xml:space="preserve">rodo, kad daugkart panaudojamo </w:t>
      </w:r>
      <w:r w:rsidRPr="00042897">
        <w:rPr>
          <w:i/>
          <w:color w:val="000000" w:themeColor="text1"/>
          <w:szCs w:val="24"/>
        </w:rPr>
        <w:t>MO</w:t>
      </w:r>
      <w:r w:rsidRPr="00042897">
        <w:rPr>
          <w:b/>
          <w:i/>
          <w:color w:val="000000" w:themeColor="text1"/>
          <w:szCs w:val="24"/>
          <w:vertAlign w:val="subscript"/>
        </w:rPr>
        <w:t>1</w:t>
      </w:r>
      <w:r w:rsidRPr="00042897">
        <w:rPr>
          <w:color w:val="000000" w:themeColor="text1"/>
          <w:szCs w:val="24"/>
        </w:rPr>
        <w:t xml:space="preserve"> lygis atitinka </w:t>
      </w:r>
      <w:r w:rsidRPr="00042897">
        <w:rPr>
          <w:i/>
          <w:color w:val="000000" w:themeColor="text1"/>
          <w:szCs w:val="24"/>
        </w:rPr>
        <w:t>69,52%</w:t>
      </w:r>
      <w:r w:rsidRPr="00042897">
        <w:rPr>
          <w:color w:val="000000" w:themeColor="text1"/>
          <w:szCs w:val="24"/>
        </w:rPr>
        <w:t xml:space="preserve"> kokyb</w:t>
      </w:r>
      <w:r w:rsidR="00D30BCE">
        <w:rPr>
          <w:color w:val="000000" w:themeColor="text1"/>
          <w:szCs w:val="24"/>
        </w:rPr>
        <w:t>ę</w:t>
      </w:r>
      <w:r w:rsidRPr="00042897">
        <w:rPr>
          <w:color w:val="000000" w:themeColor="text1"/>
          <w:szCs w:val="24"/>
        </w:rPr>
        <w:t xml:space="preserve"> lyginant su „idealia</w:t>
      </w:r>
      <w:r w:rsidRPr="00C54F2B">
        <w:rPr>
          <w:szCs w:val="24"/>
        </w:rPr>
        <w:t xml:space="preserve">“ kokybe, </w:t>
      </w:r>
      <w:r w:rsidRPr="00C54F2B">
        <w:rPr>
          <w:i/>
          <w:szCs w:val="24"/>
        </w:rPr>
        <w:t>MO</w:t>
      </w:r>
      <w:r w:rsidRPr="00C54F2B">
        <w:rPr>
          <w:i/>
          <w:szCs w:val="24"/>
          <w:vertAlign w:val="subscript"/>
        </w:rPr>
        <w:t>2</w:t>
      </w:r>
      <w:r w:rsidRPr="00C54F2B">
        <w:rPr>
          <w:b/>
          <w:szCs w:val="24"/>
          <w:vertAlign w:val="subscript"/>
        </w:rPr>
        <w:t xml:space="preserve"> </w:t>
      </w:r>
      <w:r>
        <w:rPr>
          <w:szCs w:val="24"/>
        </w:rPr>
        <w:t>–</w:t>
      </w:r>
      <w:r w:rsidRPr="00C54F2B">
        <w:rPr>
          <w:szCs w:val="24"/>
        </w:rPr>
        <w:t xml:space="preserve"> </w:t>
      </w:r>
      <w:r w:rsidRPr="0049151C">
        <w:rPr>
          <w:i/>
          <w:szCs w:val="24"/>
        </w:rPr>
        <w:t>7</w:t>
      </w:r>
      <w:r>
        <w:rPr>
          <w:i/>
          <w:szCs w:val="24"/>
        </w:rPr>
        <w:t>5</w:t>
      </w:r>
      <w:r w:rsidRPr="0049151C">
        <w:rPr>
          <w:i/>
          <w:szCs w:val="24"/>
        </w:rPr>
        <w:t>,</w:t>
      </w:r>
      <w:r>
        <w:rPr>
          <w:i/>
          <w:szCs w:val="24"/>
        </w:rPr>
        <w:t>36</w:t>
      </w:r>
      <w:r w:rsidRPr="0049151C">
        <w:rPr>
          <w:i/>
          <w:szCs w:val="24"/>
        </w:rPr>
        <w:t xml:space="preserve">%, </w:t>
      </w:r>
      <w:r w:rsidRPr="00C54F2B">
        <w:rPr>
          <w:szCs w:val="24"/>
        </w:rPr>
        <w:t xml:space="preserve">o </w:t>
      </w:r>
      <w:r w:rsidRPr="00C54F2B">
        <w:rPr>
          <w:i/>
          <w:szCs w:val="24"/>
        </w:rPr>
        <w:t>MO</w:t>
      </w:r>
      <w:r w:rsidRPr="00C54F2B">
        <w:rPr>
          <w:b/>
          <w:i/>
          <w:szCs w:val="24"/>
          <w:vertAlign w:val="subscript"/>
        </w:rPr>
        <w:t>3</w:t>
      </w:r>
      <w:r w:rsidRPr="00C54F2B">
        <w:rPr>
          <w:szCs w:val="24"/>
        </w:rPr>
        <w:t xml:space="preserve"> – </w:t>
      </w:r>
      <w:r w:rsidRPr="0049151C">
        <w:rPr>
          <w:i/>
          <w:szCs w:val="24"/>
        </w:rPr>
        <w:t>7</w:t>
      </w:r>
      <w:r>
        <w:rPr>
          <w:i/>
          <w:szCs w:val="24"/>
        </w:rPr>
        <w:t>5</w:t>
      </w:r>
      <w:r w:rsidRPr="0049151C">
        <w:rPr>
          <w:i/>
          <w:szCs w:val="24"/>
        </w:rPr>
        <w:t>,</w:t>
      </w:r>
      <w:r>
        <w:rPr>
          <w:i/>
          <w:szCs w:val="24"/>
        </w:rPr>
        <w:t>98</w:t>
      </w:r>
      <w:r w:rsidRPr="0049151C">
        <w:rPr>
          <w:i/>
          <w:szCs w:val="24"/>
        </w:rPr>
        <w:t>%.</w:t>
      </w:r>
      <w:r w:rsidRPr="00C54F2B">
        <w:rPr>
          <w:szCs w:val="24"/>
        </w:rPr>
        <w:t xml:space="preserve"> Todėl </w:t>
      </w:r>
      <w:r w:rsidRPr="00C54F2B">
        <w:rPr>
          <w:i/>
          <w:szCs w:val="24"/>
        </w:rPr>
        <w:t>MO</w:t>
      </w:r>
      <w:r w:rsidRPr="00C54F2B">
        <w:rPr>
          <w:i/>
          <w:szCs w:val="24"/>
          <w:vertAlign w:val="subscript"/>
        </w:rPr>
        <w:t>2</w:t>
      </w:r>
      <w:r w:rsidRPr="00C54F2B">
        <w:rPr>
          <w:szCs w:val="24"/>
        </w:rPr>
        <w:t xml:space="preserve"> yra geriausi</w:t>
      </w:r>
      <w:r>
        <w:rPr>
          <w:szCs w:val="24"/>
        </w:rPr>
        <w:t>a</w:t>
      </w:r>
      <w:r w:rsidRPr="00C54F2B">
        <w:rPr>
          <w:szCs w:val="24"/>
        </w:rPr>
        <w:t xml:space="preserve"> alternatyv</w:t>
      </w:r>
      <w:r>
        <w:rPr>
          <w:szCs w:val="24"/>
        </w:rPr>
        <w:t>a</w:t>
      </w:r>
      <w:r w:rsidRPr="00C54F2B">
        <w:rPr>
          <w:szCs w:val="24"/>
        </w:rPr>
        <w:t xml:space="preserve"> (tarp įvertintų) bendrosios kokybės požiūriu, tačiau </w:t>
      </w:r>
      <w:r w:rsidRPr="00C54F2B">
        <w:rPr>
          <w:i/>
          <w:szCs w:val="24"/>
        </w:rPr>
        <w:t>MO</w:t>
      </w:r>
      <w:r>
        <w:rPr>
          <w:b/>
          <w:i/>
          <w:szCs w:val="24"/>
          <w:vertAlign w:val="subscript"/>
        </w:rPr>
        <w:t>3</w:t>
      </w:r>
      <w:r w:rsidRPr="00C54F2B">
        <w:rPr>
          <w:szCs w:val="24"/>
        </w:rPr>
        <w:t xml:space="preserve"> yra geriausia </w:t>
      </w:r>
      <w:r w:rsidRPr="00042897">
        <w:rPr>
          <w:color w:val="000000" w:themeColor="text1"/>
          <w:szCs w:val="24"/>
        </w:rPr>
        <w:t>alternatyva</w:t>
      </w:r>
      <w:r w:rsidRPr="0002235B">
        <w:rPr>
          <w:color w:val="FF0000"/>
          <w:szCs w:val="24"/>
        </w:rPr>
        <w:t xml:space="preserve"> </w:t>
      </w:r>
      <w:r w:rsidRPr="00EA77F1">
        <w:rPr>
          <w:color w:val="000000"/>
          <w:szCs w:val="24"/>
        </w:rPr>
        <w:t xml:space="preserve">daugkartinio panaudojamumo MO kokybės atžvilgiu. </w:t>
      </w:r>
    </w:p>
    <w:p w:rsidR="00C3485B" w:rsidRDefault="00C3485B" w:rsidP="007C15A9">
      <w:pPr>
        <w:ind w:firstLine="709"/>
        <w:rPr>
          <w:color w:val="000000"/>
          <w:szCs w:val="24"/>
        </w:rPr>
      </w:pPr>
      <w:r w:rsidRPr="00EA77F1">
        <w:rPr>
          <w:color w:val="000000"/>
          <w:szCs w:val="24"/>
        </w:rPr>
        <w:t xml:space="preserve">eQNet projekte dalyvaujantys mokytojai – ekspertai peržiūrėjo </w:t>
      </w:r>
      <w:r w:rsidRPr="00EA77F1">
        <w:rPr>
          <w:color w:val="000000"/>
        </w:rPr>
        <w:t>mokomuosius objektus</w:t>
      </w:r>
      <w:r w:rsidR="00D30BCE">
        <w:rPr>
          <w:color w:val="000000"/>
        </w:rPr>
        <w:t>,</w:t>
      </w:r>
      <w:r w:rsidRPr="00EA77F1">
        <w:rPr>
          <w:color w:val="000000"/>
          <w:szCs w:val="24"/>
        </w:rPr>
        <w:t xml:space="preserve"> </w:t>
      </w:r>
      <w:r w:rsidRPr="00EA77F1">
        <w:rPr>
          <w:color w:val="000000"/>
        </w:rPr>
        <w:t xml:space="preserve">įkeltus į </w:t>
      </w:r>
      <w:r w:rsidRPr="00EA77F1">
        <w:rPr>
          <w:color w:val="000000"/>
          <w:szCs w:val="24"/>
        </w:rPr>
        <w:t>LRE saugyklą</w:t>
      </w:r>
      <w:r w:rsidR="00D30BCE">
        <w:rPr>
          <w:color w:val="000000"/>
          <w:szCs w:val="24"/>
        </w:rPr>
        <w:t>,</w:t>
      </w:r>
      <w:r w:rsidRPr="00EA77F1">
        <w:rPr>
          <w:color w:val="000000"/>
          <w:szCs w:val="24"/>
        </w:rPr>
        <w:t xml:space="preserve"> ir vertino jų daugkartinį panaudojamumą „žvaigždučių“ skale. Dalis ekspertų vertino ir</w:t>
      </w:r>
      <w:r w:rsidR="00D30BCE">
        <w:rPr>
          <w:color w:val="000000"/>
          <w:szCs w:val="24"/>
        </w:rPr>
        <w:t xml:space="preserve"> šiuos objektus, </w:t>
      </w:r>
      <w:r w:rsidRPr="00EA77F1">
        <w:rPr>
          <w:color w:val="000000"/>
          <w:szCs w:val="24"/>
        </w:rPr>
        <w:t xml:space="preserve">rezultatai pateikti 4.2. lentelėje. </w:t>
      </w:r>
    </w:p>
    <w:p w:rsidR="001A69CE" w:rsidRDefault="001A69CE" w:rsidP="007C15A9">
      <w:pPr>
        <w:ind w:firstLine="709"/>
        <w:rPr>
          <w:color w:val="000000"/>
          <w:szCs w:val="24"/>
        </w:rPr>
      </w:pPr>
    </w:p>
    <w:p w:rsidR="001A69CE" w:rsidRPr="00EA77F1" w:rsidRDefault="001A69CE" w:rsidP="007C15A9">
      <w:pPr>
        <w:ind w:firstLine="709"/>
        <w:rPr>
          <w:color w:val="000000"/>
          <w:szCs w:val="24"/>
        </w:rPr>
      </w:pPr>
    </w:p>
    <w:p w:rsidR="00C3485B" w:rsidRPr="00EA77F1" w:rsidRDefault="004413DF" w:rsidP="0034185B">
      <w:pPr>
        <w:pStyle w:val="Caption"/>
        <w:ind w:firstLine="0"/>
        <w:rPr>
          <w:color w:val="000000"/>
        </w:rPr>
      </w:pPr>
      <w:r>
        <w:rPr>
          <w:color w:val="000000"/>
        </w:rPr>
        <w:lastRenderedPageBreak/>
        <w:fldChar w:fldCharType="begin"/>
      </w:r>
      <w:r w:rsidR="00C3485B">
        <w:rPr>
          <w:color w:val="000000"/>
        </w:rPr>
        <w:instrText xml:space="preserve"> STYLEREF 1 \s </w:instrText>
      </w:r>
      <w:r>
        <w:rPr>
          <w:color w:val="000000"/>
        </w:rPr>
        <w:fldChar w:fldCharType="separate"/>
      </w:r>
      <w:bookmarkStart w:id="249" w:name="_Toc339395114"/>
      <w:r w:rsidR="00C3485B">
        <w:rPr>
          <w:noProof/>
          <w:color w:val="000000"/>
        </w:rPr>
        <w:t>4</w:t>
      </w:r>
      <w:r>
        <w:rPr>
          <w:color w:val="000000"/>
        </w:rPr>
        <w:fldChar w:fldCharType="end"/>
      </w:r>
      <w:r w:rsidR="00C3485B">
        <w:rPr>
          <w:color w:val="000000"/>
        </w:rPr>
        <w:t>.</w:t>
      </w:r>
      <w:r>
        <w:rPr>
          <w:color w:val="000000"/>
        </w:rPr>
        <w:fldChar w:fldCharType="begin"/>
      </w:r>
      <w:r w:rsidR="00C3485B">
        <w:rPr>
          <w:color w:val="000000"/>
        </w:rPr>
        <w:instrText xml:space="preserve"> SEQ Lentelė \* ARABIC \s 1 </w:instrText>
      </w:r>
      <w:r>
        <w:rPr>
          <w:color w:val="000000"/>
        </w:rPr>
        <w:fldChar w:fldCharType="separate"/>
      </w:r>
      <w:r w:rsidR="00C3485B">
        <w:rPr>
          <w:noProof/>
          <w:color w:val="000000"/>
        </w:rPr>
        <w:t>2</w:t>
      </w:r>
      <w:r>
        <w:rPr>
          <w:color w:val="000000"/>
        </w:rPr>
        <w:fldChar w:fldCharType="end"/>
      </w:r>
      <w:r w:rsidR="00C3485B" w:rsidRPr="00EA77F1">
        <w:rPr>
          <w:color w:val="000000"/>
        </w:rPr>
        <w:t xml:space="preserve"> lentelė. </w:t>
      </w:r>
      <w:r w:rsidR="00C3485B" w:rsidRPr="00EA77F1">
        <w:rPr>
          <w:i w:val="0"/>
          <w:color w:val="000000"/>
          <w:szCs w:val="24"/>
        </w:rPr>
        <w:t>MO</w:t>
      </w:r>
      <w:r w:rsidR="00C3485B" w:rsidRPr="00EA77F1">
        <w:rPr>
          <w:i w:val="0"/>
          <w:color w:val="000000"/>
          <w:szCs w:val="24"/>
          <w:vertAlign w:val="subscript"/>
        </w:rPr>
        <w:t>1</w:t>
      </w:r>
      <w:r w:rsidR="00C3485B" w:rsidRPr="00EA77F1">
        <w:rPr>
          <w:i w:val="0"/>
          <w:color w:val="000000"/>
          <w:szCs w:val="24"/>
        </w:rPr>
        <w:t xml:space="preserve">, </w:t>
      </w:r>
      <w:r w:rsidR="00C3485B" w:rsidRPr="00042897">
        <w:rPr>
          <w:i w:val="0"/>
          <w:color w:val="000000" w:themeColor="text1"/>
          <w:szCs w:val="24"/>
        </w:rPr>
        <w:t>MO</w:t>
      </w:r>
      <w:r w:rsidR="00C3485B" w:rsidRPr="00042897">
        <w:rPr>
          <w:i w:val="0"/>
          <w:color w:val="000000" w:themeColor="text1"/>
          <w:szCs w:val="24"/>
          <w:vertAlign w:val="subscript"/>
        </w:rPr>
        <w:t>2</w:t>
      </w:r>
      <w:r w:rsidR="00C3485B" w:rsidRPr="00042897">
        <w:rPr>
          <w:color w:val="000000" w:themeColor="text1"/>
          <w:szCs w:val="24"/>
        </w:rPr>
        <w:t xml:space="preserve"> </w:t>
      </w:r>
      <w:r w:rsidR="00C3485B" w:rsidRPr="00042897">
        <w:rPr>
          <w:i w:val="0"/>
          <w:color w:val="000000" w:themeColor="text1"/>
          <w:szCs w:val="24"/>
        </w:rPr>
        <w:t>ir</w:t>
      </w:r>
      <w:r w:rsidR="00C3485B" w:rsidRPr="00EA77F1">
        <w:rPr>
          <w:color w:val="000000"/>
          <w:szCs w:val="24"/>
        </w:rPr>
        <w:t xml:space="preserve"> </w:t>
      </w:r>
      <w:r w:rsidR="00C3485B" w:rsidRPr="00EA77F1">
        <w:rPr>
          <w:i w:val="0"/>
          <w:color w:val="000000"/>
          <w:szCs w:val="24"/>
        </w:rPr>
        <w:t>MO</w:t>
      </w:r>
      <w:r w:rsidR="00C3485B" w:rsidRPr="00EA77F1">
        <w:rPr>
          <w:i w:val="0"/>
          <w:color w:val="000000"/>
          <w:szCs w:val="24"/>
          <w:vertAlign w:val="subscript"/>
        </w:rPr>
        <w:t xml:space="preserve">3 </w:t>
      </w:r>
      <w:r w:rsidR="00C3485B" w:rsidRPr="00EA77F1">
        <w:rPr>
          <w:i w:val="0"/>
          <w:color w:val="000000"/>
          <w:szCs w:val="24"/>
        </w:rPr>
        <w:t>daugkartinio panaudojamumo ekspertų vertinimo LRE saugykloje rezultatai</w:t>
      </w:r>
      <w:bookmarkEnd w:id="249"/>
      <w:r w:rsidR="00C3485B" w:rsidRPr="00EA77F1">
        <w:rPr>
          <w:i w:val="0"/>
          <w:color w:val="000000"/>
          <w:szCs w:val="24"/>
        </w:rPr>
        <w:t xml:space="preserve"> </w:t>
      </w:r>
    </w:p>
    <w:tbl>
      <w:tblPr>
        <w:tblW w:w="0" w:type="auto"/>
        <w:jc w:val="center"/>
        <w:tblBorders>
          <w:top w:val="single" w:sz="4" w:space="0" w:color="auto"/>
          <w:bottom w:val="single" w:sz="4" w:space="0" w:color="auto"/>
          <w:insideH w:val="single" w:sz="4" w:space="0" w:color="auto"/>
          <w:insideV w:val="single" w:sz="4" w:space="0" w:color="auto"/>
        </w:tblBorders>
        <w:tblLook w:val="00A0"/>
      </w:tblPr>
      <w:tblGrid>
        <w:gridCol w:w="1970"/>
        <w:gridCol w:w="1971"/>
        <w:gridCol w:w="1971"/>
      </w:tblGrid>
      <w:tr w:rsidR="00C3485B" w:rsidRPr="00EA77F1" w:rsidTr="00AF715C">
        <w:trPr>
          <w:trHeight w:val="560"/>
          <w:jc w:val="center"/>
        </w:trPr>
        <w:tc>
          <w:tcPr>
            <w:tcW w:w="1970" w:type="dxa"/>
            <w:vAlign w:val="center"/>
          </w:tcPr>
          <w:p w:rsidR="00C3485B" w:rsidRPr="00EA77F1" w:rsidRDefault="00C3485B" w:rsidP="006670C7">
            <w:pPr>
              <w:spacing w:line="240" w:lineRule="auto"/>
              <w:ind w:firstLine="0"/>
              <w:jc w:val="center"/>
              <w:rPr>
                <w:color w:val="000000"/>
                <w:sz w:val="20"/>
              </w:rPr>
            </w:pPr>
            <w:r w:rsidRPr="00EA77F1">
              <w:rPr>
                <w:color w:val="000000"/>
                <w:sz w:val="20"/>
              </w:rPr>
              <w:t>Mok</w:t>
            </w:r>
            <w:r>
              <w:rPr>
                <w:color w:val="000000"/>
                <w:sz w:val="20"/>
              </w:rPr>
              <w:t>omasis</w:t>
            </w:r>
            <w:r w:rsidRPr="00EA77F1">
              <w:rPr>
                <w:color w:val="000000"/>
                <w:sz w:val="20"/>
              </w:rPr>
              <w:t xml:space="preserve"> objektas</w:t>
            </w:r>
          </w:p>
        </w:tc>
        <w:tc>
          <w:tcPr>
            <w:tcW w:w="1971" w:type="dxa"/>
            <w:tcBorders>
              <w:right w:val="nil"/>
            </w:tcBorders>
            <w:vAlign w:val="center"/>
          </w:tcPr>
          <w:p w:rsidR="00C3485B" w:rsidRPr="00EA77F1" w:rsidRDefault="00C3485B" w:rsidP="00AF715C">
            <w:pPr>
              <w:spacing w:line="240" w:lineRule="auto"/>
              <w:ind w:firstLine="0"/>
              <w:jc w:val="center"/>
              <w:rPr>
                <w:color w:val="000000"/>
                <w:sz w:val="20"/>
              </w:rPr>
            </w:pPr>
            <w:r w:rsidRPr="00EA77F1">
              <w:rPr>
                <w:color w:val="000000"/>
                <w:sz w:val="20"/>
              </w:rPr>
              <w:t>Žvaigždučių skaičius</w:t>
            </w:r>
          </w:p>
        </w:tc>
        <w:tc>
          <w:tcPr>
            <w:tcW w:w="1971" w:type="dxa"/>
            <w:tcBorders>
              <w:left w:val="nil"/>
            </w:tcBorders>
            <w:vAlign w:val="center"/>
          </w:tcPr>
          <w:p w:rsidR="00C3485B" w:rsidRPr="00EA77F1" w:rsidRDefault="00C3485B" w:rsidP="00AF715C">
            <w:pPr>
              <w:spacing w:line="240" w:lineRule="auto"/>
              <w:ind w:firstLine="0"/>
              <w:jc w:val="center"/>
              <w:rPr>
                <w:color w:val="000000"/>
                <w:sz w:val="20"/>
              </w:rPr>
            </w:pPr>
            <w:r w:rsidRPr="00EA77F1">
              <w:rPr>
                <w:color w:val="000000"/>
                <w:sz w:val="20"/>
              </w:rPr>
              <w:t>Vertintojų skaičius</w:t>
            </w:r>
          </w:p>
        </w:tc>
      </w:tr>
      <w:tr w:rsidR="00C3485B" w:rsidRPr="00EA77F1" w:rsidTr="00AF715C">
        <w:trPr>
          <w:trHeight w:val="425"/>
          <w:jc w:val="center"/>
        </w:trPr>
        <w:tc>
          <w:tcPr>
            <w:tcW w:w="1970" w:type="dxa"/>
            <w:tcBorders>
              <w:bottom w:val="nil"/>
            </w:tcBorders>
            <w:vAlign w:val="center"/>
          </w:tcPr>
          <w:p w:rsidR="00C3485B" w:rsidRPr="00EA77F1" w:rsidRDefault="00C3485B" w:rsidP="00AF715C">
            <w:pPr>
              <w:spacing w:line="240" w:lineRule="auto"/>
              <w:ind w:firstLine="0"/>
              <w:jc w:val="center"/>
              <w:rPr>
                <w:color w:val="000000"/>
                <w:sz w:val="20"/>
                <w:vertAlign w:val="subscript"/>
              </w:rPr>
            </w:pPr>
            <w:r w:rsidRPr="00EA77F1">
              <w:rPr>
                <w:color w:val="000000"/>
                <w:sz w:val="20"/>
              </w:rPr>
              <w:t>MO</w:t>
            </w:r>
            <w:r w:rsidRPr="00EA77F1">
              <w:rPr>
                <w:color w:val="000000"/>
                <w:sz w:val="20"/>
                <w:vertAlign w:val="subscript"/>
              </w:rPr>
              <w:t>1</w:t>
            </w:r>
          </w:p>
        </w:tc>
        <w:tc>
          <w:tcPr>
            <w:tcW w:w="1971" w:type="dxa"/>
            <w:tcBorders>
              <w:bottom w:val="nil"/>
              <w:right w:val="nil"/>
            </w:tcBorders>
            <w:vAlign w:val="center"/>
          </w:tcPr>
          <w:p w:rsidR="00C3485B" w:rsidRPr="00EA77F1" w:rsidRDefault="00C3485B" w:rsidP="00AF715C">
            <w:pPr>
              <w:spacing w:line="240" w:lineRule="auto"/>
              <w:ind w:firstLine="0"/>
              <w:jc w:val="center"/>
              <w:rPr>
                <w:color w:val="000000"/>
                <w:sz w:val="20"/>
              </w:rPr>
            </w:pPr>
            <w:r w:rsidRPr="00EA77F1">
              <w:rPr>
                <w:color w:val="000000"/>
                <w:sz w:val="20"/>
              </w:rPr>
              <w:t>2,85</w:t>
            </w:r>
          </w:p>
        </w:tc>
        <w:tc>
          <w:tcPr>
            <w:tcW w:w="1971" w:type="dxa"/>
            <w:tcBorders>
              <w:left w:val="nil"/>
              <w:bottom w:val="nil"/>
            </w:tcBorders>
            <w:vAlign w:val="center"/>
          </w:tcPr>
          <w:p w:rsidR="00C3485B" w:rsidRPr="00EA77F1" w:rsidRDefault="00C3485B" w:rsidP="00AF715C">
            <w:pPr>
              <w:spacing w:line="240" w:lineRule="auto"/>
              <w:ind w:firstLine="0"/>
              <w:jc w:val="center"/>
              <w:rPr>
                <w:color w:val="000000"/>
                <w:sz w:val="20"/>
              </w:rPr>
            </w:pPr>
            <w:r w:rsidRPr="00EA77F1">
              <w:rPr>
                <w:color w:val="000000"/>
                <w:sz w:val="20"/>
              </w:rPr>
              <w:t>18</w:t>
            </w:r>
          </w:p>
        </w:tc>
      </w:tr>
      <w:tr w:rsidR="00C3485B" w:rsidRPr="00EA77F1" w:rsidTr="00AF715C">
        <w:trPr>
          <w:trHeight w:val="417"/>
          <w:jc w:val="center"/>
        </w:trPr>
        <w:tc>
          <w:tcPr>
            <w:tcW w:w="1970" w:type="dxa"/>
            <w:tcBorders>
              <w:top w:val="nil"/>
              <w:bottom w:val="nil"/>
            </w:tcBorders>
            <w:vAlign w:val="center"/>
          </w:tcPr>
          <w:p w:rsidR="00C3485B" w:rsidRPr="00EA77F1" w:rsidRDefault="00C3485B" w:rsidP="00AF715C">
            <w:pPr>
              <w:spacing w:line="240" w:lineRule="auto"/>
              <w:ind w:firstLine="0"/>
              <w:jc w:val="center"/>
              <w:rPr>
                <w:color w:val="000000"/>
                <w:sz w:val="20"/>
                <w:vertAlign w:val="subscript"/>
              </w:rPr>
            </w:pPr>
            <w:r w:rsidRPr="00EA77F1">
              <w:rPr>
                <w:color w:val="000000"/>
                <w:sz w:val="20"/>
              </w:rPr>
              <w:t>MO</w:t>
            </w:r>
            <w:r w:rsidRPr="00EA77F1">
              <w:rPr>
                <w:color w:val="000000"/>
                <w:sz w:val="20"/>
                <w:vertAlign w:val="subscript"/>
              </w:rPr>
              <w:t>2</w:t>
            </w:r>
          </w:p>
        </w:tc>
        <w:tc>
          <w:tcPr>
            <w:tcW w:w="1971" w:type="dxa"/>
            <w:tcBorders>
              <w:top w:val="nil"/>
              <w:bottom w:val="nil"/>
              <w:right w:val="nil"/>
            </w:tcBorders>
            <w:vAlign w:val="center"/>
          </w:tcPr>
          <w:p w:rsidR="00C3485B" w:rsidRPr="00EA77F1" w:rsidRDefault="00C3485B" w:rsidP="00AF715C">
            <w:pPr>
              <w:spacing w:line="240" w:lineRule="auto"/>
              <w:ind w:firstLine="0"/>
              <w:jc w:val="center"/>
              <w:rPr>
                <w:color w:val="000000"/>
                <w:sz w:val="20"/>
              </w:rPr>
            </w:pPr>
            <w:r w:rsidRPr="00EA77F1">
              <w:rPr>
                <w:color w:val="000000"/>
                <w:sz w:val="20"/>
              </w:rPr>
              <w:t>3,65</w:t>
            </w:r>
          </w:p>
        </w:tc>
        <w:tc>
          <w:tcPr>
            <w:tcW w:w="1971" w:type="dxa"/>
            <w:tcBorders>
              <w:top w:val="nil"/>
              <w:left w:val="nil"/>
              <w:bottom w:val="nil"/>
            </w:tcBorders>
            <w:vAlign w:val="center"/>
          </w:tcPr>
          <w:p w:rsidR="00C3485B" w:rsidRPr="00EA77F1" w:rsidRDefault="00C3485B" w:rsidP="00AF715C">
            <w:pPr>
              <w:spacing w:line="240" w:lineRule="auto"/>
              <w:ind w:firstLine="0"/>
              <w:jc w:val="center"/>
              <w:rPr>
                <w:color w:val="000000"/>
                <w:sz w:val="20"/>
              </w:rPr>
            </w:pPr>
            <w:r w:rsidRPr="00EA77F1">
              <w:rPr>
                <w:color w:val="000000"/>
                <w:sz w:val="20"/>
              </w:rPr>
              <w:t>23</w:t>
            </w:r>
          </w:p>
        </w:tc>
      </w:tr>
      <w:tr w:rsidR="00C3485B" w:rsidRPr="00EA77F1" w:rsidTr="00AF715C">
        <w:trPr>
          <w:trHeight w:val="411"/>
          <w:jc w:val="center"/>
        </w:trPr>
        <w:tc>
          <w:tcPr>
            <w:tcW w:w="1970" w:type="dxa"/>
            <w:tcBorders>
              <w:top w:val="nil"/>
            </w:tcBorders>
            <w:vAlign w:val="center"/>
          </w:tcPr>
          <w:p w:rsidR="00C3485B" w:rsidRPr="00EA77F1" w:rsidRDefault="00C3485B" w:rsidP="00AF715C">
            <w:pPr>
              <w:spacing w:line="240" w:lineRule="auto"/>
              <w:ind w:firstLine="0"/>
              <w:jc w:val="center"/>
              <w:rPr>
                <w:color w:val="000000"/>
                <w:sz w:val="20"/>
                <w:vertAlign w:val="subscript"/>
              </w:rPr>
            </w:pPr>
            <w:r w:rsidRPr="00EA77F1">
              <w:rPr>
                <w:color w:val="000000"/>
                <w:sz w:val="20"/>
              </w:rPr>
              <w:t>MO</w:t>
            </w:r>
            <w:r w:rsidRPr="00EA77F1">
              <w:rPr>
                <w:color w:val="000000"/>
                <w:sz w:val="20"/>
                <w:vertAlign w:val="subscript"/>
              </w:rPr>
              <w:t>3</w:t>
            </w:r>
          </w:p>
        </w:tc>
        <w:tc>
          <w:tcPr>
            <w:tcW w:w="1971" w:type="dxa"/>
            <w:tcBorders>
              <w:top w:val="nil"/>
              <w:right w:val="nil"/>
            </w:tcBorders>
            <w:vAlign w:val="center"/>
          </w:tcPr>
          <w:p w:rsidR="00C3485B" w:rsidRPr="00EA77F1" w:rsidRDefault="00C3485B" w:rsidP="00AF715C">
            <w:pPr>
              <w:spacing w:line="240" w:lineRule="auto"/>
              <w:ind w:firstLine="0"/>
              <w:jc w:val="center"/>
              <w:rPr>
                <w:color w:val="000000"/>
                <w:sz w:val="20"/>
              </w:rPr>
            </w:pPr>
            <w:r w:rsidRPr="00EA77F1">
              <w:rPr>
                <w:color w:val="000000"/>
                <w:sz w:val="20"/>
              </w:rPr>
              <w:t>3,92</w:t>
            </w:r>
          </w:p>
        </w:tc>
        <w:tc>
          <w:tcPr>
            <w:tcW w:w="1971" w:type="dxa"/>
            <w:tcBorders>
              <w:top w:val="nil"/>
              <w:left w:val="nil"/>
            </w:tcBorders>
            <w:vAlign w:val="center"/>
          </w:tcPr>
          <w:p w:rsidR="00C3485B" w:rsidRPr="00EA77F1" w:rsidRDefault="00C3485B" w:rsidP="00AF715C">
            <w:pPr>
              <w:spacing w:line="240" w:lineRule="auto"/>
              <w:ind w:firstLine="0"/>
              <w:jc w:val="center"/>
              <w:rPr>
                <w:color w:val="000000"/>
                <w:sz w:val="20"/>
              </w:rPr>
            </w:pPr>
            <w:r w:rsidRPr="00EA77F1">
              <w:rPr>
                <w:color w:val="000000"/>
                <w:sz w:val="20"/>
              </w:rPr>
              <w:t>21</w:t>
            </w:r>
          </w:p>
        </w:tc>
      </w:tr>
    </w:tbl>
    <w:p w:rsidR="00C3485B" w:rsidRPr="00EA77F1" w:rsidRDefault="00C3485B" w:rsidP="009530CF">
      <w:pPr>
        <w:ind w:firstLine="709"/>
        <w:rPr>
          <w:color w:val="000000"/>
          <w:szCs w:val="24"/>
        </w:rPr>
      </w:pPr>
    </w:p>
    <w:p w:rsidR="00C3485B" w:rsidRPr="00042897" w:rsidRDefault="00C3485B" w:rsidP="009530CF">
      <w:pPr>
        <w:ind w:firstLine="709"/>
        <w:rPr>
          <w:color w:val="000000" w:themeColor="text1"/>
          <w:szCs w:val="24"/>
        </w:rPr>
      </w:pPr>
      <w:r w:rsidRPr="00EA77F1">
        <w:rPr>
          <w:color w:val="000000"/>
          <w:szCs w:val="24"/>
        </w:rPr>
        <w:t>LRE saugykloje ekspertų atlikto vertinimo rezultatai sutampa su MO daugkartinio panaudojamumo kokybės vertinimo rezultatais</w:t>
      </w:r>
      <w:r w:rsidRPr="00042897">
        <w:rPr>
          <w:color w:val="000000" w:themeColor="text1"/>
          <w:szCs w:val="24"/>
        </w:rPr>
        <w:t xml:space="preserve">, naudojant sukurtą vertinimo metodą. </w:t>
      </w:r>
    </w:p>
    <w:p w:rsidR="00C3485B" w:rsidRPr="00042897" w:rsidRDefault="00C3485B" w:rsidP="00F52842">
      <w:pPr>
        <w:pStyle w:val="Heading3"/>
        <w:rPr>
          <w:color w:val="000000" w:themeColor="text1"/>
          <w:lang w:val="lt-LT"/>
        </w:rPr>
      </w:pPr>
      <w:bookmarkStart w:id="250" w:name="_Toc331444711"/>
      <w:bookmarkStart w:id="251" w:name="_Toc339393056"/>
      <w:bookmarkStart w:id="252" w:name="_Toc339818547"/>
      <w:bookmarkStart w:id="253" w:name="_Toc340510661"/>
      <w:r w:rsidRPr="00042897">
        <w:rPr>
          <w:color w:val="000000" w:themeColor="text1"/>
          <w:lang w:val="lt-LT"/>
        </w:rPr>
        <w:t xml:space="preserve">MO daugkartinio panaudojamumo kokybės modelio ir vertinimo metodo taikymas: trapecijos </w:t>
      </w:r>
      <w:bookmarkEnd w:id="250"/>
      <w:r w:rsidRPr="00042897">
        <w:rPr>
          <w:color w:val="000000" w:themeColor="text1"/>
          <w:lang w:val="lt-LT"/>
        </w:rPr>
        <w:t>neraiškiųjų skaičių panaudojimas siekiant nustatyti visų MO kokybės vertinimo kriterijų svarbą</w:t>
      </w:r>
      <w:bookmarkEnd w:id="251"/>
      <w:bookmarkEnd w:id="252"/>
      <w:bookmarkEnd w:id="253"/>
    </w:p>
    <w:p w:rsidR="00C3485B" w:rsidRPr="00042897" w:rsidRDefault="00C3485B" w:rsidP="003237FD">
      <w:pPr>
        <w:ind w:firstLine="709"/>
        <w:rPr>
          <w:color w:val="000000" w:themeColor="text1"/>
          <w:szCs w:val="24"/>
        </w:rPr>
      </w:pPr>
      <w:r w:rsidRPr="00042897">
        <w:rPr>
          <w:color w:val="000000" w:themeColor="text1"/>
        </w:rPr>
        <w:t xml:space="preserve">MO daugkartinio panaudojamumo kokybės vertinimo metodo taikymo </w:t>
      </w:r>
      <w:r w:rsidRPr="00042897">
        <w:rPr>
          <w:color w:val="000000" w:themeColor="text1"/>
          <w:szCs w:val="24"/>
        </w:rPr>
        <w:t xml:space="preserve">tikslas: </w:t>
      </w:r>
    </w:p>
    <w:p w:rsidR="00C3485B" w:rsidRDefault="00C3485B" w:rsidP="003237FD">
      <w:pPr>
        <w:ind w:firstLine="709"/>
      </w:pPr>
      <w:r w:rsidRPr="00042897">
        <w:rPr>
          <w:color w:val="000000" w:themeColor="text1"/>
          <w:szCs w:val="24"/>
        </w:rPr>
        <w:t>– nustatyti geriausią MO alternatyvą daugkartinio panaudojamumo požiūriu, kai MO kokybės vertinimo kriterijų svarbai nustatyti taikomi</w:t>
      </w:r>
      <w:r>
        <w:rPr>
          <w:color w:val="000000"/>
          <w:szCs w:val="24"/>
        </w:rPr>
        <w:t xml:space="preserve"> </w:t>
      </w:r>
      <w:r>
        <w:t>trapecijos</w:t>
      </w:r>
      <w:r w:rsidRPr="002B37F1">
        <w:t xml:space="preserve"> neraiški</w:t>
      </w:r>
      <w:r>
        <w:t xml:space="preserve">eji </w:t>
      </w:r>
      <w:r w:rsidRPr="002B37F1">
        <w:t>skaiči</w:t>
      </w:r>
      <w:r>
        <w:t xml:space="preserve">ai; </w:t>
      </w:r>
    </w:p>
    <w:p w:rsidR="00C3485B" w:rsidRDefault="00C3485B" w:rsidP="003237FD">
      <w:pPr>
        <w:ind w:firstLine="709"/>
      </w:pPr>
      <w:r w:rsidRPr="0084333C">
        <w:rPr>
          <w:color w:val="000000"/>
          <w:szCs w:val="24"/>
        </w:rPr>
        <w:t>–</w:t>
      </w:r>
      <w:r>
        <w:t xml:space="preserve"> gautus rezultatus palyginti su rezultatais gautais naudojant trikampius neraiškiuosius skaičius.</w:t>
      </w:r>
    </w:p>
    <w:p w:rsidR="00C3485B" w:rsidRDefault="00C3485B" w:rsidP="003237FD">
      <w:pPr>
        <w:ind w:firstLine="709"/>
        <w:rPr>
          <w:color w:val="000000"/>
          <w:szCs w:val="24"/>
        </w:rPr>
      </w:pPr>
      <w:r w:rsidRPr="00177D3B">
        <w:rPr>
          <w:color w:val="000000"/>
          <w:szCs w:val="24"/>
        </w:rPr>
        <w:t>Šio tyrimo rezultatai paskelbti darbe (</w:t>
      </w:r>
      <w:r w:rsidR="00D30BCE">
        <w:rPr>
          <w:color w:val="000000"/>
          <w:szCs w:val="24"/>
        </w:rPr>
        <w:t xml:space="preserve">A1, </w:t>
      </w:r>
      <w:r>
        <w:rPr>
          <w:color w:val="000000"/>
          <w:szCs w:val="24"/>
        </w:rPr>
        <w:t>A3</w:t>
      </w:r>
      <w:r w:rsidRPr="00177D3B">
        <w:rPr>
          <w:color w:val="000000"/>
          <w:szCs w:val="24"/>
        </w:rPr>
        <w:t>).</w:t>
      </w:r>
    </w:p>
    <w:p w:rsidR="00C3485B" w:rsidRDefault="00C3485B" w:rsidP="009530CF">
      <w:pPr>
        <w:ind w:firstLine="709"/>
        <w:rPr>
          <w:szCs w:val="24"/>
          <w:lang w:eastAsia="ru-RU"/>
        </w:rPr>
      </w:pPr>
    </w:p>
    <w:p w:rsidR="00C3485B" w:rsidRPr="00042897" w:rsidRDefault="00C3485B" w:rsidP="009530CF">
      <w:pPr>
        <w:ind w:firstLine="709"/>
        <w:rPr>
          <w:color w:val="000000" w:themeColor="text1"/>
          <w:szCs w:val="24"/>
          <w:lang w:eastAsia="ru-RU"/>
        </w:rPr>
      </w:pPr>
      <w:r w:rsidRPr="00042897">
        <w:rPr>
          <w:color w:val="000000" w:themeColor="text1"/>
          <w:szCs w:val="24"/>
          <w:lang w:eastAsia="ru-RU"/>
        </w:rPr>
        <w:t>Naudojame pavyzdžio (žr. 4.1.3 sk.) pateiktus mokomuosius objektus ir jų ekspertų kokybės kriterijų įvertinimus (4.1 lentelė).</w:t>
      </w:r>
    </w:p>
    <w:p w:rsidR="00C3485B" w:rsidRPr="00042897" w:rsidRDefault="00C3485B" w:rsidP="009530CF">
      <w:pPr>
        <w:rPr>
          <w:b/>
          <w:color w:val="000000" w:themeColor="text1"/>
        </w:rPr>
      </w:pPr>
      <w:r w:rsidRPr="00042897">
        <w:rPr>
          <w:b/>
          <w:color w:val="000000" w:themeColor="text1"/>
        </w:rPr>
        <w:t>Naudojant trapecijos neraiškiuosius skaičius (3.3 lentelė)</w:t>
      </w:r>
    </w:p>
    <w:p w:rsidR="00C3485B" w:rsidRPr="00042897" w:rsidRDefault="00C3485B" w:rsidP="00104FF8">
      <w:pPr>
        <w:tabs>
          <w:tab w:val="left" w:pos="993"/>
        </w:tabs>
        <w:ind w:firstLine="709"/>
        <w:rPr>
          <w:color w:val="000000" w:themeColor="text1"/>
        </w:rPr>
      </w:pPr>
      <w:r w:rsidRPr="00042897">
        <w:rPr>
          <w:color w:val="000000" w:themeColor="text1"/>
        </w:rPr>
        <w:t>Esant visiems vienodai svarbiems MO kokybės kriterijams – ekspertai skiria vienodą svorį, taik</w:t>
      </w:r>
      <w:r w:rsidR="00D30BCE">
        <w:rPr>
          <w:color w:val="000000" w:themeColor="text1"/>
        </w:rPr>
        <w:t>ydami</w:t>
      </w:r>
      <w:r w:rsidRPr="00042897">
        <w:rPr>
          <w:color w:val="000000" w:themeColor="text1"/>
        </w:rPr>
        <w:t xml:space="preserve"> lingvistinį trapecijos neraiškiųjų skaičių kintamąjį </w:t>
      </w:r>
      <w:r w:rsidRPr="00042897">
        <w:rPr>
          <w:i/>
          <w:color w:val="000000" w:themeColor="text1"/>
        </w:rPr>
        <w:t>„gerai“</w:t>
      </w:r>
      <w:r w:rsidRPr="00042897">
        <w:rPr>
          <w:color w:val="000000" w:themeColor="text1"/>
        </w:rPr>
        <w:t xml:space="preserve"> (3.3 lentelė):</w:t>
      </w:r>
    </w:p>
    <w:tbl>
      <w:tblPr>
        <w:tblW w:w="0" w:type="auto"/>
        <w:tblInd w:w="108" w:type="dxa"/>
        <w:tblLook w:val="00A0"/>
      </w:tblPr>
      <w:tblGrid>
        <w:gridCol w:w="5103"/>
        <w:gridCol w:w="3261"/>
      </w:tblGrid>
      <w:tr w:rsidR="00C3485B" w:rsidRPr="00053E44" w:rsidTr="001A69CE">
        <w:tc>
          <w:tcPr>
            <w:tcW w:w="5103" w:type="dxa"/>
            <w:vAlign w:val="center"/>
          </w:tcPr>
          <w:p w:rsidR="00C3485B" w:rsidRPr="00DD4BA0" w:rsidRDefault="00C3485B" w:rsidP="00867465">
            <w:pPr>
              <w:ind w:firstLine="0"/>
              <w:jc w:val="right"/>
              <w:rPr>
                <w:color w:val="000000"/>
              </w:rPr>
            </w:pPr>
            <w:r w:rsidRPr="00DD4BA0">
              <w:rPr>
                <w:color w:val="000000"/>
                <w:position w:val="-62"/>
              </w:rPr>
              <w:object w:dxaOrig="2540" w:dyaOrig="1020">
                <v:shape id="_x0000_i1126" type="#_x0000_t75" style="width:126pt;height:51pt" o:ole="">
                  <v:imagedata r:id="rId186" o:title=""/>
                </v:shape>
                <o:OLEObject Type="Embed" ProgID="Equation.3" ShapeID="_x0000_i1126" DrawAspect="Content" ObjectID="_1417292410" r:id="rId187"/>
              </w:object>
            </w:r>
          </w:p>
        </w:tc>
        <w:tc>
          <w:tcPr>
            <w:tcW w:w="3261" w:type="dxa"/>
            <w:vAlign w:val="center"/>
          </w:tcPr>
          <w:p w:rsidR="00C3485B" w:rsidRPr="00053E44" w:rsidRDefault="00C3485B" w:rsidP="00416EA6">
            <w:pPr>
              <w:pStyle w:val="Caption"/>
              <w:jc w:val="right"/>
              <w:rPr>
                <w:b w:val="0"/>
                <w:i w:val="0"/>
              </w:rPr>
            </w:pPr>
            <w:r>
              <w:rPr>
                <w:b w:val="0"/>
                <w:i w:val="0"/>
              </w:rPr>
              <w:t>(</w:t>
            </w:r>
            <w:r w:rsidR="004413DF">
              <w:rPr>
                <w:b w:val="0"/>
                <w:i w:val="0"/>
              </w:rPr>
              <w:fldChar w:fldCharType="begin"/>
            </w:r>
            <w:r>
              <w:rPr>
                <w:b w:val="0"/>
                <w:i w:val="0"/>
              </w:rPr>
              <w:instrText xml:space="preserve"> SEQ Lygtis \* ARABIC </w:instrText>
            </w:r>
            <w:r w:rsidR="004413DF">
              <w:rPr>
                <w:b w:val="0"/>
                <w:i w:val="0"/>
              </w:rPr>
              <w:fldChar w:fldCharType="separate"/>
            </w:r>
            <w:r>
              <w:rPr>
                <w:b w:val="0"/>
                <w:i w:val="0"/>
                <w:noProof/>
              </w:rPr>
              <w:t>36</w:t>
            </w:r>
            <w:r w:rsidR="004413DF">
              <w:rPr>
                <w:b w:val="0"/>
                <w:i w:val="0"/>
              </w:rPr>
              <w:fldChar w:fldCharType="end"/>
            </w:r>
            <w:r w:rsidRPr="00053E44">
              <w:rPr>
                <w:b w:val="0"/>
                <w:i w:val="0"/>
              </w:rPr>
              <w:t>)</w:t>
            </w:r>
          </w:p>
        </w:tc>
      </w:tr>
    </w:tbl>
    <w:p w:rsidR="00C3485B" w:rsidRPr="00C54F2B" w:rsidRDefault="00C3485B" w:rsidP="0002235B">
      <w:pPr>
        <w:tabs>
          <w:tab w:val="left" w:pos="993"/>
        </w:tabs>
        <w:ind w:firstLine="709"/>
        <w:rPr>
          <w:color w:val="000000"/>
        </w:rPr>
      </w:pPr>
      <w:r w:rsidRPr="00C54F2B">
        <w:rPr>
          <w:color w:val="000000"/>
        </w:rPr>
        <w:lastRenderedPageBreak/>
        <w:t xml:space="preserve">tai </w:t>
      </w:r>
      <w:r>
        <w:rPr>
          <w:color w:val="000000"/>
        </w:rPr>
        <w:t xml:space="preserve">kokybės </w:t>
      </w:r>
      <w:r w:rsidRPr="00C54F2B">
        <w:rPr>
          <w:color w:val="000000"/>
        </w:rPr>
        <w:t>kriterijų svorių matrica</w:t>
      </w:r>
      <w:r>
        <w:rPr>
          <w:color w:val="000000"/>
        </w:rPr>
        <w:t>:</w:t>
      </w:r>
      <w:r w:rsidRPr="00C54F2B">
        <w:rPr>
          <w:color w:val="000000"/>
        </w:rPr>
        <w:t xml:space="preserve"> </w:t>
      </w:r>
    </w:p>
    <w:tbl>
      <w:tblPr>
        <w:tblW w:w="8222" w:type="dxa"/>
        <w:tblInd w:w="108" w:type="dxa"/>
        <w:tblLook w:val="00A0"/>
      </w:tblPr>
      <w:tblGrid>
        <w:gridCol w:w="7372"/>
        <w:gridCol w:w="850"/>
      </w:tblGrid>
      <w:tr w:rsidR="00C3485B" w:rsidRPr="00931945" w:rsidTr="001A69CE">
        <w:tc>
          <w:tcPr>
            <w:tcW w:w="7372" w:type="dxa"/>
            <w:vAlign w:val="center"/>
          </w:tcPr>
          <w:p w:rsidR="00C3485B" w:rsidRPr="00931945" w:rsidRDefault="00C3485B" w:rsidP="00867465">
            <w:pPr>
              <w:spacing w:line="240" w:lineRule="auto"/>
              <w:ind w:firstLine="0"/>
              <w:jc w:val="right"/>
              <w:rPr>
                <w:color w:val="000000"/>
              </w:rPr>
            </w:pPr>
            <w:r w:rsidRPr="00416EA6">
              <w:rPr>
                <w:color w:val="000000"/>
                <w:position w:val="-12"/>
              </w:rPr>
              <w:object w:dxaOrig="7220" w:dyaOrig="320">
                <v:shape id="_x0000_i1127" type="#_x0000_t75" style="width:357.75pt;height:15.75pt" o:ole="">
                  <v:imagedata r:id="rId188" o:title=""/>
                </v:shape>
                <o:OLEObject Type="Embed" ProgID="Equation.3" ShapeID="_x0000_i1127" DrawAspect="Content" ObjectID="_1417292411" r:id="rId189"/>
              </w:object>
            </w:r>
          </w:p>
        </w:tc>
        <w:tc>
          <w:tcPr>
            <w:tcW w:w="850" w:type="dxa"/>
            <w:vAlign w:val="center"/>
          </w:tcPr>
          <w:p w:rsidR="00C3485B" w:rsidRPr="00053E44" w:rsidRDefault="00C3485B" w:rsidP="00416EA6">
            <w:pPr>
              <w:pStyle w:val="Caption"/>
              <w:ind w:hanging="24"/>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37</w:t>
            </w:r>
            <w:r w:rsidR="004413DF" w:rsidRPr="00053E44">
              <w:rPr>
                <w:b w:val="0"/>
                <w:i w:val="0"/>
              </w:rPr>
              <w:fldChar w:fldCharType="end"/>
            </w:r>
            <w:r w:rsidRPr="00053E44">
              <w:rPr>
                <w:b w:val="0"/>
                <w:i w:val="0"/>
              </w:rPr>
              <w:t>)</w:t>
            </w:r>
          </w:p>
        </w:tc>
      </w:tr>
    </w:tbl>
    <w:p w:rsidR="00C3485B" w:rsidRDefault="00C3485B" w:rsidP="0004008D">
      <w:pPr>
        <w:tabs>
          <w:tab w:val="left" w:pos="993"/>
        </w:tabs>
        <w:ind w:firstLine="709"/>
        <w:rPr>
          <w:color w:val="000000"/>
        </w:rPr>
      </w:pPr>
    </w:p>
    <w:p w:rsidR="00C3485B" w:rsidRPr="00C54F2B" w:rsidRDefault="00C3485B" w:rsidP="0004008D">
      <w:pPr>
        <w:tabs>
          <w:tab w:val="left" w:pos="993"/>
        </w:tabs>
        <w:ind w:firstLine="709"/>
        <w:rPr>
          <w:color w:val="000000"/>
        </w:rPr>
      </w:pPr>
      <w:r>
        <w:rPr>
          <w:color w:val="000000"/>
        </w:rPr>
        <w:t>S</w:t>
      </w:r>
      <w:r w:rsidRPr="00C54F2B">
        <w:rPr>
          <w:color w:val="000000"/>
        </w:rPr>
        <w:t>kir</w:t>
      </w:r>
      <w:r w:rsidR="00D30BCE">
        <w:rPr>
          <w:color w:val="000000"/>
        </w:rPr>
        <w:t>dami</w:t>
      </w:r>
      <w:r w:rsidRPr="00C54F2B">
        <w:rPr>
          <w:color w:val="000000"/>
        </w:rPr>
        <w:t xml:space="preserve"> ypatingą dėmesį MO daugkartinio panaudojamumo kriterijams</w:t>
      </w:r>
      <w:r>
        <w:rPr>
          <w:color w:val="000000"/>
        </w:rPr>
        <w:t xml:space="preserve">,  </w:t>
      </w:r>
      <w:r w:rsidRPr="00C54F2B">
        <w:rPr>
          <w:color w:val="000000"/>
        </w:rPr>
        <w:t xml:space="preserve">ekspertai skiria didesnį svorį </w:t>
      </w:r>
      <w:r w:rsidRPr="00C54F2B">
        <w:rPr>
          <w:i/>
          <w:color w:val="000000"/>
        </w:rPr>
        <w:t>1</w:t>
      </w:r>
      <w:r>
        <w:rPr>
          <w:i/>
          <w:color w:val="000000"/>
        </w:rPr>
        <w:t>–</w:t>
      </w:r>
      <w:r w:rsidRPr="00C54F2B">
        <w:rPr>
          <w:i/>
          <w:color w:val="000000"/>
        </w:rPr>
        <w:t>am</w:t>
      </w:r>
      <w:r>
        <w:rPr>
          <w:i/>
          <w:color w:val="000000"/>
        </w:rPr>
        <w:t>, 2–am, 3–am</w:t>
      </w:r>
      <w:r w:rsidRPr="00C54F2B">
        <w:rPr>
          <w:i/>
          <w:color w:val="000000"/>
        </w:rPr>
        <w:t xml:space="preserve"> ir </w:t>
      </w:r>
      <w:r>
        <w:rPr>
          <w:i/>
          <w:color w:val="000000"/>
        </w:rPr>
        <w:t>4–</w:t>
      </w:r>
      <w:r w:rsidRPr="00C54F2B">
        <w:rPr>
          <w:i/>
          <w:color w:val="000000"/>
        </w:rPr>
        <w:t>am</w:t>
      </w:r>
      <w:r w:rsidRPr="00C54F2B">
        <w:rPr>
          <w:color w:val="000000"/>
        </w:rPr>
        <w:t xml:space="preserve"> kriterijams. Šiuo atveju, </w:t>
      </w:r>
      <w:r w:rsidR="00D30BCE">
        <w:rPr>
          <w:color w:val="000000"/>
        </w:rPr>
        <w:t>nurodytiems</w:t>
      </w:r>
      <w:r w:rsidRPr="00C54F2B">
        <w:rPr>
          <w:color w:val="000000"/>
        </w:rPr>
        <w:t xml:space="preserve"> k</w:t>
      </w:r>
      <w:r>
        <w:rPr>
          <w:color w:val="000000"/>
        </w:rPr>
        <w:t>riterijams skiriamas lingvistinis</w:t>
      </w:r>
      <w:r w:rsidRPr="00C54F2B">
        <w:rPr>
          <w:color w:val="000000"/>
        </w:rPr>
        <w:t xml:space="preserve"> kintam</w:t>
      </w:r>
      <w:r>
        <w:rPr>
          <w:color w:val="000000"/>
        </w:rPr>
        <w:t>asis</w:t>
      </w:r>
      <w:r w:rsidRPr="00C54F2B">
        <w:rPr>
          <w:color w:val="000000"/>
        </w:rPr>
        <w:t xml:space="preserve"> </w:t>
      </w:r>
      <w:r w:rsidRPr="00C54F2B">
        <w:rPr>
          <w:i/>
          <w:color w:val="000000"/>
        </w:rPr>
        <w:t>„puikiai“,</w:t>
      </w:r>
      <w:r w:rsidRPr="00C54F2B">
        <w:rPr>
          <w:color w:val="000000"/>
        </w:rPr>
        <w:t xml:space="preserve"> o kitiems (t.y., </w:t>
      </w:r>
      <w:r>
        <w:rPr>
          <w:i/>
          <w:color w:val="000000"/>
        </w:rPr>
        <w:t>5–</w:t>
      </w:r>
      <w:r w:rsidRPr="00C54F2B">
        <w:rPr>
          <w:i/>
          <w:color w:val="000000"/>
        </w:rPr>
        <w:t xml:space="preserve">am, </w:t>
      </w:r>
      <w:r>
        <w:rPr>
          <w:i/>
          <w:color w:val="000000"/>
        </w:rPr>
        <w:t>6–</w:t>
      </w:r>
      <w:r w:rsidRPr="00C54F2B">
        <w:rPr>
          <w:i/>
          <w:color w:val="000000"/>
        </w:rPr>
        <w:t xml:space="preserve">am, </w:t>
      </w:r>
      <w:r>
        <w:rPr>
          <w:i/>
          <w:color w:val="000000"/>
        </w:rPr>
        <w:t>7–</w:t>
      </w:r>
      <w:r w:rsidRPr="00C54F2B">
        <w:rPr>
          <w:i/>
          <w:color w:val="000000"/>
        </w:rPr>
        <w:t xml:space="preserve">am, </w:t>
      </w:r>
      <w:r>
        <w:rPr>
          <w:i/>
          <w:color w:val="000000"/>
        </w:rPr>
        <w:t>8–</w:t>
      </w:r>
      <w:r w:rsidRPr="00C54F2B">
        <w:rPr>
          <w:i/>
          <w:color w:val="000000"/>
        </w:rPr>
        <w:t xml:space="preserve">am </w:t>
      </w:r>
      <w:r w:rsidRPr="00C54F2B">
        <w:rPr>
          <w:color w:val="000000"/>
        </w:rPr>
        <w:t xml:space="preserve">ir </w:t>
      </w:r>
      <w:r>
        <w:rPr>
          <w:i/>
          <w:color w:val="000000"/>
        </w:rPr>
        <w:t>9–</w:t>
      </w:r>
      <w:r w:rsidRPr="00C54F2B">
        <w:rPr>
          <w:i/>
          <w:color w:val="000000"/>
        </w:rPr>
        <w:t>am</w:t>
      </w:r>
      <w:r w:rsidRPr="00C54F2B">
        <w:rPr>
          <w:color w:val="000000"/>
        </w:rPr>
        <w:t xml:space="preserve">) – </w:t>
      </w:r>
      <w:r w:rsidRPr="00C54F2B">
        <w:rPr>
          <w:i/>
          <w:color w:val="000000"/>
        </w:rPr>
        <w:t xml:space="preserve">„gerai“ </w:t>
      </w:r>
      <w:r w:rsidRPr="00C54F2B">
        <w:rPr>
          <w:color w:val="000000"/>
        </w:rPr>
        <w:t>ir taikom</w:t>
      </w:r>
      <w:r>
        <w:rPr>
          <w:color w:val="000000"/>
        </w:rPr>
        <w:t>i</w:t>
      </w:r>
      <w:r w:rsidRPr="00C54F2B">
        <w:rPr>
          <w:color w:val="000000"/>
        </w:rPr>
        <w:t xml:space="preserve"> </w:t>
      </w:r>
      <w:r>
        <w:rPr>
          <w:color w:val="000000"/>
        </w:rPr>
        <w:t>trapecijos</w:t>
      </w:r>
      <w:r w:rsidRPr="00C54F2B">
        <w:rPr>
          <w:color w:val="000000"/>
        </w:rPr>
        <w:t xml:space="preserve"> </w:t>
      </w:r>
      <w:r>
        <w:rPr>
          <w:color w:val="000000"/>
        </w:rPr>
        <w:t>neraiškieji skaičiai t.y.</w:t>
      </w:r>
      <w:r w:rsidRPr="00C54F2B">
        <w:rPr>
          <w:color w:val="000000"/>
        </w:rPr>
        <w:t xml:space="preserve"> </w:t>
      </w:r>
      <w:r w:rsidRPr="00C54F2B">
        <w:rPr>
          <w:color w:val="000000"/>
          <w:position w:val="-14"/>
        </w:rPr>
        <w:object w:dxaOrig="620" w:dyaOrig="380">
          <v:shape id="_x0000_i1128" type="#_x0000_t75" style="width:27.75pt;height:18pt" o:ole="">
            <v:imagedata r:id="rId161" o:title=""/>
          </v:shape>
          <o:OLEObject Type="Embed" ProgID="Equation.3" ShapeID="_x0000_i1128" DrawAspect="Content" ObjectID="_1417292412" r:id="rId190"/>
        </w:object>
      </w:r>
      <w:r w:rsidRPr="00C54F2B">
        <w:rPr>
          <w:color w:val="000000"/>
        </w:rPr>
        <w:t>=</w:t>
      </w:r>
      <w:r>
        <w:rPr>
          <w:color w:val="000000"/>
        </w:rPr>
        <w:t>1</w:t>
      </w:r>
      <w:r w:rsidRPr="00C54F2B">
        <w:rPr>
          <w:color w:val="000000"/>
        </w:rPr>
        <w:t>,</w:t>
      </w:r>
      <w:r>
        <w:rPr>
          <w:color w:val="000000"/>
        </w:rPr>
        <w:t>00</w:t>
      </w:r>
      <w:r w:rsidRPr="00C54F2B">
        <w:rPr>
          <w:color w:val="000000"/>
        </w:rPr>
        <w:t xml:space="preserve">0 ir </w:t>
      </w:r>
      <w:r w:rsidRPr="00C54F2B">
        <w:rPr>
          <w:color w:val="000000"/>
          <w:position w:val="-14"/>
        </w:rPr>
        <w:object w:dxaOrig="740" w:dyaOrig="380">
          <v:shape id="_x0000_i1129" type="#_x0000_t75" style="width:34.5pt;height:18pt" o:ole="">
            <v:imagedata r:id="rId163" o:title=""/>
          </v:shape>
          <o:OLEObject Type="Embed" ProgID="Equation.3" ShapeID="_x0000_i1129" DrawAspect="Content" ObjectID="_1417292413" r:id="rId191"/>
        </w:object>
      </w:r>
      <w:r w:rsidRPr="00C54F2B">
        <w:rPr>
          <w:color w:val="000000"/>
        </w:rPr>
        <w:t>=0,</w:t>
      </w:r>
      <w:r>
        <w:rPr>
          <w:color w:val="000000"/>
        </w:rPr>
        <w:t>800</w:t>
      </w:r>
      <w:r w:rsidRPr="00C54F2B">
        <w:rPr>
          <w:color w:val="000000"/>
        </w:rPr>
        <w:t xml:space="preserve">. </w:t>
      </w:r>
    </w:p>
    <w:p w:rsidR="00C3485B" w:rsidRPr="00042897" w:rsidRDefault="00C3485B" w:rsidP="00104FF8">
      <w:pPr>
        <w:rPr>
          <w:color w:val="000000" w:themeColor="text1"/>
        </w:rPr>
      </w:pPr>
      <w:r w:rsidRPr="00042897">
        <w:rPr>
          <w:color w:val="000000" w:themeColor="text1"/>
        </w:rPr>
        <w:t xml:space="preserve">Kokybės kriterijų svoriai normalizuojami pagal (14) formulę: </w:t>
      </w:r>
    </w:p>
    <w:tbl>
      <w:tblPr>
        <w:tblW w:w="0" w:type="auto"/>
        <w:tblLook w:val="00A0"/>
      </w:tblPr>
      <w:tblGrid>
        <w:gridCol w:w="7054"/>
        <w:gridCol w:w="1276"/>
      </w:tblGrid>
      <w:tr w:rsidR="00C3485B" w:rsidRPr="00042897" w:rsidTr="00CD52FB">
        <w:tc>
          <w:tcPr>
            <w:tcW w:w="7054" w:type="dxa"/>
          </w:tcPr>
          <w:p w:rsidR="00C3485B" w:rsidRPr="00042897" w:rsidRDefault="00C3485B" w:rsidP="00867465">
            <w:pPr>
              <w:ind w:firstLine="0"/>
              <w:jc w:val="left"/>
              <w:rPr>
                <w:color w:val="000000" w:themeColor="text1"/>
              </w:rPr>
            </w:pPr>
            <w:r w:rsidRPr="00042897">
              <w:rPr>
                <w:color w:val="000000" w:themeColor="text1"/>
                <w:position w:val="-60"/>
              </w:rPr>
              <w:object w:dxaOrig="2840" w:dyaOrig="999">
                <v:shape id="_x0000_i1130" type="#_x0000_t75" style="width:138pt;height:50.25pt" o:ole="">
                  <v:imagedata r:id="rId192" o:title=""/>
                </v:shape>
                <o:OLEObject Type="Embed" ProgID="Equation.3" ShapeID="_x0000_i1130" DrawAspect="Content" ObjectID="_1417292414" r:id="rId193"/>
              </w:object>
            </w:r>
            <w:r w:rsidRPr="00042897">
              <w:rPr>
                <w:color w:val="000000" w:themeColor="text1"/>
              </w:rPr>
              <w:t xml:space="preserve"> </w:t>
            </w:r>
            <w:r w:rsidRPr="00042897">
              <w:rPr>
                <w:i/>
                <w:color w:val="000000" w:themeColor="text1"/>
              </w:rPr>
              <w:t xml:space="preserve">ir   </w:t>
            </w:r>
            <w:r w:rsidRPr="00042897">
              <w:rPr>
                <w:color w:val="000000" w:themeColor="text1"/>
              </w:rPr>
              <w:t xml:space="preserve"> </w:t>
            </w:r>
            <w:r w:rsidRPr="00042897">
              <w:rPr>
                <w:color w:val="000000" w:themeColor="text1"/>
                <w:position w:val="-60"/>
              </w:rPr>
              <w:object w:dxaOrig="3100" w:dyaOrig="999">
                <v:shape id="_x0000_i1131" type="#_x0000_t75" style="width:141pt;height:46.5pt" o:ole="">
                  <v:imagedata r:id="rId194" o:title=""/>
                </v:shape>
                <o:OLEObject Type="Embed" ProgID="Equation.3" ShapeID="_x0000_i1131" DrawAspect="Content" ObjectID="_1417292415" r:id="rId195"/>
              </w:object>
            </w:r>
          </w:p>
        </w:tc>
        <w:tc>
          <w:tcPr>
            <w:tcW w:w="1276" w:type="dxa"/>
            <w:vAlign w:val="center"/>
          </w:tcPr>
          <w:p w:rsidR="00C3485B" w:rsidRPr="00042897" w:rsidRDefault="00C3485B" w:rsidP="00867465">
            <w:pPr>
              <w:pStyle w:val="Caption"/>
              <w:keepNext/>
              <w:ind w:firstLine="34"/>
              <w:jc w:val="right"/>
              <w:rPr>
                <w:b w:val="0"/>
                <w:i w:val="0"/>
                <w:color w:val="000000" w:themeColor="text1"/>
              </w:rPr>
            </w:pPr>
            <w:r w:rsidRPr="00042897">
              <w:rPr>
                <w:b w:val="0"/>
                <w:i w:val="0"/>
                <w:color w:val="000000" w:themeColor="text1"/>
              </w:rPr>
              <w:t>(</w:t>
            </w:r>
            <w:r w:rsidR="004413DF" w:rsidRPr="00042897">
              <w:rPr>
                <w:b w:val="0"/>
                <w:i w:val="0"/>
                <w:color w:val="000000" w:themeColor="text1"/>
              </w:rPr>
              <w:fldChar w:fldCharType="begin"/>
            </w:r>
            <w:r w:rsidRPr="00042897">
              <w:rPr>
                <w:b w:val="0"/>
                <w:i w:val="0"/>
                <w:color w:val="000000" w:themeColor="text1"/>
              </w:rPr>
              <w:instrText xml:space="preserve"> SEQ Lygtis \* ARABIC </w:instrText>
            </w:r>
            <w:r w:rsidR="004413DF" w:rsidRPr="00042897">
              <w:rPr>
                <w:b w:val="0"/>
                <w:i w:val="0"/>
                <w:color w:val="000000" w:themeColor="text1"/>
              </w:rPr>
              <w:fldChar w:fldCharType="separate"/>
            </w:r>
            <w:r w:rsidRPr="00042897">
              <w:rPr>
                <w:b w:val="0"/>
                <w:i w:val="0"/>
                <w:noProof/>
                <w:color w:val="000000" w:themeColor="text1"/>
              </w:rPr>
              <w:t>38</w:t>
            </w:r>
            <w:r w:rsidR="004413DF" w:rsidRPr="00042897">
              <w:rPr>
                <w:b w:val="0"/>
                <w:i w:val="0"/>
                <w:color w:val="000000" w:themeColor="text1"/>
              </w:rPr>
              <w:fldChar w:fldCharType="end"/>
            </w:r>
            <w:r w:rsidRPr="00042897">
              <w:rPr>
                <w:b w:val="0"/>
                <w:i w:val="0"/>
                <w:color w:val="000000" w:themeColor="text1"/>
              </w:rPr>
              <w:t>)</w:t>
            </w:r>
          </w:p>
        </w:tc>
      </w:tr>
    </w:tbl>
    <w:p w:rsidR="00C3485B" w:rsidRPr="00042897" w:rsidRDefault="00C3485B" w:rsidP="0002235B">
      <w:pPr>
        <w:tabs>
          <w:tab w:val="left" w:pos="993"/>
        </w:tabs>
        <w:ind w:firstLine="709"/>
        <w:rPr>
          <w:color w:val="000000" w:themeColor="text1"/>
        </w:rPr>
      </w:pPr>
      <w:r w:rsidRPr="00042897">
        <w:rPr>
          <w:color w:val="000000" w:themeColor="text1"/>
        </w:rPr>
        <w:t xml:space="preserve">tai kokybės kriterijų svorių matrica: </w:t>
      </w:r>
    </w:p>
    <w:tbl>
      <w:tblPr>
        <w:tblW w:w="8222" w:type="dxa"/>
        <w:tblInd w:w="108" w:type="dxa"/>
        <w:tblLook w:val="00A0"/>
      </w:tblPr>
      <w:tblGrid>
        <w:gridCol w:w="7401"/>
        <w:gridCol w:w="821"/>
      </w:tblGrid>
      <w:tr w:rsidR="00C3485B" w:rsidRPr="00042897" w:rsidTr="00CD52FB">
        <w:tc>
          <w:tcPr>
            <w:tcW w:w="7401" w:type="dxa"/>
            <w:vAlign w:val="center"/>
          </w:tcPr>
          <w:p w:rsidR="00C3485B" w:rsidRPr="00042897" w:rsidRDefault="00C3485B" w:rsidP="00867465">
            <w:pPr>
              <w:spacing w:line="240" w:lineRule="auto"/>
              <w:ind w:firstLine="0"/>
              <w:jc w:val="right"/>
              <w:rPr>
                <w:color w:val="000000" w:themeColor="text1"/>
              </w:rPr>
            </w:pPr>
            <w:r w:rsidRPr="00042897">
              <w:rPr>
                <w:color w:val="000000" w:themeColor="text1"/>
                <w:position w:val="-12"/>
                <w:sz w:val="20"/>
              </w:rPr>
              <w:object w:dxaOrig="7339" w:dyaOrig="320">
                <v:shape id="_x0000_i1132" type="#_x0000_t75" style="width:359.25pt;height:15.75pt" o:ole="">
                  <v:imagedata r:id="rId196" o:title=""/>
                </v:shape>
                <o:OLEObject Type="Embed" ProgID="Equation.3" ShapeID="_x0000_i1132" DrawAspect="Content" ObjectID="_1417292416" r:id="rId197"/>
              </w:object>
            </w:r>
          </w:p>
        </w:tc>
        <w:tc>
          <w:tcPr>
            <w:tcW w:w="821" w:type="dxa"/>
            <w:vAlign w:val="center"/>
          </w:tcPr>
          <w:p w:rsidR="00C3485B" w:rsidRPr="00042897" w:rsidRDefault="00C3485B" w:rsidP="00CD52FB">
            <w:pPr>
              <w:pStyle w:val="Caption"/>
              <w:keepNext/>
              <w:ind w:firstLine="34"/>
              <w:jc w:val="right"/>
              <w:rPr>
                <w:b w:val="0"/>
                <w:i w:val="0"/>
                <w:color w:val="000000" w:themeColor="text1"/>
              </w:rPr>
            </w:pPr>
            <w:r w:rsidRPr="00042897">
              <w:rPr>
                <w:b w:val="0"/>
                <w:i w:val="0"/>
                <w:color w:val="000000" w:themeColor="text1"/>
              </w:rPr>
              <w:t>(</w:t>
            </w:r>
            <w:r w:rsidR="004413DF" w:rsidRPr="00042897">
              <w:rPr>
                <w:b w:val="0"/>
                <w:i w:val="0"/>
                <w:color w:val="000000" w:themeColor="text1"/>
              </w:rPr>
              <w:fldChar w:fldCharType="begin"/>
            </w:r>
            <w:r w:rsidRPr="00042897">
              <w:rPr>
                <w:b w:val="0"/>
                <w:i w:val="0"/>
                <w:color w:val="000000" w:themeColor="text1"/>
              </w:rPr>
              <w:instrText xml:space="preserve"> SEQ Lygtis \* ARABIC </w:instrText>
            </w:r>
            <w:r w:rsidR="004413DF" w:rsidRPr="00042897">
              <w:rPr>
                <w:b w:val="0"/>
                <w:i w:val="0"/>
                <w:color w:val="000000" w:themeColor="text1"/>
              </w:rPr>
              <w:fldChar w:fldCharType="separate"/>
            </w:r>
            <w:r w:rsidRPr="00042897">
              <w:rPr>
                <w:b w:val="0"/>
                <w:i w:val="0"/>
                <w:noProof/>
                <w:color w:val="000000" w:themeColor="text1"/>
              </w:rPr>
              <w:t>39</w:t>
            </w:r>
            <w:r w:rsidR="004413DF" w:rsidRPr="00042897">
              <w:rPr>
                <w:b w:val="0"/>
                <w:i w:val="0"/>
                <w:color w:val="000000" w:themeColor="text1"/>
              </w:rPr>
              <w:fldChar w:fldCharType="end"/>
            </w:r>
            <w:r w:rsidRPr="00042897">
              <w:rPr>
                <w:b w:val="0"/>
                <w:i w:val="0"/>
                <w:color w:val="000000" w:themeColor="text1"/>
              </w:rPr>
              <w:t>)</w:t>
            </w:r>
          </w:p>
        </w:tc>
      </w:tr>
    </w:tbl>
    <w:p w:rsidR="00C3485B" w:rsidRDefault="00C3485B" w:rsidP="009D68B1">
      <w:pPr>
        <w:ind w:firstLine="709"/>
        <w:rPr>
          <w:szCs w:val="24"/>
        </w:rPr>
      </w:pPr>
      <w:r w:rsidRPr="00042897">
        <w:rPr>
          <w:i/>
          <w:color w:val="000000" w:themeColor="text1"/>
          <w:szCs w:val="24"/>
        </w:rPr>
        <w:t>MO</w:t>
      </w:r>
      <w:r w:rsidRPr="00042897">
        <w:rPr>
          <w:i/>
          <w:color w:val="000000" w:themeColor="text1"/>
          <w:szCs w:val="24"/>
          <w:vertAlign w:val="subscript"/>
        </w:rPr>
        <w:t>1</w:t>
      </w:r>
      <w:r w:rsidRPr="00042897">
        <w:rPr>
          <w:i/>
          <w:color w:val="000000" w:themeColor="text1"/>
          <w:szCs w:val="24"/>
        </w:rPr>
        <w:t>, MO</w:t>
      </w:r>
      <w:r w:rsidRPr="00042897">
        <w:rPr>
          <w:i/>
          <w:color w:val="000000" w:themeColor="text1"/>
          <w:szCs w:val="24"/>
          <w:vertAlign w:val="subscript"/>
        </w:rPr>
        <w:t>2</w:t>
      </w:r>
      <w:r w:rsidRPr="00042897">
        <w:rPr>
          <w:color w:val="000000" w:themeColor="text1"/>
          <w:szCs w:val="24"/>
        </w:rPr>
        <w:t xml:space="preserve"> ir </w:t>
      </w:r>
      <w:r w:rsidRPr="00042897">
        <w:rPr>
          <w:i/>
          <w:color w:val="000000" w:themeColor="text1"/>
          <w:szCs w:val="24"/>
        </w:rPr>
        <w:t>MO</w:t>
      </w:r>
      <w:r w:rsidRPr="00042897">
        <w:rPr>
          <w:i/>
          <w:color w:val="000000" w:themeColor="text1"/>
          <w:szCs w:val="24"/>
          <w:vertAlign w:val="subscript"/>
        </w:rPr>
        <w:t>3</w:t>
      </w:r>
      <w:r w:rsidRPr="00042897">
        <w:rPr>
          <w:i/>
          <w:color w:val="000000" w:themeColor="text1"/>
          <w:szCs w:val="24"/>
        </w:rPr>
        <w:t xml:space="preserve"> </w:t>
      </w:r>
      <w:r w:rsidRPr="00042897">
        <w:rPr>
          <w:color w:val="000000" w:themeColor="text1"/>
          <w:szCs w:val="24"/>
        </w:rPr>
        <w:t>kokybės kriterijų įverčių reikšmes randame skaičiuodami ekspertų įvertinimų aritmetinius vidurkius. Gautų</w:t>
      </w:r>
      <w:r>
        <w:rPr>
          <w:szCs w:val="24"/>
        </w:rPr>
        <w:t xml:space="preserve"> įverčių matrica: </w:t>
      </w:r>
    </w:p>
    <w:p w:rsidR="00C3485B" w:rsidRPr="00C54F2B" w:rsidRDefault="00C3485B" w:rsidP="009D68B1">
      <w:pPr>
        <w:ind w:firstLine="0"/>
        <w:jc w:val="center"/>
        <w:rPr>
          <w:szCs w:val="24"/>
        </w:rPr>
      </w:pPr>
      <w:r w:rsidRPr="00EB499E">
        <w:rPr>
          <w:position w:val="-132"/>
          <w:szCs w:val="24"/>
        </w:rPr>
        <w:object w:dxaOrig="3040" w:dyaOrig="2740">
          <v:shape id="_x0000_i1133" type="#_x0000_t75" style="width:152.25pt;height:130.5pt" o:ole="">
            <v:imagedata r:id="rId198" o:title=""/>
          </v:shape>
          <o:OLEObject Type="Embed" ProgID="Equation.3" ShapeID="_x0000_i1133" DrawAspect="Content" ObjectID="_1417292417" r:id="rId199"/>
        </w:object>
      </w:r>
    </w:p>
    <w:p w:rsidR="00C3485B" w:rsidRPr="00042897" w:rsidRDefault="00C3485B" w:rsidP="009D68B1">
      <w:pPr>
        <w:rPr>
          <w:color w:val="000000" w:themeColor="text1"/>
          <w:szCs w:val="24"/>
        </w:rPr>
      </w:pPr>
      <w:r w:rsidRPr="00042897">
        <w:rPr>
          <w:color w:val="000000" w:themeColor="text1"/>
          <w:szCs w:val="24"/>
        </w:rPr>
        <w:t xml:space="preserve">MO kokybės ekspertinio vertinimo rezultatai, kai svoriams naudojame matricą </w:t>
      </w:r>
      <w:proofErr w:type="spellStart"/>
      <w:r w:rsidRPr="00042897">
        <w:rPr>
          <w:i/>
          <w:color w:val="000000" w:themeColor="text1"/>
          <w:szCs w:val="24"/>
        </w:rPr>
        <w:t>A</w:t>
      </w:r>
      <w:r w:rsidRPr="00042897">
        <w:rPr>
          <w:i/>
          <w:color w:val="000000" w:themeColor="text1"/>
          <w:szCs w:val="24"/>
          <w:vertAlign w:val="subscript"/>
        </w:rPr>
        <w:t>v</w:t>
      </w:r>
      <w:proofErr w:type="spellEnd"/>
      <w:r w:rsidRPr="00042897">
        <w:rPr>
          <w:i/>
          <w:color w:val="000000" w:themeColor="text1"/>
          <w:szCs w:val="24"/>
          <w:vertAlign w:val="subscript"/>
        </w:rPr>
        <w:t>_</w:t>
      </w:r>
      <w:proofErr w:type="spellStart"/>
      <w:r w:rsidRPr="00042897">
        <w:rPr>
          <w:i/>
          <w:color w:val="000000" w:themeColor="text1"/>
          <w:szCs w:val="24"/>
          <w:vertAlign w:val="subscript"/>
        </w:rPr>
        <w:t>trap</w:t>
      </w:r>
      <w:proofErr w:type="spellEnd"/>
      <w:r w:rsidRPr="00042897">
        <w:rPr>
          <w:color w:val="000000" w:themeColor="text1"/>
          <w:szCs w:val="24"/>
        </w:rPr>
        <w:t xml:space="preserve"> (31)</w:t>
      </w:r>
      <w:r w:rsidR="00EC3278">
        <w:rPr>
          <w:color w:val="000000" w:themeColor="text1"/>
          <w:szCs w:val="24"/>
        </w:rPr>
        <w:t>,</w:t>
      </w:r>
      <w:r w:rsidRPr="00042897">
        <w:rPr>
          <w:color w:val="000000" w:themeColor="text1"/>
          <w:szCs w:val="24"/>
        </w:rPr>
        <w:t xml:space="preserve"> yra šie:</w:t>
      </w:r>
    </w:p>
    <w:p w:rsidR="00C3485B" w:rsidRPr="00042897" w:rsidRDefault="00C3485B" w:rsidP="009D68B1">
      <w:pPr>
        <w:ind w:firstLine="0"/>
        <w:jc w:val="center"/>
        <w:rPr>
          <w:color w:val="000000" w:themeColor="text1"/>
          <w:szCs w:val="24"/>
        </w:rPr>
      </w:pPr>
      <w:r w:rsidRPr="00042897">
        <w:rPr>
          <w:color w:val="000000" w:themeColor="text1"/>
          <w:position w:val="-132"/>
          <w:szCs w:val="24"/>
        </w:rPr>
        <w:object w:dxaOrig="3739" w:dyaOrig="2740">
          <v:shape id="_x0000_i1134" type="#_x0000_t75" style="width:185.25pt;height:130.5pt" o:ole="">
            <v:imagedata r:id="rId200" o:title=""/>
          </v:shape>
          <o:OLEObject Type="Embed" ProgID="Equation.3" ShapeID="_x0000_i1134" DrawAspect="Content" ObjectID="_1417292418" r:id="rId201"/>
        </w:object>
      </w:r>
    </w:p>
    <w:tbl>
      <w:tblPr>
        <w:tblW w:w="0" w:type="auto"/>
        <w:jc w:val="right"/>
        <w:tblLook w:val="00A0"/>
      </w:tblPr>
      <w:tblGrid>
        <w:gridCol w:w="4076"/>
        <w:gridCol w:w="4076"/>
      </w:tblGrid>
      <w:tr w:rsidR="00C3485B" w:rsidRPr="00042897" w:rsidTr="00DD4BA0">
        <w:trPr>
          <w:jc w:val="right"/>
        </w:trPr>
        <w:tc>
          <w:tcPr>
            <w:tcW w:w="4076" w:type="dxa"/>
          </w:tcPr>
          <w:p w:rsidR="00C3485B" w:rsidRPr="00042897" w:rsidRDefault="00C3485B" w:rsidP="00DD4BA0">
            <w:pPr>
              <w:tabs>
                <w:tab w:val="left" w:pos="7371"/>
              </w:tabs>
              <w:spacing w:line="240" w:lineRule="auto"/>
              <w:ind w:firstLine="0"/>
              <w:jc w:val="right"/>
              <w:rPr>
                <w:color w:val="000000" w:themeColor="text1"/>
                <w:position w:val="-12"/>
                <w:szCs w:val="24"/>
              </w:rPr>
            </w:pPr>
            <w:r w:rsidRPr="00042897">
              <w:rPr>
                <w:color w:val="000000" w:themeColor="text1"/>
                <w:position w:val="-10"/>
                <w:szCs w:val="24"/>
              </w:rPr>
              <w:object w:dxaOrig="2900" w:dyaOrig="300">
                <v:shape id="_x0000_i1135" type="#_x0000_t75" style="width:150.75pt;height:15pt" o:ole="">
                  <v:imagedata r:id="rId202" o:title=""/>
                </v:shape>
                <o:OLEObject Type="Embed" ProgID="Equation.3" ShapeID="_x0000_i1135" DrawAspect="Content" ObjectID="_1417292419" r:id="rId203"/>
              </w:object>
            </w:r>
          </w:p>
        </w:tc>
        <w:tc>
          <w:tcPr>
            <w:tcW w:w="4076" w:type="dxa"/>
          </w:tcPr>
          <w:p w:rsidR="00C3485B" w:rsidRPr="00042897" w:rsidRDefault="00C3485B" w:rsidP="00DD4BA0">
            <w:pPr>
              <w:pStyle w:val="Caption"/>
              <w:jc w:val="right"/>
              <w:rPr>
                <w:b w:val="0"/>
                <w:i w:val="0"/>
                <w:color w:val="000000" w:themeColor="text1"/>
              </w:rPr>
            </w:pPr>
            <w:r w:rsidRPr="00042897">
              <w:rPr>
                <w:b w:val="0"/>
                <w:i w:val="0"/>
                <w:color w:val="000000" w:themeColor="text1"/>
              </w:rPr>
              <w:t>(</w:t>
            </w:r>
            <w:r w:rsidR="004413DF" w:rsidRPr="00042897">
              <w:rPr>
                <w:b w:val="0"/>
                <w:i w:val="0"/>
                <w:color w:val="000000" w:themeColor="text1"/>
              </w:rPr>
              <w:fldChar w:fldCharType="begin"/>
            </w:r>
            <w:r w:rsidRPr="00042897">
              <w:rPr>
                <w:b w:val="0"/>
                <w:i w:val="0"/>
                <w:color w:val="000000" w:themeColor="text1"/>
              </w:rPr>
              <w:instrText xml:space="preserve"> SEQ Lygtis \* ARABIC </w:instrText>
            </w:r>
            <w:r w:rsidR="004413DF" w:rsidRPr="00042897">
              <w:rPr>
                <w:b w:val="0"/>
                <w:i w:val="0"/>
                <w:color w:val="000000" w:themeColor="text1"/>
              </w:rPr>
              <w:fldChar w:fldCharType="separate"/>
            </w:r>
            <w:r w:rsidRPr="00042897">
              <w:rPr>
                <w:b w:val="0"/>
                <w:i w:val="0"/>
                <w:noProof/>
                <w:color w:val="000000" w:themeColor="text1"/>
              </w:rPr>
              <w:t>40</w:t>
            </w:r>
            <w:r w:rsidR="004413DF" w:rsidRPr="00042897">
              <w:rPr>
                <w:b w:val="0"/>
                <w:i w:val="0"/>
                <w:color w:val="000000" w:themeColor="text1"/>
              </w:rPr>
              <w:fldChar w:fldCharType="end"/>
            </w:r>
            <w:r w:rsidRPr="00042897">
              <w:rPr>
                <w:b w:val="0"/>
                <w:i w:val="0"/>
                <w:color w:val="000000" w:themeColor="text1"/>
              </w:rPr>
              <w:t>)</w:t>
            </w:r>
          </w:p>
        </w:tc>
      </w:tr>
    </w:tbl>
    <w:p w:rsidR="00C3485B" w:rsidRPr="00042897" w:rsidRDefault="00C3485B" w:rsidP="009D68B1">
      <w:pPr>
        <w:rPr>
          <w:color w:val="000000" w:themeColor="text1"/>
          <w:szCs w:val="24"/>
        </w:rPr>
      </w:pPr>
    </w:p>
    <w:p w:rsidR="00C3485B" w:rsidRPr="00042897" w:rsidRDefault="00C3485B" w:rsidP="009D68B1">
      <w:pPr>
        <w:rPr>
          <w:color w:val="000000" w:themeColor="text1"/>
          <w:szCs w:val="24"/>
        </w:rPr>
      </w:pPr>
      <w:r w:rsidRPr="00042897">
        <w:rPr>
          <w:color w:val="000000" w:themeColor="text1"/>
          <w:szCs w:val="24"/>
        </w:rPr>
        <w:t xml:space="preserve">MO kokybės ekspertinio vertinimo rezultatai, kai svoriams naudojame matricą </w:t>
      </w:r>
      <w:r w:rsidRPr="00042897">
        <w:rPr>
          <w:i/>
          <w:color w:val="000000" w:themeColor="text1"/>
          <w:szCs w:val="24"/>
        </w:rPr>
        <w:t>A</w:t>
      </w:r>
      <w:r w:rsidRPr="00042897">
        <w:rPr>
          <w:i/>
          <w:color w:val="000000" w:themeColor="text1"/>
          <w:szCs w:val="24"/>
          <w:vertAlign w:val="subscript"/>
        </w:rPr>
        <w:t>S_</w:t>
      </w:r>
      <w:proofErr w:type="spellStart"/>
      <w:r w:rsidRPr="00042897">
        <w:rPr>
          <w:i/>
          <w:color w:val="000000" w:themeColor="text1"/>
          <w:szCs w:val="24"/>
          <w:vertAlign w:val="subscript"/>
        </w:rPr>
        <w:t>trap</w:t>
      </w:r>
      <w:proofErr w:type="spellEnd"/>
      <w:r w:rsidRPr="00042897">
        <w:rPr>
          <w:color w:val="000000" w:themeColor="text1"/>
          <w:szCs w:val="24"/>
        </w:rPr>
        <w:t xml:space="preserve"> (33)</w:t>
      </w:r>
      <w:r w:rsidR="00EC3278">
        <w:rPr>
          <w:color w:val="000000" w:themeColor="text1"/>
          <w:szCs w:val="24"/>
        </w:rPr>
        <w:t>,</w:t>
      </w:r>
      <w:r w:rsidRPr="00042897">
        <w:rPr>
          <w:color w:val="000000" w:themeColor="text1"/>
          <w:szCs w:val="24"/>
        </w:rPr>
        <w:t xml:space="preserve"> yra šie:</w:t>
      </w:r>
    </w:p>
    <w:p w:rsidR="00C3485B" w:rsidRPr="00042897" w:rsidRDefault="00C3485B" w:rsidP="009D68B1">
      <w:pPr>
        <w:ind w:firstLine="0"/>
        <w:jc w:val="center"/>
        <w:rPr>
          <w:color w:val="000000" w:themeColor="text1"/>
          <w:szCs w:val="24"/>
        </w:rPr>
      </w:pPr>
      <w:r w:rsidRPr="00042897">
        <w:rPr>
          <w:color w:val="000000" w:themeColor="text1"/>
          <w:position w:val="-132"/>
          <w:szCs w:val="24"/>
        </w:rPr>
        <w:object w:dxaOrig="3720" w:dyaOrig="2740">
          <v:shape id="_x0000_i1136" type="#_x0000_t75" style="width:184.5pt;height:130.5pt" o:ole="">
            <v:imagedata r:id="rId204" o:title=""/>
          </v:shape>
          <o:OLEObject Type="Embed" ProgID="Equation.3" ShapeID="_x0000_i1136" DrawAspect="Content" ObjectID="_1417292420" r:id="rId205"/>
        </w:object>
      </w:r>
    </w:p>
    <w:tbl>
      <w:tblPr>
        <w:tblW w:w="0" w:type="auto"/>
        <w:jc w:val="right"/>
        <w:tblLook w:val="00A0"/>
      </w:tblPr>
      <w:tblGrid>
        <w:gridCol w:w="4076"/>
        <w:gridCol w:w="4076"/>
      </w:tblGrid>
      <w:tr w:rsidR="00C3485B" w:rsidRPr="00042897" w:rsidTr="00DD4BA0">
        <w:trPr>
          <w:jc w:val="right"/>
        </w:trPr>
        <w:tc>
          <w:tcPr>
            <w:tcW w:w="4076" w:type="dxa"/>
          </w:tcPr>
          <w:p w:rsidR="00C3485B" w:rsidRPr="00042897" w:rsidRDefault="00C3485B" w:rsidP="00DD4BA0">
            <w:pPr>
              <w:tabs>
                <w:tab w:val="left" w:pos="7371"/>
              </w:tabs>
              <w:spacing w:line="240" w:lineRule="auto"/>
              <w:ind w:firstLine="0"/>
              <w:jc w:val="right"/>
              <w:rPr>
                <w:color w:val="000000" w:themeColor="text1"/>
                <w:position w:val="-12"/>
                <w:szCs w:val="24"/>
              </w:rPr>
            </w:pPr>
            <w:r w:rsidRPr="00042897">
              <w:rPr>
                <w:color w:val="000000" w:themeColor="text1"/>
                <w:position w:val="-10"/>
                <w:szCs w:val="24"/>
              </w:rPr>
              <w:object w:dxaOrig="2880" w:dyaOrig="300">
                <v:shape id="_x0000_i1137" type="#_x0000_t75" style="width:151.5pt;height:15.75pt" o:ole="">
                  <v:imagedata r:id="rId206" o:title=""/>
                </v:shape>
                <o:OLEObject Type="Embed" ProgID="Equation.3" ShapeID="_x0000_i1137" DrawAspect="Content" ObjectID="_1417292421" r:id="rId207"/>
              </w:object>
            </w:r>
          </w:p>
        </w:tc>
        <w:tc>
          <w:tcPr>
            <w:tcW w:w="4076" w:type="dxa"/>
            <w:vAlign w:val="center"/>
          </w:tcPr>
          <w:p w:rsidR="00C3485B" w:rsidRPr="00042897" w:rsidRDefault="00C3485B" w:rsidP="00DD4BA0">
            <w:pPr>
              <w:pStyle w:val="Caption"/>
              <w:keepNext/>
              <w:jc w:val="right"/>
              <w:rPr>
                <w:b w:val="0"/>
                <w:i w:val="0"/>
                <w:color w:val="000000" w:themeColor="text1"/>
              </w:rPr>
            </w:pPr>
            <w:r w:rsidRPr="00042897">
              <w:rPr>
                <w:b w:val="0"/>
                <w:i w:val="0"/>
                <w:color w:val="000000" w:themeColor="text1"/>
              </w:rPr>
              <w:t>(</w:t>
            </w:r>
            <w:r w:rsidR="004413DF" w:rsidRPr="00042897">
              <w:rPr>
                <w:b w:val="0"/>
                <w:i w:val="0"/>
                <w:color w:val="000000" w:themeColor="text1"/>
              </w:rPr>
              <w:fldChar w:fldCharType="begin"/>
            </w:r>
            <w:r w:rsidRPr="00042897">
              <w:rPr>
                <w:b w:val="0"/>
                <w:i w:val="0"/>
                <w:color w:val="000000" w:themeColor="text1"/>
              </w:rPr>
              <w:instrText xml:space="preserve"> SEQ Lygtis \* ARABIC </w:instrText>
            </w:r>
            <w:r w:rsidR="004413DF" w:rsidRPr="00042897">
              <w:rPr>
                <w:b w:val="0"/>
                <w:i w:val="0"/>
                <w:color w:val="000000" w:themeColor="text1"/>
              </w:rPr>
              <w:fldChar w:fldCharType="separate"/>
            </w:r>
            <w:r w:rsidRPr="00042897">
              <w:rPr>
                <w:b w:val="0"/>
                <w:i w:val="0"/>
                <w:noProof/>
                <w:color w:val="000000" w:themeColor="text1"/>
              </w:rPr>
              <w:t>41</w:t>
            </w:r>
            <w:r w:rsidR="004413DF" w:rsidRPr="00042897">
              <w:rPr>
                <w:b w:val="0"/>
                <w:i w:val="0"/>
                <w:color w:val="000000" w:themeColor="text1"/>
              </w:rPr>
              <w:fldChar w:fldCharType="end"/>
            </w:r>
            <w:r w:rsidRPr="00042897">
              <w:rPr>
                <w:b w:val="0"/>
                <w:i w:val="0"/>
                <w:color w:val="000000" w:themeColor="text1"/>
              </w:rPr>
              <w:t>)</w:t>
            </w:r>
          </w:p>
        </w:tc>
      </w:tr>
    </w:tbl>
    <w:p w:rsidR="00C3485B" w:rsidRPr="00042897" w:rsidRDefault="00C3485B" w:rsidP="009D68B1">
      <w:pPr>
        <w:ind w:firstLine="709"/>
        <w:rPr>
          <w:color w:val="000000" w:themeColor="text1"/>
          <w:szCs w:val="24"/>
        </w:rPr>
      </w:pPr>
    </w:p>
    <w:p w:rsidR="00C3485B" w:rsidRDefault="00C3485B" w:rsidP="009D68B1">
      <w:pPr>
        <w:ind w:firstLine="709"/>
        <w:rPr>
          <w:szCs w:val="24"/>
        </w:rPr>
      </w:pPr>
      <w:r w:rsidRPr="00042897">
        <w:rPr>
          <w:color w:val="000000" w:themeColor="text1"/>
          <w:szCs w:val="24"/>
        </w:rPr>
        <w:t xml:space="preserve">Naudingumo funkcijos </w:t>
      </w:r>
      <w:r w:rsidRPr="00042897">
        <w:rPr>
          <w:i/>
          <w:color w:val="000000" w:themeColor="text1"/>
          <w:szCs w:val="24"/>
        </w:rPr>
        <w:t>f</w:t>
      </w:r>
      <w:r w:rsidRPr="00042897">
        <w:rPr>
          <w:i/>
          <w:color w:val="000000" w:themeColor="text1"/>
          <w:szCs w:val="24"/>
          <w:vertAlign w:val="subscript"/>
        </w:rPr>
        <w:t>1</w:t>
      </w:r>
      <w:r w:rsidRPr="00042897">
        <w:rPr>
          <w:i/>
          <w:color w:val="000000" w:themeColor="text1"/>
          <w:szCs w:val="24"/>
        </w:rPr>
        <w:t xml:space="preserve">(x) </w:t>
      </w:r>
      <w:r w:rsidRPr="00042897">
        <w:rPr>
          <w:color w:val="000000" w:themeColor="text1"/>
          <w:szCs w:val="24"/>
        </w:rPr>
        <w:t xml:space="preserve">rezultatai (40) rodo, kad </w:t>
      </w:r>
      <w:r w:rsidRPr="00042897">
        <w:rPr>
          <w:i/>
          <w:color w:val="000000" w:themeColor="text1"/>
          <w:szCs w:val="24"/>
        </w:rPr>
        <w:t>MO</w:t>
      </w:r>
      <w:r w:rsidRPr="00042897">
        <w:rPr>
          <w:b/>
          <w:i/>
          <w:color w:val="000000" w:themeColor="text1"/>
          <w:szCs w:val="24"/>
          <w:vertAlign w:val="subscript"/>
        </w:rPr>
        <w:t>1</w:t>
      </w:r>
      <w:r w:rsidRPr="00042897">
        <w:rPr>
          <w:color w:val="000000" w:themeColor="text1"/>
          <w:szCs w:val="24"/>
        </w:rPr>
        <w:t xml:space="preserve"> atitinka </w:t>
      </w:r>
      <w:r w:rsidRPr="00042897">
        <w:rPr>
          <w:i/>
          <w:color w:val="000000" w:themeColor="text1"/>
          <w:szCs w:val="24"/>
        </w:rPr>
        <w:t>81,10%</w:t>
      </w:r>
      <w:r w:rsidRPr="00042897">
        <w:rPr>
          <w:color w:val="000000" w:themeColor="text1"/>
          <w:szCs w:val="24"/>
        </w:rPr>
        <w:t xml:space="preserve"> bendr</w:t>
      </w:r>
      <w:r w:rsidR="00EC3278">
        <w:rPr>
          <w:color w:val="000000" w:themeColor="text1"/>
          <w:szCs w:val="24"/>
        </w:rPr>
        <w:t>ą</w:t>
      </w:r>
      <w:r w:rsidRPr="00042897">
        <w:rPr>
          <w:color w:val="000000" w:themeColor="text1"/>
          <w:szCs w:val="24"/>
        </w:rPr>
        <w:t xml:space="preserve"> kokyb</w:t>
      </w:r>
      <w:r w:rsidR="00EC3278">
        <w:rPr>
          <w:color w:val="000000" w:themeColor="text1"/>
          <w:szCs w:val="24"/>
        </w:rPr>
        <w:t>ę</w:t>
      </w:r>
      <w:r w:rsidRPr="00042897">
        <w:rPr>
          <w:color w:val="000000" w:themeColor="text1"/>
          <w:szCs w:val="24"/>
        </w:rPr>
        <w:t xml:space="preserve"> lyginant su „idealia“ kokybe, </w:t>
      </w:r>
      <w:r w:rsidRPr="00042897">
        <w:rPr>
          <w:i/>
          <w:color w:val="000000" w:themeColor="text1"/>
          <w:szCs w:val="24"/>
        </w:rPr>
        <w:t>MO</w:t>
      </w:r>
      <w:r w:rsidRPr="00042897">
        <w:rPr>
          <w:i/>
          <w:color w:val="000000" w:themeColor="text1"/>
          <w:szCs w:val="24"/>
          <w:vertAlign w:val="subscript"/>
        </w:rPr>
        <w:t>2</w:t>
      </w:r>
      <w:r w:rsidRPr="00042897">
        <w:rPr>
          <w:i/>
          <w:color w:val="000000" w:themeColor="text1"/>
          <w:szCs w:val="24"/>
        </w:rPr>
        <w:t xml:space="preserve"> </w:t>
      </w:r>
      <w:r w:rsidRPr="00042897">
        <w:rPr>
          <w:i/>
          <w:color w:val="000000" w:themeColor="text1"/>
          <w:lang w:eastAsia="ru-RU"/>
        </w:rPr>
        <w:t>−</w:t>
      </w:r>
      <w:r w:rsidRPr="00042897">
        <w:rPr>
          <w:color w:val="000000" w:themeColor="text1"/>
          <w:szCs w:val="24"/>
        </w:rPr>
        <w:t xml:space="preserve"> </w:t>
      </w:r>
      <w:r w:rsidRPr="00042897">
        <w:rPr>
          <w:i/>
          <w:color w:val="000000" w:themeColor="text1"/>
          <w:szCs w:val="24"/>
        </w:rPr>
        <w:t>89,62%,</w:t>
      </w:r>
      <w:r w:rsidRPr="00042897">
        <w:rPr>
          <w:color w:val="000000" w:themeColor="text1"/>
          <w:szCs w:val="24"/>
        </w:rPr>
        <w:t xml:space="preserve"> o </w:t>
      </w:r>
      <w:r w:rsidRPr="00042897">
        <w:rPr>
          <w:i/>
          <w:color w:val="000000" w:themeColor="text1"/>
          <w:szCs w:val="24"/>
        </w:rPr>
        <w:t>MO</w:t>
      </w:r>
      <w:r w:rsidRPr="00042897">
        <w:rPr>
          <w:b/>
          <w:i/>
          <w:color w:val="000000" w:themeColor="text1"/>
          <w:szCs w:val="24"/>
          <w:vertAlign w:val="subscript"/>
        </w:rPr>
        <w:t>3</w:t>
      </w:r>
      <w:r w:rsidRPr="00042897">
        <w:rPr>
          <w:color w:val="000000" w:themeColor="text1"/>
          <w:szCs w:val="24"/>
        </w:rPr>
        <w:t xml:space="preserve"> – </w:t>
      </w:r>
      <w:r w:rsidRPr="00042897">
        <w:rPr>
          <w:i/>
          <w:color w:val="000000" w:themeColor="text1"/>
          <w:szCs w:val="24"/>
        </w:rPr>
        <w:t>87,40%.</w:t>
      </w:r>
      <w:r w:rsidRPr="00042897">
        <w:rPr>
          <w:color w:val="000000" w:themeColor="text1"/>
          <w:szCs w:val="24"/>
        </w:rPr>
        <w:t xml:space="preserve"> Naudingumo funkcijos </w:t>
      </w:r>
      <w:r w:rsidRPr="00042897">
        <w:rPr>
          <w:i/>
          <w:color w:val="000000" w:themeColor="text1"/>
          <w:szCs w:val="24"/>
        </w:rPr>
        <w:t>f</w:t>
      </w:r>
      <w:r w:rsidRPr="00042897">
        <w:rPr>
          <w:i/>
          <w:color w:val="000000" w:themeColor="text1"/>
          <w:szCs w:val="24"/>
          <w:vertAlign w:val="subscript"/>
        </w:rPr>
        <w:t>2</w:t>
      </w:r>
      <w:r w:rsidRPr="00042897">
        <w:rPr>
          <w:i/>
          <w:color w:val="000000" w:themeColor="text1"/>
          <w:szCs w:val="24"/>
        </w:rPr>
        <w:t xml:space="preserve">(x) </w:t>
      </w:r>
      <w:r w:rsidRPr="00042897">
        <w:rPr>
          <w:color w:val="000000" w:themeColor="text1"/>
          <w:szCs w:val="24"/>
        </w:rPr>
        <w:t xml:space="preserve">rezultatai (41) rodo, kad daugkart panaudojamo </w:t>
      </w:r>
      <w:r w:rsidRPr="00042897">
        <w:rPr>
          <w:i/>
          <w:color w:val="000000" w:themeColor="text1"/>
          <w:szCs w:val="24"/>
        </w:rPr>
        <w:t>MO</w:t>
      </w:r>
      <w:r w:rsidRPr="00042897">
        <w:rPr>
          <w:b/>
          <w:i/>
          <w:color w:val="000000" w:themeColor="text1"/>
          <w:szCs w:val="24"/>
          <w:vertAlign w:val="subscript"/>
        </w:rPr>
        <w:t>1</w:t>
      </w:r>
      <w:r w:rsidRPr="00042897">
        <w:rPr>
          <w:color w:val="000000" w:themeColor="text1"/>
          <w:szCs w:val="24"/>
        </w:rPr>
        <w:t xml:space="preserve"> lygis atitinka </w:t>
      </w:r>
      <w:r w:rsidRPr="00042897">
        <w:rPr>
          <w:i/>
          <w:color w:val="000000" w:themeColor="text1"/>
          <w:szCs w:val="24"/>
        </w:rPr>
        <w:t>80,33%</w:t>
      </w:r>
      <w:r w:rsidR="00EC3278">
        <w:rPr>
          <w:color w:val="000000" w:themeColor="text1"/>
          <w:szCs w:val="24"/>
        </w:rPr>
        <w:t xml:space="preserve"> kokybę</w:t>
      </w:r>
      <w:r w:rsidRPr="00042897">
        <w:rPr>
          <w:color w:val="000000" w:themeColor="text1"/>
          <w:szCs w:val="24"/>
        </w:rPr>
        <w:t xml:space="preserve"> lyginant su „idealia“ kokybe, </w:t>
      </w:r>
      <w:r w:rsidRPr="00042897">
        <w:rPr>
          <w:i/>
          <w:color w:val="000000" w:themeColor="text1"/>
          <w:szCs w:val="24"/>
        </w:rPr>
        <w:t>MO</w:t>
      </w:r>
      <w:r w:rsidRPr="00042897">
        <w:rPr>
          <w:i/>
          <w:color w:val="000000" w:themeColor="text1"/>
          <w:szCs w:val="24"/>
          <w:vertAlign w:val="subscript"/>
        </w:rPr>
        <w:t>2</w:t>
      </w:r>
      <w:r w:rsidRPr="00042897">
        <w:rPr>
          <w:b/>
          <w:color w:val="000000" w:themeColor="text1"/>
          <w:szCs w:val="24"/>
          <w:vertAlign w:val="subscript"/>
        </w:rPr>
        <w:t xml:space="preserve"> </w:t>
      </w:r>
      <w:r w:rsidRPr="00042897">
        <w:rPr>
          <w:i/>
          <w:color w:val="000000" w:themeColor="text1"/>
          <w:lang w:eastAsia="ru-RU"/>
        </w:rPr>
        <w:t>−</w:t>
      </w:r>
      <w:r w:rsidRPr="00042897">
        <w:rPr>
          <w:color w:val="000000" w:themeColor="text1"/>
          <w:szCs w:val="24"/>
        </w:rPr>
        <w:t xml:space="preserve"> </w:t>
      </w:r>
      <w:r w:rsidRPr="00042897">
        <w:rPr>
          <w:i/>
          <w:color w:val="000000" w:themeColor="text1"/>
          <w:szCs w:val="24"/>
        </w:rPr>
        <w:t xml:space="preserve">88,00%, </w:t>
      </w:r>
      <w:r w:rsidRPr="00042897">
        <w:rPr>
          <w:color w:val="000000" w:themeColor="text1"/>
          <w:szCs w:val="24"/>
        </w:rPr>
        <w:t xml:space="preserve">o </w:t>
      </w:r>
      <w:r w:rsidRPr="00042897">
        <w:rPr>
          <w:i/>
          <w:color w:val="000000" w:themeColor="text1"/>
          <w:szCs w:val="24"/>
        </w:rPr>
        <w:t>MO</w:t>
      </w:r>
      <w:r w:rsidRPr="00042897">
        <w:rPr>
          <w:b/>
          <w:i/>
          <w:color w:val="000000" w:themeColor="text1"/>
          <w:szCs w:val="24"/>
          <w:vertAlign w:val="subscript"/>
        </w:rPr>
        <w:t>3</w:t>
      </w:r>
      <w:r w:rsidRPr="00042897">
        <w:rPr>
          <w:color w:val="000000" w:themeColor="text1"/>
          <w:szCs w:val="24"/>
        </w:rPr>
        <w:t xml:space="preserve"> – </w:t>
      </w:r>
      <w:r w:rsidRPr="00042897">
        <w:rPr>
          <w:i/>
          <w:color w:val="000000" w:themeColor="text1"/>
          <w:szCs w:val="24"/>
        </w:rPr>
        <w:t>88,33%.</w:t>
      </w:r>
      <w:r w:rsidRPr="00042897">
        <w:rPr>
          <w:color w:val="000000" w:themeColor="text1"/>
          <w:szCs w:val="24"/>
        </w:rPr>
        <w:t xml:space="preserve"> Todėl </w:t>
      </w:r>
      <w:r w:rsidRPr="00042897">
        <w:rPr>
          <w:i/>
          <w:color w:val="000000" w:themeColor="text1"/>
          <w:szCs w:val="24"/>
        </w:rPr>
        <w:t>MO</w:t>
      </w:r>
      <w:r w:rsidRPr="00042897">
        <w:rPr>
          <w:i/>
          <w:color w:val="000000" w:themeColor="text1"/>
          <w:szCs w:val="24"/>
          <w:vertAlign w:val="subscript"/>
        </w:rPr>
        <w:t>2</w:t>
      </w:r>
      <w:r w:rsidRPr="00042897">
        <w:rPr>
          <w:color w:val="000000" w:themeColor="text1"/>
          <w:szCs w:val="24"/>
        </w:rPr>
        <w:t xml:space="preserve"> yra geriausia</w:t>
      </w:r>
      <w:r w:rsidRPr="00C54F2B">
        <w:rPr>
          <w:szCs w:val="24"/>
        </w:rPr>
        <w:t xml:space="preserve"> alternatyva (tarp įvertintų) bendrosios kokybės požiūriu, tačiau </w:t>
      </w:r>
      <w:r w:rsidRPr="00C54F2B">
        <w:rPr>
          <w:i/>
          <w:szCs w:val="24"/>
        </w:rPr>
        <w:t>MO</w:t>
      </w:r>
      <w:r>
        <w:rPr>
          <w:b/>
          <w:i/>
          <w:szCs w:val="24"/>
          <w:vertAlign w:val="subscript"/>
        </w:rPr>
        <w:t>3</w:t>
      </w:r>
      <w:r w:rsidRPr="00C54F2B">
        <w:rPr>
          <w:szCs w:val="24"/>
        </w:rPr>
        <w:t xml:space="preserve"> yra geriausia </w:t>
      </w:r>
      <w:r>
        <w:rPr>
          <w:szCs w:val="24"/>
        </w:rPr>
        <w:t xml:space="preserve">daugkartinio panaudojamumo </w:t>
      </w:r>
      <w:r w:rsidRPr="0049151C">
        <w:rPr>
          <w:szCs w:val="24"/>
        </w:rPr>
        <w:t>MO</w:t>
      </w:r>
      <w:r w:rsidRPr="00C54F2B">
        <w:rPr>
          <w:szCs w:val="24"/>
        </w:rPr>
        <w:t xml:space="preserve"> kokybės atžvilgiu.</w:t>
      </w:r>
    </w:p>
    <w:p w:rsidR="00C3485B" w:rsidRPr="0004008D" w:rsidRDefault="00C3485B" w:rsidP="0004008D">
      <w:pPr>
        <w:rPr>
          <w:u w:val="single"/>
        </w:rPr>
      </w:pPr>
      <w:r w:rsidRPr="0004008D">
        <w:rPr>
          <w:u w:val="single"/>
        </w:rPr>
        <w:t>Naudojant trikampių neraiškiuosius skaičius (</w:t>
      </w:r>
      <w:r>
        <w:rPr>
          <w:u w:val="single"/>
        </w:rPr>
        <w:t xml:space="preserve">žr. </w:t>
      </w:r>
      <w:r w:rsidRPr="0004008D">
        <w:rPr>
          <w:u w:val="single"/>
        </w:rPr>
        <w:t>4.1.3. sk.)</w:t>
      </w:r>
    </w:p>
    <w:p w:rsidR="00C3485B" w:rsidRDefault="00C3485B" w:rsidP="0004008D">
      <w:pPr>
        <w:rPr>
          <w:szCs w:val="24"/>
        </w:rPr>
      </w:pPr>
      <w:r>
        <w:rPr>
          <w:szCs w:val="24"/>
        </w:rPr>
        <w:t xml:space="preserve">Naudingumo funkcijos reikšmės jau yra </w:t>
      </w:r>
      <w:r w:rsidR="00EC3278">
        <w:rPr>
          <w:szCs w:val="24"/>
        </w:rPr>
        <w:t>sus</w:t>
      </w:r>
      <w:r>
        <w:rPr>
          <w:szCs w:val="24"/>
        </w:rPr>
        <w:t>kaičiuotos: įvertinimus su vienodais svoriais rodo (34) formulė ir MO daugkart</w:t>
      </w:r>
      <w:r w:rsidR="00EC3278">
        <w:rPr>
          <w:szCs w:val="24"/>
        </w:rPr>
        <w:t>inį</w:t>
      </w:r>
      <w:r>
        <w:rPr>
          <w:szCs w:val="24"/>
        </w:rPr>
        <w:t xml:space="preserve"> panaudojamumą pabrėžiančius vertinimus rodo (35) formulė.</w:t>
      </w:r>
    </w:p>
    <w:p w:rsidR="00C3485B" w:rsidRDefault="00C3485B" w:rsidP="009D68B1">
      <w:pPr>
        <w:ind w:firstLine="709"/>
        <w:rPr>
          <w:szCs w:val="24"/>
        </w:rPr>
      </w:pPr>
      <w:r>
        <w:rPr>
          <w:szCs w:val="24"/>
        </w:rPr>
        <w:t>Kaip matome, vertinimų išvados</w:t>
      </w:r>
      <w:r w:rsidR="00EC3278">
        <w:rPr>
          <w:szCs w:val="24"/>
        </w:rPr>
        <w:t>,</w:t>
      </w:r>
      <w:r>
        <w:rPr>
          <w:szCs w:val="24"/>
        </w:rPr>
        <w:t xml:space="preserve"> </w:t>
      </w:r>
      <w:r w:rsidR="00EC3278">
        <w:rPr>
          <w:szCs w:val="24"/>
        </w:rPr>
        <w:t>nurodančios</w:t>
      </w:r>
      <w:r>
        <w:rPr>
          <w:szCs w:val="24"/>
        </w:rPr>
        <w:t xml:space="preserve"> MO alternatyvas</w:t>
      </w:r>
      <w:r w:rsidR="00EC3278">
        <w:rPr>
          <w:szCs w:val="24"/>
        </w:rPr>
        <w:t>,</w:t>
      </w:r>
      <w:r>
        <w:rPr>
          <w:szCs w:val="24"/>
        </w:rPr>
        <w:t xml:space="preserve"> yra tos pačios naudojant tiek trikampių</w:t>
      </w:r>
      <w:r w:rsidRPr="00C54F2B">
        <w:rPr>
          <w:szCs w:val="24"/>
        </w:rPr>
        <w:t xml:space="preserve"> </w:t>
      </w:r>
      <w:r>
        <w:rPr>
          <w:szCs w:val="24"/>
        </w:rPr>
        <w:t xml:space="preserve">neraiškiuosius skaičius, tiek trapecijos, t.y. </w:t>
      </w:r>
      <w:r w:rsidRPr="00C54F2B">
        <w:rPr>
          <w:i/>
          <w:szCs w:val="24"/>
        </w:rPr>
        <w:lastRenderedPageBreak/>
        <w:t>MO</w:t>
      </w:r>
      <w:r w:rsidRPr="00C54F2B">
        <w:rPr>
          <w:i/>
          <w:szCs w:val="24"/>
          <w:vertAlign w:val="subscript"/>
        </w:rPr>
        <w:t>2</w:t>
      </w:r>
      <w:r w:rsidRPr="00C54F2B">
        <w:rPr>
          <w:szCs w:val="24"/>
        </w:rPr>
        <w:t xml:space="preserve"> yra geriausia </w:t>
      </w:r>
      <w:r w:rsidR="00EC3278" w:rsidRPr="00C54F2B">
        <w:rPr>
          <w:szCs w:val="24"/>
        </w:rPr>
        <w:t xml:space="preserve">alternatyva </w:t>
      </w:r>
      <w:r>
        <w:rPr>
          <w:szCs w:val="24"/>
        </w:rPr>
        <w:t xml:space="preserve">tarp šių MO </w:t>
      </w:r>
      <w:r w:rsidRPr="00C54F2B">
        <w:rPr>
          <w:szCs w:val="24"/>
        </w:rPr>
        <w:t>bendrosios kokybės požiūriu</w:t>
      </w:r>
      <w:r>
        <w:rPr>
          <w:szCs w:val="24"/>
        </w:rPr>
        <w:t xml:space="preserve"> ir </w:t>
      </w:r>
      <w:r w:rsidRPr="00C54F2B">
        <w:rPr>
          <w:i/>
          <w:szCs w:val="24"/>
        </w:rPr>
        <w:t>MO</w:t>
      </w:r>
      <w:r>
        <w:rPr>
          <w:b/>
          <w:i/>
          <w:szCs w:val="24"/>
          <w:vertAlign w:val="subscript"/>
        </w:rPr>
        <w:t>3</w:t>
      </w:r>
      <w:r w:rsidRPr="00C54F2B">
        <w:rPr>
          <w:szCs w:val="24"/>
        </w:rPr>
        <w:t xml:space="preserve"> yra geriausia </w:t>
      </w:r>
      <w:r>
        <w:rPr>
          <w:szCs w:val="24"/>
        </w:rPr>
        <w:t xml:space="preserve">daugkartinio panaudojamumo </w:t>
      </w:r>
      <w:r w:rsidRPr="0049151C">
        <w:rPr>
          <w:szCs w:val="24"/>
        </w:rPr>
        <w:t>MO</w:t>
      </w:r>
      <w:r w:rsidRPr="00C54F2B">
        <w:rPr>
          <w:szCs w:val="24"/>
        </w:rPr>
        <w:t xml:space="preserve"> kokybės atžvilgiu.</w:t>
      </w:r>
      <w:r>
        <w:rPr>
          <w:szCs w:val="24"/>
        </w:rPr>
        <w:t xml:space="preserve"> Taikant trapecijos neraiškiuosius</w:t>
      </w:r>
      <w:r w:rsidRPr="00C54F2B">
        <w:rPr>
          <w:szCs w:val="24"/>
        </w:rPr>
        <w:t xml:space="preserve"> skaiči</w:t>
      </w:r>
      <w:r>
        <w:rPr>
          <w:szCs w:val="24"/>
        </w:rPr>
        <w:t>us,</w:t>
      </w:r>
      <w:r w:rsidRPr="00C54F2B">
        <w:rPr>
          <w:szCs w:val="24"/>
        </w:rPr>
        <w:t xml:space="preserve"> </w:t>
      </w:r>
      <w:r>
        <w:rPr>
          <w:szCs w:val="24"/>
        </w:rPr>
        <w:t>gaunami</w:t>
      </w:r>
      <w:r w:rsidRPr="00C54F2B">
        <w:rPr>
          <w:szCs w:val="24"/>
        </w:rPr>
        <w:t xml:space="preserve"> kiek didesn</w:t>
      </w:r>
      <w:r>
        <w:rPr>
          <w:szCs w:val="24"/>
        </w:rPr>
        <w:t>i</w:t>
      </w:r>
      <w:r w:rsidRPr="00C54F2B">
        <w:rPr>
          <w:szCs w:val="24"/>
        </w:rPr>
        <w:t xml:space="preserve"> skirtum</w:t>
      </w:r>
      <w:r>
        <w:rPr>
          <w:szCs w:val="24"/>
        </w:rPr>
        <w:t>ai</w:t>
      </w:r>
      <w:r w:rsidRPr="00C54F2B">
        <w:rPr>
          <w:szCs w:val="24"/>
        </w:rPr>
        <w:t xml:space="preserve"> tarp mokomųjų objektų įvertinimo rezultatų.</w:t>
      </w:r>
      <w:r w:rsidRPr="009D68B1">
        <w:rPr>
          <w:szCs w:val="24"/>
        </w:rPr>
        <w:t xml:space="preserve"> </w:t>
      </w:r>
    </w:p>
    <w:p w:rsidR="00C3485B" w:rsidRPr="00C54F2B" w:rsidRDefault="00C3485B" w:rsidP="009D68B1">
      <w:pPr>
        <w:ind w:firstLine="709"/>
        <w:rPr>
          <w:szCs w:val="24"/>
        </w:rPr>
      </w:pPr>
      <w:r w:rsidRPr="00042897">
        <w:rPr>
          <w:color w:val="000000" w:themeColor="text1"/>
          <w:szCs w:val="24"/>
        </w:rPr>
        <w:t>Tad abiejų neraiškiųjų</w:t>
      </w:r>
      <w:r>
        <w:rPr>
          <w:szCs w:val="24"/>
        </w:rPr>
        <w:t xml:space="preserve"> skaičių tipų</w:t>
      </w:r>
      <w:r w:rsidR="00EC3278">
        <w:rPr>
          <w:szCs w:val="24"/>
        </w:rPr>
        <w:t>,</w:t>
      </w:r>
      <w:r>
        <w:rPr>
          <w:szCs w:val="24"/>
        </w:rPr>
        <w:t xml:space="preserve"> t.y. trikampių ir trapecijos </w:t>
      </w:r>
      <w:r w:rsidRPr="00C54F2B">
        <w:rPr>
          <w:szCs w:val="24"/>
        </w:rPr>
        <w:t>taikymas rodo tuos pačius rezultatus.</w:t>
      </w:r>
    </w:p>
    <w:p w:rsidR="00C3485B" w:rsidRPr="00FE7776" w:rsidRDefault="00C3485B" w:rsidP="00E25573">
      <w:pPr>
        <w:pStyle w:val="Heading3"/>
        <w:rPr>
          <w:color w:val="000000"/>
          <w:szCs w:val="24"/>
          <w:lang w:val="lt-LT"/>
        </w:rPr>
      </w:pPr>
      <w:bookmarkStart w:id="254" w:name="_Toc339393057"/>
      <w:bookmarkStart w:id="255" w:name="_Toc339818548"/>
      <w:bookmarkStart w:id="256" w:name="_Toc340510662"/>
      <w:bookmarkStart w:id="257" w:name="_Toc330508541"/>
      <w:bookmarkStart w:id="258" w:name="_Toc331444714"/>
      <w:r w:rsidRPr="00E13300">
        <w:rPr>
          <w:lang w:val="lt-LT"/>
        </w:rPr>
        <w:t>MO daugkartinio pana</w:t>
      </w:r>
      <w:r w:rsidRPr="002B37F1">
        <w:rPr>
          <w:color w:val="000000"/>
          <w:lang w:val="lt-LT"/>
        </w:rPr>
        <w:t xml:space="preserve">udojamumo kokybės </w:t>
      </w:r>
      <w:r w:rsidRPr="00F64DCF">
        <w:rPr>
          <w:lang w:val="lt-LT"/>
        </w:rPr>
        <w:t>vertinimo</w:t>
      </w:r>
      <w:r w:rsidRPr="002B37F1">
        <w:rPr>
          <w:color w:val="000000"/>
          <w:lang w:val="lt-LT"/>
        </w:rPr>
        <w:t xml:space="preserve"> metodo taikymas: </w:t>
      </w:r>
      <w:r w:rsidRPr="002B37F1">
        <w:rPr>
          <w:lang w:val="lt-LT"/>
        </w:rPr>
        <w:t>trikampių neraiškiųjų skaičių</w:t>
      </w:r>
      <w:r>
        <w:rPr>
          <w:lang w:val="lt-LT"/>
        </w:rPr>
        <w:t xml:space="preserve"> panaudojimas siekiant nustatyti MO kokybės vertinimo</w:t>
      </w:r>
      <w:r w:rsidRPr="00C54F2B">
        <w:rPr>
          <w:lang w:val="lt-LT"/>
        </w:rPr>
        <w:t xml:space="preserve"> kriterijų </w:t>
      </w:r>
      <w:r>
        <w:rPr>
          <w:lang w:val="lt-LT"/>
        </w:rPr>
        <w:t xml:space="preserve">grupių </w:t>
      </w:r>
      <w:r w:rsidRPr="00C54F2B">
        <w:rPr>
          <w:lang w:val="lt-LT"/>
        </w:rPr>
        <w:t>sv</w:t>
      </w:r>
      <w:r>
        <w:rPr>
          <w:lang w:val="lt-LT"/>
        </w:rPr>
        <w:t>arbą</w:t>
      </w:r>
      <w:bookmarkEnd w:id="254"/>
      <w:bookmarkEnd w:id="255"/>
      <w:bookmarkEnd w:id="256"/>
    </w:p>
    <w:p w:rsidR="00C3485B" w:rsidRDefault="00C3485B" w:rsidP="009F1FCD">
      <w:pPr>
        <w:ind w:firstLine="709"/>
        <w:rPr>
          <w:color w:val="000000"/>
          <w:szCs w:val="24"/>
        </w:rPr>
      </w:pPr>
      <w:r w:rsidRPr="00E13300">
        <w:t>MO daugkartinio pana</w:t>
      </w:r>
      <w:r w:rsidRPr="002B37F1">
        <w:rPr>
          <w:color w:val="000000"/>
        </w:rPr>
        <w:t xml:space="preserve">udojamumo kokybės </w:t>
      </w:r>
      <w:r w:rsidRPr="00F64DCF">
        <w:t>vertinimo</w:t>
      </w:r>
      <w:r w:rsidRPr="002B37F1">
        <w:rPr>
          <w:color w:val="000000"/>
        </w:rPr>
        <w:t xml:space="preserve"> metodo taikym</w:t>
      </w:r>
      <w:r>
        <w:rPr>
          <w:color w:val="000000"/>
        </w:rPr>
        <w:t xml:space="preserve">o </w:t>
      </w:r>
      <w:r w:rsidRPr="0084333C">
        <w:rPr>
          <w:color w:val="000000"/>
          <w:szCs w:val="24"/>
        </w:rPr>
        <w:t>tikslas –</w:t>
      </w:r>
      <w:r>
        <w:rPr>
          <w:color w:val="000000"/>
          <w:szCs w:val="24"/>
        </w:rPr>
        <w:t xml:space="preserve"> </w:t>
      </w:r>
      <w:r w:rsidRPr="00042897">
        <w:rPr>
          <w:color w:val="000000" w:themeColor="text1"/>
          <w:szCs w:val="24"/>
        </w:rPr>
        <w:t>nustatyti geriausią MO alternatyvą</w:t>
      </w:r>
      <w:r>
        <w:rPr>
          <w:color w:val="000000"/>
          <w:szCs w:val="24"/>
        </w:rPr>
        <w:t xml:space="preserve"> daugkartinio panaudojamumo požiūriu, kai MO kokybės vertinimo kriterijų ir jų grupių svarbai nustatyti taikomi </w:t>
      </w:r>
      <w:r w:rsidRPr="002B37F1">
        <w:t>trikampių neraiški</w:t>
      </w:r>
      <w:r>
        <w:t xml:space="preserve">eji </w:t>
      </w:r>
      <w:r w:rsidRPr="002B37F1">
        <w:t>skaiči</w:t>
      </w:r>
      <w:r>
        <w:t>ai.</w:t>
      </w:r>
      <w:r>
        <w:rPr>
          <w:color w:val="000000"/>
          <w:szCs w:val="24"/>
        </w:rPr>
        <w:t xml:space="preserve"> </w:t>
      </w:r>
      <w:r w:rsidRPr="00177D3B">
        <w:rPr>
          <w:color w:val="000000"/>
          <w:szCs w:val="24"/>
        </w:rPr>
        <w:t>Šio tyrimo rezultatai paskelbti darbe (</w:t>
      </w:r>
      <w:r w:rsidR="00EC3278">
        <w:rPr>
          <w:color w:val="000000"/>
          <w:szCs w:val="24"/>
        </w:rPr>
        <w:t xml:space="preserve">A1, </w:t>
      </w:r>
      <w:r>
        <w:rPr>
          <w:color w:val="000000"/>
          <w:szCs w:val="24"/>
        </w:rPr>
        <w:t>A5</w:t>
      </w:r>
      <w:r w:rsidRPr="00177D3B">
        <w:rPr>
          <w:color w:val="000000"/>
          <w:szCs w:val="24"/>
        </w:rPr>
        <w:t>).</w:t>
      </w:r>
    </w:p>
    <w:p w:rsidR="00C3485B" w:rsidRPr="002B37F1" w:rsidRDefault="00C3485B" w:rsidP="000C3F2A">
      <w:pPr>
        <w:ind w:firstLine="709"/>
        <w:rPr>
          <w:color w:val="000000"/>
          <w:szCs w:val="24"/>
        </w:rPr>
      </w:pPr>
      <w:r w:rsidRPr="000C3F2A">
        <w:t>Naudojamas</w:t>
      </w:r>
      <w:r w:rsidRPr="002B37F1">
        <w:rPr>
          <w:color w:val="000000"/>
          <w:szCs w:val="24"/>
        </w:rPr>
        <w:t xml:space="preserve"> anksčiau aprašytas (4.1 pav.) MO daugkartinio panaudojamumo kokybės modelis. </w:t>
      </w:r>
    </w:p>
    <w:p w:rsidR="00C3485B" w:rsidRDefault="00C3485B" w:rsidP="000C3F2A">
      <w:pPr>
        <w:ind w:firstLine="709"/>
        <w:rPr>
          <w:szCs w:val="24"/>
        </w:rPr>
      </w:pPr>
      <w:r w:rsidRPr="000C3F2A">
        <w:t>Ekspertas</w:t>
      </w:r>
      <w:r w:rsidRPr="00C54F2B">
        <w:rPr>
          <w:szCs w:val="24"/>
        </w:rPr>
        <w:t xml:space="preserve"> įvertina kokybės kriterijų grupių procentinę svarbą</w:t>
      </w:r>
      <w:r>
        <w:rPr>
          <w:szCs w:val="24"/>
        </w:rPr>
        <w:t xml:space="preserve"> (</w:t>
      </w:r>
      <w:r w:rsidRPr="00C54F2B">
        <w:rPr>
          <w:szCs w:val="24"/>
        </w:rPr>
        <w:t>4</w:t>
      </w:r>
      <w:r>
        <w:rPr>
          <w:szCs w:val="24"/>
        </w:rPr>
        <w:t>.2</w:t>
      </w:r>
      <w:r w:rsidRPr="00C54F2B">
        <w:rPr>
          <w:szCs w:val="24"/>
        </w:rPr>
        <w:t xml:space="preserve"> pav.</w:t>
      </w:r>
      <w:r>
        <w:rPr>
          <w:szCs w:val="24"/>
        </w:rPr>
        <w:t xml:space="preserve">) </w:t>
      </w:r>
      <w:r w:rsidRPr="00C54F2B">
        <w:rPr>
          <w:szCs w:val="24"/>
        </w:rPr>
        <w:t>ir kiekvieno kriterijaus svarbą naudo</w:t>
      </w:r>
      <w:r>
        <w:rPr>
          <w:szCs w:val="24"/>
        </w:rPr>
        <w:t xml:space="preserve">damas </w:t>
      </w:r>
      <w:r w:rsidRPr="00C54F2B">
        <w:rPr>
          <w:szCs w:val="24"/>
        </w:rPr>
        <w:t>lingvistinius kintamuosius</w:t>
      </w:r>
      <w:r>
        <w:rPr>
          <w:szCs w:val="24"/>
        </w:rPr>
        <w:t>.</w:t>
      </w:r>
      <w:r w:rsidRPr="00C54F2B">
        <w:rPr>
          <w:szCs w:val="24"/>
        </w:rPr>
        <w:t xml:space="preserve"> </w:t>
      </w:r>
    </w:p>
    <w:p w:rsidR="00C3485B" w:rsidRPr="00C54F2B" w:rsidRDefault="00FC6D11" w:rsidP="00E25573">
      <w:pPr>
        <w:ind w:firstLine="0"/>
        <w:jc w:val="center"/>
      </w:pPr>
      <w:r>
        <w:pict>
          <v:shape id="_x0000_i1138" type="#_x0000_t75" style="width:396.75pt;height:135.75pt">
            <v:imagedata r:id="rId208" o:title=""/>
          </v:shape>
        </w:pict>
      </w:r>
    </w:p>
    <w:p w:rsidR="00C3485B" w:rsidRPr="00F34AAC" w:rsidRDefault="004413DF" w:rsidP="00E25573">
      <w:pPr>
        <w:pStyle w:val="Caption"/>
        <w:ind w:firstLine="0"/>
        <w:rPr>
          <w:i w:val="0"/>
        </w:rPr>
      </w:pPr>
      <w:r>
        <w:rPr>
          <w:i w:val="0"/>
        </w:rPr>
        <w:fldChar w:fldCharType="begin"/>
      </w:r>
      <w:r w:rsidR="00C3485B">
        <w:rPr>
          <w:i w:val="0"/>
        </w:rPr>
        <w:instrText xml:space="preserve"> STYLEREF 1 \s </w:instrText>
      </w:r>
      <w:r>
        <w:rPr>
          <w:i w:val="0"/>
        </w:rPr>
        <w:fldChar w:fldCharType="separate"/>
      </w:r>
      <w:bookmarkStart w:id="259" w:name="_Toc339395077"/>
      <w:r w:rsidR="00C3485B">
        <w:rPr>
          <w:i w:val="0"/>
          <w:noProof/>
        </w:rPr>
        <w:t>4</w:t>
      </w:r>
      <w:r>
        <w:rPr>
          <w:i w:val="0"/>
        </w:rPr>
        <w:fldChar w:fldCharType="end"/>
      </w:r>
      <w:r w:rsidR="00C3485B">
        <w:rPr>
          <w:i w:val="0"/>
        </w:rPr>
        <w:t>.</w:t>
      </w:r>
      <w:r>
        <w:rPr>
          <w:i w:val="0"/>
        </w:rPr>
        <w:fldChar w:fldCharType="begin"/>
      </w:r>
      <w:r w:rsidR="00C3485B">
        <w:rPr>
          <w:i w:val="0"/>
        </w:rPr>
        <w:instrText xml:space="preserve"> SEQ Figūra \* ARABIC \s 1 </w:instrText>
      </w:r>
      <w:r>
        <w:rPr>
          <w:i w:val="0"/>
        </w:rPr>
        <w:fldChar w:fldCharType="separate"/>
      </w:r>
      <w:r w:rsidR="00C3485B">
        <w:rPr>
          <w:i w:val="0"/>
          <w:noProof/>
        </w:rPr>
        <w:t>2</w:t>
      </w:r>
      <w:r>
        <w:rPr>
          <w:i w:val="0"/>
        </w:rPr>
        <w:fldChar w:fldCharType="end"/>
      </w:r>
      <w:r w:rsidR="00C3485B" w:rsidRPr="00F34AAC">
        <w:rPr>
          <w:i w:val="0"/>
        </w:rPr>
        <w:t xml:space="preserve"> pav.</w:t>
      </w:r>
      <w:r w:rsidR="00C3485B" w:rsidRPr="00F34AAC">
        <w:rPr>
          <w:i w:val="0"/>
          <w:spacing w:val="10"/>
        </w:rPr>
        <w:t xml:space="preserve"> </w:t>
      </w:r>
      <w:r w:rsidR="00C3485B" w:rsidRPr="00F34AAC">
        <w:rPr>
          <w:i w:val="0"/>
        </w:rPr>
        <w:t>MO kokybės vertinimo kriterijų grupių svarbos ekspertinis įvertinimas</w:t>
      </w:r>
      <w:bookmarkEnd w:id="259"/>
    </w:p>
    <w:p w:rsidR="00C3485B" w:rsidRPr="00C54F2B" w:rsidRDefault="00C3485B" w:rsidP="00E25573">
      <w:pPr>
        <w:ind w:firstLine="864"/>
        <w:rPr>
          <w:szCs w:val="24"/>
        </w:rPr>
      </w:pPr>
    </w:p>
    <w:p w:rsidR="00C3485B" w:rsidRDefault="00C3485B" w:rsidP="000C3F2A">
      <w:pPr>
        <w:ind w:firstLine="709"/>
        <w:rPr>
          <w:szCs w:val="24"/>
        </w:rPr>
      </w:pPr>
      <w:r w:rsidRPr="000C3F2A">
        <w:t>Kiekvienas</w:t>
      </w:r>
      <w:r w:rsidRPr="00C54F2B">
        <w:rPr>
          <w:szCs w:val="24"/>
        </w:rPr>
        <w:t xml:space="preserve"> technologinio kokybės kriterijaus svarbos įvertis padidinamas </w:t>
      </w:r>
      <w:r w:rsidR="004413DF" w:rsidRPr="00C54F2B">
        <w:rPr>
          <w:szCs w:val="24"/>
        </w:rPr>
        <w:fldChar w:fldCharType="begin"/>
      </w:r>
      <w:r w:rsidRPr="00C54F2B">
        <w:rPr>
          <w:szCs w:val="24"/>
        </w:rPr>
        <w:instrText xml:space="preserve"> QUOTE </w:instrText>
      </w:r>
      <w:r w:rsidR="00FC6D11" w:rsidRPr="004413DF">
        <w:rPr>
          <w:position w:val="-15"/>
          <w:szCs w:val="24"/>
        </w:rPr>
        <w:pict>
          <v:shape id="_x0000_i1139" type="#_x0000_t75" style="width:20.25pt;height:19.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1296&quot;/&gt;&lt;w:hyphenationZone w:val=&quot;396&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5C82&quot;/&gt;&lt;wsp:rsid wsp:val=&quot;00041C32&quot;/&gt;&lt;wsp:rsid wsp:val=&quot;001036C4&quot;/&gt;&lt;wsp:rsid wsp:val=&quot;001173C9&quot;/&gt;&lt;wsp:rsid wsp:val=&quot;00131788&quot;/&gt;&lt;wsp:rsid wsp:val=&quot;00133D90&quot;/&gt;&lt;wsp:rsid wsp:val=&quot;00136EC6&quot;/&gt;&lt;wsp:rsid wsp:val=&quot;00151727&quot;/&gt;&lt;wsp:rsid wsp:val=&quot;00176A34&quot;/&gt;&lt;wsp:rsid wsp:val=&quot;0021055F&quot;/&gt;&lt;wsp:rsid wsp:val=&quot;002179B5&quot;/&gt;&lt;wsp:rsid wsp:val=&quot;002C2B13&quot;/&gt;&lt;wsp:rsid wsp:val=&quot;002F16F7&quot;/&gt;&lt;wsp:rsid wsp:val=&quot;00366708&quot;/&gt;&lt;wsp:rsid wsp:val=&quot;003B5C2D&quot;/&gt;&lt;wsp:rsid wsp:val=&quot;003F75E0&quot;/&gt;&lt;wsp:rsid wsp:val=&quot;004A062E&quot;/&gt;&lt;wsp:rsid wsp:val=&quot;004B4A89&quot;/&gt;&lt;wsp:rsid wsp:val=&quot;005332E8&quot;/&gt;&lt;wsp:rsid wsp:val=&quot;00575E6B&quot;/&gt;&lt;wsp:rsid wsp:val=&quot;005A4F34&quot;/&gt;&lt;wsp:rsid wsp:val=&quot;005D3110&quot;/&gt;&lt;wsp:rsid wsp:val=&quot;00600831&quot;/&gt;&lt;wsp:rsid wsp:val=&quot;00617403&quot;/&gt;&lt;wsp:rsid wsp:val=&quot;00625317&quot;/&gt;&lt;wsp:rsid wsp:val=&quot;006408CC&quot;/&gt;&lt;wsp:rsid wsp:val=&quot;006940EC&quot;/&gt;&lt;wsp:rsid wsp:val=&quot;007356C2&quot;/&gt;&lt;wsp:rsid wsp:val=&quot;00740A93&quot;/&gt;&lt;wsp:rsid wsp:val=&quot;007505DA&quot;/&gt;&lt;wsp:rsid wsp:val=&quot;00782137&quot;/&gt;&lt;wsp:rsid wsp:val=&quot;00801E17&quot;/&gt;&lt;wsp:rsid wsp:val=&quot;00846778&quot;/&gt;&lt;wsp:rsid wsp:val=&quot;00865ABE&quot;/&gt;&lt;wsp:rsid wsp:val=&quot;008772F7&quot;/&gt;&lt;wsp:rsid wsp:val=&quot;00926870&quot;/&gt;&lt;wsp:rsid wsp:val=&quot;009411C3&quot;/&gt;&lt;wsp:rsid wsp:val=&quot;00951503&quot;/&gt;&lt;wsp:rsid wsp:val=&quot;00987B39&quot;/&gt;&lt;wsp:rsid wsp:val=&quot;00A10CFE&quot;/&gt;&lt;wsp:rsid wsp:val=&quot;00A5639A&quot;/&gt;&lt;wsp:rsid wsp:val=&quot;00A57268&quot;/&gt;&lt;wsp:rsid wsp:val=&quot;00B15415&quot;/&gt;&lt;wsp:rsid wsp:val=&quot;00B241EF&quot;/&gt;&lt;wsp:rsid wsp:val=&quot;00B46C88&quot;/&gt;&lt;wsp:rsid wsp:val=&quot;00BC155F&quot;/&gt;&lt;wsp:rsid wsp:val=&quot;00BD03A6&quot;/&gt;&lt;wsp:rsid wsp:val=&quot;00BE7BD4&quot;/&gt;&lt;wsp:rsid wsp:val=&quot;00C1017F&quot;/&gt;&lt;wsp:rsid wsp:val=&quot;00C33E61&quot;/&gt;&lt;wsp:rsid wsp:val=&quot;00C603C1&quot;/&gt;&lt;wsp:rsid wsp:val=&quot;00D44EF4&quot;/&gt;&lt;wsp:rsid wsp:val=&quot;00D61EBB&quot;/&gt;&lt;wsp:rsid wsp:val=&quot;00E85C38&quot;/&gt;&lt;wsp:rsid wsp:val=&quot;00F04A1D&quot;/&gt;&lt;wsp:rsid wsp:val=&quot;00F32DD0&quot;/&gt;&lt;wsp:rsid wsp:val=&quot;00F66980&quot;/&gt;&lt;wsp:rsid wsp:val=&quot;00F81799&quot;/&gt;&lt;wsp:rsid wsp:val=&quot;00FA66C6&quot;/&gt;&lt;wsp:rsid wsp:val=&quot;00FD0133&quot;/&gt;&lt;/wsp:rsids&gt;&lt;/w:docPr&gt;&lt;w:body&gt;&lt;w:p wsp:rsidR=&quot;00000000&quot; wsp:rsidRDefault=&quot;003B5C2D&quot;&gt;&lt;m:oMathPara&gt;&lt;m:oMath&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ech&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den&gt;&lt;/m:f&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209" o:title="" chromakey="white"/>
          </v:shape>
        </w:pict>
      </w:r>
      <w:r w:rsidRPr="00C54F2B">
        <w:rPr>
          <w:szCs w:val="24"/>
        </w:rPr>
        <w:instrText xml:space="preserve"> </w:instrText>
      </w:r>
      <w:r w:rsidR="004413DF" w:rsidRPr="00C54F2B">
        <w:rPr>
          <w:szCs w:val="24"/>
        </w:rPr>
        <w:fldChar w:fldCharType="separate"/>
      </w:r>
      <w:r w:rsidR="00FC6D11" w:rsidRPr="004413DF">
        <w:rPr>
          <w:position w:val="-15"/>
          <w:szCs w:val="24"/>
        </w:rPr>
        <w:pict>
          <v:shape id="_x0000_i1140" type="#_x0000_t75" style="width:20.25pt;height:19.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1296&quot;/&gt;&lt;w:hyphenationZone w:val=&quot;396&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5C82&quot;/&gt;&lt;wsp:rsid wsp:val=&quot;00041C32&quot;/&gt;&lt;wsp:rsid wsp:val=&quot;001036C4&quot;/&gt;&lt;wsp:rsid wsp:val=&quot;001173C9&quot;/&gt;&lt;wsp:rsid wsp:val=&quot;00131788&quot;/&gt;&lt;wsp:rsid wsp:val=&quot;00133D90&quot;/&gt;&lt;wsp:rsid wsp:val=&quot;00136EC6&quot;/&gt;&lt;wsp:rsid wsp:val=&quot;00151727&quot;/&gt;&lt;wsp:rsid wsp:val=&quot;00176A34&quot;/&gt;&lt;wsp:rsid wsp:val=&quot;0021055F&quot;/&gt;&lt;wsp:rsid wsp:val=&quot;002179B5&quot;/&gt;&lt;wsp:rsid wsp:val=&quot;002C2B13&quot;/&gt;&lt;wsp:rsid wsp:val=&quot;002F16F7&quot;/&gt;&lt;wsp:rsid wsp:val=&quot;00366708&quot;/&gt;&lt;wsp:rsid wsp:val=&quot;003B5C2D&quot;/&gt;&lt;wsp:rsid wsp:val=&quot;003F75E0&quot;/&gt;&lt;wsp:rsid wsp:val=&quot;004A062E&quot;/&gt;&lt;wsp:rsid wsp:val=&quot;004B4A89&quot;/&gt;&lt;wsp:rsid wsp:val=&quot;005332E8&quot;/&gt;&lt;wsp:rsid wsp:val=&quot;00575E6B&quot;/&gt;&lt;wsp:rsid wsp:val=&quot;005A4F34&quot;/&gt;&lt;wsp:rsid wsp:val=&quot;005D3110&quot;/&gt;&lt;wsp:rsid wsp:val=&quot;00600831&quot;/&gt;&lt;wsp:rsid wsp:val=&quot;00617403&quot;/&gt;&lt;wsp:rsid wsp:val=&quot;00625317&quot;/&gt;&lt;wsp:rsid wsp:val=&quot;006408CC&quot;/&gt;&lt;wsp:rsid wsp:val=&quot;006940EC&quot;/&gt;&lt;wsp:rsid wsp:val=&quot;007356C2&quot;/&gt;&lt;wsp:rsid wsp:val=&quot;00740A93&quot;/&gt;&lt;wsp:rsid wsp:val=&quot;007505DA&quot;/&gt;&lt;wsp:rsid wsp:val=&quot;00782137&quot;/&gt;&lt;wsp:rsid wsp:val=&quot;00801E17&quot;/&gt;&lt;wsp:rsid wsp:val=&quot;00846778&quot;/&gt;&lt;wsp:rsid wsp:val=&quot;00865ABE&quot;/&gt;&lt;wsp:rsid wsp:val=&quot;008772F7&quot;/&gt;&lt;wsp:rsid wsp:val=&quot;00926870&quot;/&gt;&lt;wsp:rsid wsp:val=&quot;009411C3&quot;/&gt;&lt;wsp:rsid wsp:val=&quot;00951503&quot;/&gt;&lt;wsp:rsid wsp:val=&quot;00987B39&quot;/&gt;&lt;wsp:rsid wsp:val=&quot;00A10CFE&quot;/&gt;&lt;wsp:rsid wsp:val=&quot;00A5639A&quot;/&gt;&lt;wsp:rsid wsp:val=&quot;00A57268&quot;/&gt;&lt;wsp:rsid wsp:val=&quot;00B15415&quot;/&gt;&lt;wsp:rsid wsp:val=&quot;00B241EF&quot;/&gt;&lt;wsp:rsid wsp:val=&quot;00B46C88&quot;/&gt;&lt;wsp:rsid wsp:val=&quot;00BC155F&quot;/&gt;&lt;wsp:rsid wsp:val=&quot;00BD03A6&quot;/&gt;&lt;wsp:rsid wsp:val=&quot;00BE7BD4&quot;/&gt;&lt;wsp:rsid wsp:val=&quot;00C1017F&quot;/&gt;&lt;wsp:rsid wsp:val=&quot;00C33E61&quot;/&gt;&lt;wsp:rsid wsp:val=&quot;00C603C1&quot;/&gt;&lt;wsp:rsid wsp:val=&quot;00D44EF4&quot;/&gt;&lt;wsp:rsid wsp:val=&quot;00D61EBB&quot;/&gt;&lt;wsp:rsid wsp:val=&quot;00E85C38&quot;/&gt;&lt;wsp:rsid wsp:val=&quot;00F04A1D&quot;/&gt;&lt;wsp:rsid wsp:val=&quot;00F32DD0&quot;/&gt;&lt;wsp:rsid wsp:val=&quot;00F66980&quot;/&gt;&lt;wsp:rsid wsp:val=&quot;00F81799&quot;/&gt;&lt;wsp:rsid wsp:val=&quot;00FA66C6&quot;/&gt;&lt;wsp:rsid wsp:val=&quot;00FD0133&quot;/&gt;&lt;/wsp:rsids&gt;&lt;/w:docPr&gt;&lt;w:body&gt;&lt;w:p wsp:rsidR=&quot;00000000&quot; wsp:rsidRDefault=&quot;003B5C2D&quot;&gt;&lt;m:oMathPara&gt;&lt;m:oMath&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ech&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den&gt;&lt;/m:f&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209" o:title="" chromakey="white"/>
          </v:shape>
        </w:pict>
      </w:r>
      <w:r w:rsidR="004413DF" w:rsidRPr="00C54F2B">
        <w:rPr>
          <w:szCs w:val="24"/>
        </w:rPr>
        <w:fldChar w:fldCharType="end"/>
      </w:r>
      <w:r w:rsidRPr="00C54F2B">
        <w:rPr>
          <w:szCs w:val="24"/>
        </w:rPr>
        <w:t xml:space="preserve">, pedagoginio </w:t>
      </w:r>
      <w:r>
        <w:rPr>
          <w:szCs w:val="24"/>
        </w:rPr>
        <w:t>–</w:t>
      </w:r>
      <w:r w:rsidRPr="00C54F2B">
        <w:rPr>
          <w:szCs w:val="24"/>
        </w:rPr>
        <w:t xml:space="preserve"> </w:t>
      </w:r>
      <w:r w:rsidR="004413DF" w:rsidRPr="00C54F2B">
        <w:rPr>
          <w:szCs w:val="24"/>
        </w:rPr>
        <w:fldChar w:fldCharType="begin"/>
      </w:r>
      <w:r w:rsidRPr="00C54F2B">
        <w:rPr>
          <w:szCs w:val="24"/>
        </w:rPr>
        <w:instrText xml:space="preserve"> QUOTE </w:instrText>
      </w:r>
      <w:r w:rsidR="00FC6D11" w:rsidRPr="004413DF">
        <w:rPr>
          <w:position w:val="-18"/>
          <w:szCs w:val="24"/>
        </w:rPr>
        <w:pict>
          <v:shape id="_x0000_i1141" type="#_x0000_t75" style="width:18.75pt;height:21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1296&quot;/&gt;&lt;w:hyphenationZone w:val=&quot;396&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5C82&quot;/&gt;&lt;wsp:rsid wsp:val=&quot;00041C32&quot;/&gt;&lt;wsp:rsid wsp:val=&quot;001036C4&quot;/&gt;&lt;wsp:rsid wsp:val=&quot;001173C9&quot;/&gt;&lt;wsp:rsid wsp:val=&quot;00131788&quot;/&gt;&lt;wsp:rsid wsp:val=&quot;00133D90&quot;/&gt;&lt;wsp:rsid wsp:val=&quot;00136EC6&quot;/&gt;&lt;wsp:rsid wsp:val=&quot;00151727&quot;/&gt;&lt;wsp:rsid wsp:val=&quot;00176A34&quot;/&gt;&lt;wsp:rsid wsp:val=&quot;0021055F&quot;/&gt;&lt;wsp:rsid wsp:val=&quot;002179B5&quot;/&gt;&lt;wsp:rsid wsp:val=&quot;002C2B13&quot;/&gt;&lt;wsp:rsid wsp:val=&quot;002F16F7&quot;/&gt;&lt;wsp:rsid wsp:val=&quot;00366708&quot;/&gt;&lt;wsp:rsid wsp:val=&quot;003F75E0&quot;/&gt;&lt;wsp:rsid wsp:val=&quot;004A062E&quot;/&gt;&lt;wsp:rsid wsp:val=&quot;004B4A89&quot;/&gt;&lt;wsp:rsid wsp:val=&quot;005332E8&quot;/&gt;&lt;wsp:rsid wsp:val=&quot;00575E6B&quot;/&gt;&lt;wsp:rsid wsp:val=&quot;005A4F34&quot;/&gt;&lt;wsp:rsid wsp:val=&quot;005D3110&quot;/&gt;&lt;wsp:rsid wsp:val=&quot;00600831&quot;/&gt;&lt;wsp:rsid wsp:val=&quot;00617403&quot;/&gt;&lt;wsp:rsid wsp:val=&quot;00625317&quot;/&gt;&lt;wsp:rsid wsp:val=&quot;006408CC&quot;/&gt;&lt;wsp:rsid wsp:val=&quot;006940EC&quot;/&gt;&lt;wsp:rsid wsp:val=&quot;006F13FC&quot;/&gt;&lt;wsp:rsid wsp:val=&quot;007356C2&quot;/&gt;&lt;wsp:rsid wsp:val=&quot;00740A93&quot;/&gt;&lt;wsp:rsid wsp:val=&quot;007505DA&quot;/&gt;&lt;wsp:rsid wsp:val=&quot;00782137&quot;/&gt;&lt;wsp:rsid wsp:val=&quot;00801E17&quot;/&gt;&lt;wsp:rsid wsp:val=&quot;00846778&quot;/&gt;&lt;wsp:rsid wsp:val=&quot;00865ABE&quot;/&gt;&lt;wsp:rsid wsp:val=&quot;008772F7&quot;/&gt;&lt;wsp:rsid wsp:val=&quot;00926870&quot;/&gt;&lt;wsp:rsid wsp:val=&quot;009411C3&quot;/&gt;&lt;wsp:rsid wsp:val=&quot;00951503&quot;/&gt;&lt;wsp:rsid wsp:val=&quot;00987B39&quot;/&gt;&lt;wsp:rsid wsp:val=&quot;00A10CFE&quot;/&gt;&lt;wsp:rsid wsp:val=&quot;00A5639A&quot;/&gt;&lt;wsp:rsid wsp:val=&quot;00A57268&quot;/&gt;&lt;wsp:rsid wsp:val=&quot;00B15415&quot;/&gt;&lt;wsp:rsid wsp:val=&quot;00B241EF&quot;/&gt;&lt;wsp:rsid wsp:val=&quot;00B46C88&quot;/&gt;&lt;wsp:rsid wsp:val=&quot;00BC155F&quot;/&gt;&lt;wsp:rsid wsp:val=&quot;00BD03A6&quot;/&gt;&lt;wsp:rsid wsp:val=&quot;00BE7BD4&quot;/&gt;&lt;wsp:rsid wsp:val=&quot;00C1017F&quot;/&gt;&lt;wsp:rsid wsp:val=&quot;00C33E61&quot;/&gt;&lt;wsp:rsid wsp:val=&quot;00C603C1&quot;/&gt;&lt;wsp:rsid wsp:val=&quot;00D44EF4&quot;/&gt;&lt;wsp:rsid wsp:val=&quot;00D61EBB&quot;/&gt;&lt;wsp:rsid wsp:val=&quot;00E85C38&quot;/&gt;&lt;wsp:rsid wsp:val=&quot;00F04A1D&quot;/&gt;&lt;wsp:rsid wsp:val=&quot;00F32DD0&quot;/&gt;&lt;wsp:rsid wsp:val=&quot;00F66980&quot;/&gt;&lt;wsp:rsid wsp:val=&quot;00F81799&quot;/&gt;&lt;wsp:rsid wsp:val=&quot;00FA66C6&quot;/&gt;&lt;wsp:rsid wsp:val=&quot;00FD0133&quot;/&gt;&lt;/wsp:rsids&gt;&lt;/w:docPr&gt;&lt;w:body&gt;&lt;w:p wsp:rsidR=&quot;00000000&quot; wsp:rsidRDefault=&quot;006F13FC&quot;&gt;&lt;m:oMathPara&gt;&lt;m:oMath&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ped&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p&lt;/m:t&gt;&lt;/m:r&gt;&lt;/m:sub&gt;&lt;/m:sSub&gt;&lt;/m:den&gt;&lt;/m:f&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210" o:title="" chromakey="white"/>
          </v:shape>
        </w:pict>
      </w:r>
      <w:r w:rsidRPr="00C54F2B">
        <w:rPr>
          <w:szCs w:val="24"/>
        </w:rPr>
        <w:instrText xml:space="preserve"> </w:instrText>
      </w:r>
      <w:r w:rsidR="004413DF" w:rsidRPr="00C54F2B">
        <w:rPr>
          <w:szCs w:val="24"/>
        </w:rPr>
        <w:fldChar w:fldCharType="separate"/>
      </w:r>
      <w:r w:rsidR="00FC6D11" w:rsidRPr="004413DF">
        <w:rPr>
          <w:position w:val="-18"/>
          <w:szCs w:val="24"/>
        </w:rPr>
        <w:pict>
          <v:shape id="_x0000_i1142" type="#_x0000_t75" style="width:17.25pt;height:21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1296&quot;/&gt;&lt;w:hyphenationZone w:val=&quot;396&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5C82&quot;/&gt;&lt;wsp:rsid wsp:val=&quot;00041C32&quot;/&gt;&lt;wsp:rsid wsp:val=&quot;001036C4&quot;/&gt;&lt;wsp:rsid wsp:val=&quot;001173C9&quot;/&gt;&lt;wsp:rsid wsp:val=&quot;00131788&quot;/&gt;&lt;wsp:rsid wsp:val=&quot;00133D90&quot;/&gt;&lt;wsp:rsid wsp:val=&quot;00136EC6&quot;/&gt;&lt;wsp:rsid wsp:val=&quot;00151727&quot;/&gt;&lt;wsp:rsid wsp:val=&quot;00176A34&quot;/&gt;&lt;wsp:rsid wsp:val=&quot;0021055F&quot;/&gt;&lt;wsp:rsid wsp:val=&quot;002179B5&quot;/&gt;&lt;wsp:rsid wsp:val=&quot;002C2B13&quot;/&gt;&lt;wsp:rsid wsp:val=&quot;002F16F7&quot;/&gt;&lt;wsp:rsid wsp:val=&quot;00366708&quot;/&gt;&lt;wsp:rsid wsp:val=&quot;003F75E0&quot;/&gt;&lt;wsp:rsid wsp:val=&quot;004A062E&quot;/&gt;&lt;wsp:rsid wsp:val=&quot;004B4A89&quot;/&gt;&lt;wsp:rsid wsp:val=&quot;005332E8&quot;/&gt;&lt;wsp:rsid wsp:val=&quot;00575E6B&quot;/&gt;&lt;wsp:rsid wsp:val=&quot;005A4F34&quot;/&gt;&lt;wsp:rsid wsp:val=&quot;005D3110&quot;/&gt;&lt;wsp:rsid wsp:val=&quot;00600831&quot;/&gt;&lt;wsp:rsid wsp:val=&quot;00617403&quot;/&gt;&lt;wsp:rsid wsp:val=&quot;00625317&quot;/&gt;&lt;wsp:rsid wsp:val=&quot;006408CC&quot;/&gt;&lt;wsp:rsid wsp:val=&quot;006940EC&quot;/&gt;&lt;wsp:rsid wsp:val=&quot;006F13FC&quot;/&gt;&lt;wsp:rsid wsp:val=&quot;007356C2&quot;/&gt;&lt;wsp:rsid wsp:val=&quot;00740A93&quot;/&gt;&lt;wsp:rsid wsp:val=&quot;007505DA&quot;/&gt;&lt;wsp:rsid wsp:val=&quot;00782137&quot;/&gt;&lt;wsp:rsid wsp:val=&quot;00801E17&quot;/&gt;&lt;wsp:rsid wsp:val=&quot;00846778&quot;/&gt;&lt;wsp:rsid wsp:val=&quot;00865ABE&quot;/&gt;&lt;wsp:rsid wsp:val=&quot;008772F7&quot;/&gt;&lt;wsp:rsid wsp:val=&quot;00926870&quot;/&gt;&lt;wsp:rsid wsp:val=&quot;009411C3&quot;/&gt;&lt;wsp:rsid wsp:val=&quot;00951503&quot;/&gt;&lt;wsp:rsid wsp:val=&quot;00987B39&quot;/&gt;&lt;wsp:rsid wsp:val=&quot;00A10CFE&quot;/&gt;&lt;wsp:rsid wsp:val=&quot;00A5639A&quot;/&gt;&lt;wsp:rsid wsp:val=&quot;00A57268&quot;/&gt;&lt;wsp:rsid wsp:val=&quot;00B15415&quot;/&gt;&lt;wsp:rsid wsp:val=&quot;00B241EF&quot;/&gt;&lt;wsp:rsid wsp:val=&quot;00B46C88&quot;/&gt;&lt;wsp:rsid wsp:val=&quot;00BC155F&quot;/&gt;&lt;wsp:rsid wsp:val=&quot;00BD03A6&quot;/&gt;&lt;wsp:rsid wsp:val=&quot;00BE7BD4&quot;/&gt;&lt;wsp:rsid wsp:val=&quot;00C1017F&quot;/&gt;&lt;wsp:rsid wsp:val=&quot;00C33E61&quot;/&gt;&lt;wsp:rsid wsp:val=&quot;00C603C1&quot;/&gt;&lt;wsp:rsid wsp:val=&quot;00D44EF4&quot;/&gt;&lt;wsp:rsid wsp:val=&quot;00D61EBB&quot;/&gt;&lt;wsp:rsid wsp:val=&quot;00E85C38&quot;/&gt;&lt;wsp:rsid wsp:val=&quot;00F04A1D&quot;/&gt;&lt;wsp:rsid wsp:val=&quot;00F32DD0&quot;/&gt;&lt;wsp:rsid wsp:val=&quot;00F66980&quot;/&gt;&lt;wsp:rsid wsp:val=&quot;00F81799&quot;/&gt;&lt;wsp:rsid wsp:val=&quot;00FA66C6&quot;/&gt;&lt;wsp:rsid wsp:val=&quot;00FD0133&quot;/&gt;&lt;/wsp:rsids&gt;&lt;/w:docPr&gt;&lt;w:body&gt;&lt;w:p wsp:rsidR=&quot;00000000&quot; wsp:rsidRDefault=&quot;006F13FC&quot;&gt;&lt;m:oMathPara&gt;&lt;m:oMath&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ped&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p&lt;/m:t&gt;&lt;/m:r&gt;&lt;/m:sub&gt;&lt;/m:sSub&gt;&lt;/m:den&gt;&lt;/m:f&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210" o:title="" chromakey="white"/>
          </v:shape>
        </w:pict>
      </w:r>
      <w:r w:rsidR="004413DF" w:rsidRPr="00C54F2B">
        <w:rPr>
          <w:szCs w:val="24"/>
        </w:rPr>
        <w:fldChar w:fldCharType="end"/>
      </w:r>
      <w:r w:rsidRPr="00C54F2B">
        <w:rPr>
          <w:szCs w:val="24"/>
        </w:rPr>
        <w:t xml:space="preserve"> ir intelektinių teisių </w:t>
      </w:r>
      <w:r>
        <w:rPr>
          <w:szCs w:val="24"/>
        </w:rPr>
        <w:t>–</w:t>
      </w:r>
      <w:r w:rsidRPr="00C54F2B">
        <w:rPr>
          <w:szCs w:val="24"/>
        </w:rPr>
        <w:t xml:space="preserve"> </w:t>
      </w:r>
      <w:r w:rsidR="004413DF" w:rsidRPr="00C54F2B">
        <w:rPr>
          <w:szCs w:val="24"/>
        </w:rPr>
        <w:fldChar w:fldCharType="begin"/>
      </w:r>
      <w:r w:rsidRPr="00C54F2B">
        <w:rPr>
          <w:szCs w:val="24"/>
        </w:rPr>
        <w:instrText xml:space="preserve"> QUOTE </w:instrText>
      </w:r>
      <w:r w:rsidR="00FC6D11" w:rsidRPr="004413DF">
        <w:rPr>
          <w:position w:val="-15"/>
          <w:szCs w:val="24"/>
        </w:rPr>
        <w:pict>
          <v:shape id="_x0000_i1143" type="#_x0000_t75" style="width:15.75pt;height:19.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1296&quot;/&gt;&lt;w:hyphenationZone w:val=&quot;396&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5C82&quot;/&gt;&lt;wsp:rsid wsp:val=&quot;00041C32&quot;/&gt;&lt;wsp:rsid wsp:val=&quot;001036C4&quot;/&gt;&lt;wsp:rsid wsp:val=&quot;001173C9&quot;/&gt;&lt;wsp:rsid wsp:val=&quot;00131788&quot;/&gt;&lt;wsp:rsid wsp:val=&quot;00133D90&quot;/&gt;&lt;wsp:rsid wsp:val=&quot;00136EC6&quot;/&gt;&lt;wsp:rsid wsp:val=&quot;00151727&quot;/&gt;&lt;wsp:rsid wsp:val=&quot;00176A34&quot;/&gt;&lt;wsp:rsid wsp:val=&quot;0021055F&quot;/&gt;&lt;wsp:rsid wsp:val=&quot;002179B5&quot;/&gt;&lt;wsp:rsid wsp:val=&quot;002C2B13&quot;/&gt;&lt;wsp:rsid wsp:val=&quot;002F16F7&quot;/&gt;&lt;wsp:rsid wsp:val=&quot;00366708&quot;/&gt;&lt;wsp:rsid wsp:val=&quot;003F75E0&quot;/&gt;&lt;wsp:rsid wsp:val=&quot;004A062E&quot;/&gt;&lt;wsp:rsid wsp:val=&quot;004B4A89&quot;/&gt;&lt;wsp:rsid wsp:val=&quot;00507D6A&quot;/&gt;&lt;wsp:rsid wsp:val=&quot;005332E8&quot;/&gt;&lt;wsp:rsid wsp:val=&quot;00575E6B&quot;/&gt;&lt;wsp:rsid wsp:val=&quot;005A4F34&quot;/&gt;&lt;wsp:rsid wsp:val=&quot;005D3110&quot;/&gt;&lt;wsp:rsid wsp:val=&quot;00600831&quot;/&gt;&lt;wsp:rsid wsp:val=&quot;00617403&quot;/&gt;&lt;wsp:rsid wsp:val=&quot;00625317&quot;/&gt;&lt;wsp:rsid wsp:val=&quot;006408CC&quot;/&gt;&lt;wsp:rsid wsp:val=&quot;006940EC&quot;/&gt;&lt;wsp:rsid wsp:val=&quot;007356C2&quot;/&gt;&lt;wsp:rsid wsp:val=&quot;00740A93&quot;/&gt;&lt;wsp:rsid wsp:val=&quot;007505DA&quot;/&gt;&lt;wsp:rsid wsp:val=&quot;00782137&quot;/&gt;&lt;wsp:rsid wsp:val=&quot;00801E17&quot;/&gt;&lt;wsp:rsid wsp:val=&quot;00846778&quot;/&gt;&lt;wsp:rsid wsp:val=&quot;00865ABE&quot;/&gt;&lt;wsp:rsid wsp:val=&quot;008772F7&quot;/&gt;&lt;wsp:rsid wsp:val=&quot;00926870&quot;/&gt;&lt;wsp:rsid wsp:val=&quot;009411C3&quot;/&gt;&lt;wsp:rsid wsp:val=&quot;00951503&quot;/&gt;&lt;wsp:rsid wsp:val=&quot;00987B39&quot;/&gt;&lt;wsp:rsid wsp:val=&quot;00A10CFE&quot;/&gt;&lt;wsp:rsid wsp:val=&quot;00A5639A&quot;/&gt;&lt;wsp:rsid wsp:val=&quot;00A57268&quot;/&gt;&lt;wsp:rsid wsp:val=&quot;00B15415&quot;/&gt;&lt;wsp:rsid wsp:val=&quot;00B241EF&quot;/&gt;&lt;wsp:rsid wsp:val=&quot;00B46C88&quot;/&gt;&lt;wsp:rsid wsp:val=&quot;00BC155F&quot;/&gt;&lt;wsp:rsid wsp:val=&quot;00BD03A6&quot;/&gt;&lt;wsp:rsid wsp:val=&quot;00BE7BD4&quot;/&gt;&lt;wsp:rsid wsp:val=&quot;00C1017F&quot;/&gt;&lt;wsp:rsid wsp:val=&quot;00C33E61&quot;/&gt;&lt;wsp:rsid wsp:val=&quot;00C603C1&quot;/&gt;&lt;wsp:rsid wsp:val=&quot;00D44EF4&quot;/&gt;&lt;wsp:rsid wsp:val=&quot;00D61EBB&quot;/&gt;&lt;wsp:rsid wsp:val=&quot;00E85C38&quot;/&gt;&lt;wsp:rsid wsp:val=&quot;00F04A1D&quot;/&gt;&lt;wsp:rsid wsp:val=&quot;00F32DD0&quot;/&gt;&lt;wsp:rsid wsp:val=&quot;00F66980&quot;/&gt;&lt;wsp:rsid wsp:val=&quot;00F81799&quot;/&gt;&lt;wsp:rsid wsp:val=&quot;00FA66C6&quot;/&gt;&lt;wsp:rsid wsp:val=&quot;00FD0133&quot;/&gt;&lt;/wsp:rsids&gt;&lt;/w:docPr&gt;&lt;w:body&gt;&lt;w:p wsp:rsidR=&quot;00000000&quot; wsp:rsidRDefault=&quot;00507D6A&quot;&gt;&lt;m:oMathPara&gt;&lt;m:oMath&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nt&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den&gt;&lt;/m:f&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211" o:title="" chromakey="white"/>
          </v:shape>
        </w:pict>
      </w:r>
      <w:r w:rsidRPr="00C54F2B">
        <w:rPr>
          <w:szCs w:val="24"/>
        </w:rPr>
        <w:instrText xml:space="preserve"> </w:instrText>
      </w:r>
      <w:r w:rsidR="004413DF" w:rsidRPr="00C54F2B">
        <w:rPr>
          <w:szCs w:val="24"/>
        </w:rPr>
        <w:fldChar w:fldCharType="separate"/>
      </w:r>
      <w:r w:rsidR="00FC6D11" w:rsidRPr="004413DF">
        <w:rPr>
          <w:position w:val="-15"/>
          <w:szCs w:val="24"/>
        </w:rPr>
        <w:pict>
          <v:shape id="_x0000_i1144" type="#_x0000_t75" style="width:15.75pt;height:19.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1296&quot;/&gt;&lt;w:hyphenationZone w:val=&quot;396&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5C82&quot;/&gt;&lt;wsp:rsid wsp:val=&quot;00041C32&quot;/&gt;&lt;wsp:rsid wsp:val=&quot;001036C4&quot;/&gt;&lt;wsp:rsid wsp:val=&quot;001173C9&quot;/&gt;&lt;wsp:rsid wsp:val=&quot;00131788&quot;/&gt;&lt;wsp:rsid wsp:val=&quot;00133D90&quot;/&gt;&lt;wsp:rsid wsp:val=&quot;00136EC6&quot;/&gt;&lt;wsp:rsid wsp:val=&quot;00151727&quot;/&gt;&lt;wsp:rsid wsp:val=&quot;00176A34&quot;/&gt;&lt;wsp:rsid wsp:val=&quot;0021055F&quot;/&gt;&lt;wsp:rsid wsp:val=&quot;002179B5&quot;/&gt;&lt;wsp:rsid wsp:val=&quot;002C2B13&quot;/&gt;&lt;wsp:rsid wsp:val=&quot;002F16F7&quot;/&gt;&lt;wsp:rsid wsp:val=&quot;00366708&quot;/&gt;&lt;wsp:rsid wsp:val=&quot;003F75E0&quot;/&gt;&lt;wsp:rsid wsp:val=&quot;004A062E&quot;/&gt;&lt;wsp:rsid wsp:val=&quot;004B4A89&quot;/&gt;&lt;wsp:rsid wsp:val=&quot;00507D6A&quot;/&gt;&lt;wsp:rsid wsp:val=&quot;005332E8&quot;/&gt;&lt;wsp:rsid wsp:val=&quot;00575E6B&quot;/&gt;&lt;wsp:rsid wsp:val=&quot;005A4F34&quot;/&gt;&lt;wsp:rsid wsp:val=&quot;005D3110&quot;/&gt;&lt;wsp:rsid wsp:val=&quot;00600831&quot;/&gt;&lt;wsp:rsid wsp:val=&quot;00617403&quot;/&gt;&lt;wsp:rsid wsp:val=&quot;00625317&quot;/&gt;&lt;wsp:rsid wsp:val=&quot;006408CC&quot;/&gt;&lt;wsp:rsid wsp:val=&quot;006940EC&quot;/&gt;&lt;wsp:rsid wsp:val=&quot;007356C2&quot;/&gt;&lt;wsp:rsid wsp:val=&quot;00740A93&quot;/&gt;&lt;wsp:rsid wsp:val=&quot;007505DA&quot;/&gt;&lt;wsp:rsid wsp:val=&quot;00782137&quot;/&gt;&lt;wsp:rsid wsp:val=&quot;00801E17&quot;/&gt;&lt;wsp:rsid wsp:val=&quot;00846778&quot;/&gt;&lt;wsp:rsid wsp:val=&quot;00865ABE&quot;/&gt;&lt;wsp:rsid wsp:val=&quot;008772F7&quot;/&gt;&lt;wsp:rsid wsp:val=&quot;00926870&quot;/&gt;&lt;wsp:rsid wsp:val=&quot;009411C3&quot;/&gt;&lt;wsp:rsid wsp:val=&quot;00951503&quot;/&gt;&lt;wsp:rsid wsp:val=&quot;00987B39&quot;/&gt;&lt;wsp:rsid wsp:val=&quot;00A10CFE&quot;/&gt;&lt;wsp:rsid wsp:val=&quot;00A5639A&quot;/&gt;&lt;wsp:rsid wsp:val=&quot;00A57268&quot;/&gt;&lt;wsp:rsid wsp:val=&quot;00B15415&quot;/&gt;&lt;wsp:rsid wsp:val=&quot;00B241EF&quot;/&gt;&lt;wsp:rsid wsp:val=&quot;00B46C88&quot;/&gt;&lt;wsp:rsid wsp:val=&quot;00BC155F&quot;/&gt;&lt;wsp:rsid wsp:val=&quot;00BD03A6&quot;/&gt;&lt;wsp:rsid wsp:val=&quot;00BE7BD4&quot;/&gt;&lt;wsp:rsid wsp:val=&quot;00C1017F&quot;/&gt;&lt;wsp:rsid wsp:val=&quot;00C33E61&quot;/&gt;&lt;wsp:rsid wsp:val=&quot;00C603C1&quot;/&gt;&lt;wsp:rsid wsp:val=&quot;00D44EF4&quot;/&gt;&lt;wsp:rsid wsp:val=&quot;00D61EBB&quot;/&gt;&lt;wsp:rsid wsp:val=&quot;00E85C38&quot;/&gt;&lt;wsp:rsid wsp:val=&quot;00F04A1D&quot;/&gt;&lt;wsp:rsid wsp:val=&quot;00F32DD0&quot;/&gt;&lt;wsp:rsid wsp:val=&quot;00F66980&quot;/&gt;&lt;wsp:rsid wsp:val=&quot;00F81799&quot;/&gt;&lt;wsp:rsid wsp:val=&quot;00FA66C6&quot;/&gt;&lt;wsp:rsid wsp:val=&quot;00FD0133&quot;/&gt;&lt;/wsp:rsids&gt;&lt;/w:docPr&gt;&lt;w:body&gt;&lt;w:p wsp:rsidR=&quot;00000000&quot; wsp:rsidRDefault=&quot;00507D6A&quot;&gt;&lt;m:oMathPara&gt;&lt;m:oMath&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nt&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den&gt;&lt;/m:f&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211" o:title="" chromakey="white"/>
          </v:shape>
        </w:pict>
      </w:r>
      <w:r w:rsidR="004413DF" w:rsidRPr="00C54F2B">
        <w:rPr>
          <w:szCs w:val="24"/>
        </w:rPr>
        <w:fldChar w:fldCharType="end"/>
      </w:r>
      <w:r w:rsidRPr="00C54F2B">
        <w:rPr>
          <w:szCs w:val="24"/>
        </w:rPr>
        <w:t xml:space="preserve"> procento dalimi: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552"/>
      </w:tblGrid>
      <w:tr w:rsidR="00C3485B" w:rsidRPr="007D0CC1" w:rsidTr="00CD52FB">
        <w:tc>
          <w:tcPr>
            <w:tcW w:w="5778" w:type="dxa"/>
            <w:tcBorders>
              <w:top w:val="nil"/>
              <w:left w:val="nil"/>
              <w:bottom w:val="nil"/>
              <w:right w:val="nil"/>
            </w:tcBorders>
          </w:tcPr>
          <w:p w:rsidR="00C3485B" w:rsidRPr="007D0CC1" w:rsidRDefault="00C3485B" w:rsidP="00E25573">
            <w:pPr>
              <w:ind w:firstLine="0"/>
              <w:jc w:val="right"/>
              <w:rPr>
                <w:position w:val="-32"/>
                <w:szCs w:val="24"/>
              </w:rPr>
            </w:pPr>
            <w:r w:rsidRPr="007D0CC1">
              <w:rPr>
                <w:position w:val="-32"/>
                <w:szCs w:val="24"/>
              </w:rPr>
              <w:object w:dxaOrig="2740" w:dyaOrig="740">
                <v:shape id="_x0000_i1145" type="#_x0000_t75" style="width:126pt;height:35.25pt" o:ole="">
                  <v:imagedata r:id="rId212" o:title=""/>
                </v:shape>
                <o:OLEObject Type="Embed" ProgID="Equation.3" ShapeID="_x0000_i1145" DrawAspect="Content" ObjectID="_1417292422" r:id="rId213"/>
              </w:object>
            </w:r>
            <w:r w:rsidRPr="007D0CC1">
              <w:rPr>
                <w:position w:val="-28"/>
                <w:szCs w:val="24"/>
              </w:rPr>
              <w:t>,</w:t>
            </w:r>
            <w:r w:rsidRPr="0049677C">
              <w:rPr>
                <w:position w:val="-30"/>
                <w:szCs w:val="24"/>
              </w:rPr>
              <w:object w:dxaOrig="2640" w:dyaOrig="700">
                <v:shape id="_x0000_i1146" type="#_x0000_t75" style="width:123pt;height:33pt" o:ole="">
                  <v:imagedata r:id="rId214" o:title=""/>
                </v:shape>
                <o:OLEObject Type="Embed" ProgID="Equation.3" ShapeID="_x0000_i1146" DrawAspect="Content" ObjectID="_1417292423" r:id="rId215"/>
              </w:object>
            </w:r>
            <w:r w:rsidRPr="007D0CC1">
              <w:rPr>
                <w:position w:val="-32"/>
                <w:szCs w:val="24"/>
              </w:rPr>
              <w:t xml:space="preserve">, </w:t>
            </w:r>
          </w:p>
          <w:p w:rsidR="00C3485B" w:rsidRPr="007D0CC1" w:rsidRDefault="00C3485B" w:rsidP="00E25573">
            <w:pPr>
              <w:ind w:firstLine="0"/>
              <w:jc w:val="right"/>
              <w:rPr>
                <w:szCs w:val="24"/>
              </w:rPr>
            </w:pPr>
            <w:r w:rsidRPr="007D0CC1">
              <w:rPr>
                <w:position w:val="-32"/>
              </w:rPr>
              <w:object w:dxaOrig="2340" w:dyaOrig="740">
                <v:shape id="_x0000_i1147" type="#_x0000_t75" style="width:108pt;height:35.25pt" o:ole="">
                  <v:imagedata r:id="rId216" o:title=""/>
                </v:shape>
                <o:OLEObject Type="Embed" ProgID="Equation.3" ShapeID="_x0000_i1147" DrawAspect="Content" ObjectID="_1417292424" r:id="rId217"/>
              </w:object>
            </w:r>
          </w:p>
        </w:tc>
        <w:tc>
          <w:tcPr>
            <w:tcW w:w="2552" w:type="dxa"/>
            <w:tcBorders>
              <w:top w:val="nil"/>
              <w:left w:val="nil"/>
              <w:bottom w:val="nil"/>
              <w:right w:val="nil"/>
            </w:tcBorders>
            <w:vAlign w:val="center"/>
          </w:tcPr>
          <w:p w:rsidR="00C3485B" w:rsidRPr="00053E44" w:rsidRDefault="00C3485B" w:rsidP="00E25573">
            <w:pPr>
              <w:pStyle w:val="Caption"/>
              <w:keepNext/>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42</w:t>
            </w:r>
            <w:r w:rsidR="004413DF" w:rsidRPr="00053E44">
              <w:rPr>
                <w:b w:val="0"/>
                <w:i w:val="0"/>
              </w:rPr>
              <w:fldChar w:fldCharType="end"/>
            </w:r>
            <w:r w:rsidRPr="00053E44">
              <w:rPr>
                <w:b w:val="0"/>
                <w:i w:val="0"/>
              </w:rPr>
              <w:t>)</w:t>
            </w:r>
          </w:p>
        </w:tc>
      </w:tr>
    </w:tbl>
    <w:p w:rsidR="00C3485B" w:rsidRDefault="00C3485B" w:rsidP="000C3F2A">
      <w:pPr>
        <w:ind w:firstLine="709"/>
        <w:rPr>
          <w:szCs w:val="24"/>
        </w:rPr>
      </w:pPr>
      <w:r w:rsidRPr="00C54F2B">
        <w:rPr>
          <w:szCs w:val="24"/>
        </w:rPr>
        <w:t xml:space="preserve">Šie </w:t>
      </w:r>
      <w:r w:rsidRPr="000C3F2A">
        <w:t>kriterijų</w:t>
      </w:r>
      <w:r w:rsidRPr="00C54F2B">
        <w:rPr>
          <w:szCs w:val="24"/>
        </w:rPr>
        <w:t xml:space="preserve"> įverčiai normuojami </w:t>
      </w:r>
      <w:r>
        <w:rPr>
          <w:szCs w:val="24"/>
        </w:rPr>
        <w:t xml:space="preserve">pagal </w:t>
      </w:r>
      <w:r w:rsidRPr="00C54F2B">
        <w:rPr>
          <w:szCs w:val="24"/>
        </w:rPr>
        <w:t>(</w:t>
      </w:r>
      <w:r>
        <w:rPr>
          <w:szCs w:val="24"/>
        </w:rPr>
        <w:t>14</w:t>
      </w:r>
      <w:r w:rsidRPr="00C54F2B">
        <w:rPr>
          <w:szCs w:val="24"/>
        </w:rPr>
        <w:t>)</w:t>
      </w:r>
      <w:r>
        <w:rPr>
          <w:szCs w:val="24"/>
        </w:rPr>
        <w:t xml:space="preserve"> formulę </w:t>
      </w:r>
      <w:r w:rsidRPr="00C54F2B">
        <w:rPr>
          <w:szCs w:val="24"/>
        </w:rPr>
        <w:t xml:space="preserve">ir gaunama kokybės kriterijų svorių matrica </w:t>
      </w:r>
      <w:r w:rsidRPr="00C54F2B">
        <w:rPr>
          <w:i/>
          <w:szCs w:val="24"/>
        </w:rPr>
        <w:t>A</w:t>
      </w:r>
      <w:r w:rsidRPr="00C54F2B">
        <w:rPr>
          <w:i/>
          <w:szCs w:val="24"/>
          <w:vertAlign w:val="subscript"/>
        </w:rPr>
        <w:t>S</w:t>
      </w:r>
      <w:r>
        <w:rPr>
          <w:i/>
          <w:szCs w:val="24"/>
          <w:vertAlign w:val="subscript"/>
        </w:rPr>
        <w:t>_trik</w:t>
      </w:r>
      <w:r>
        <w:rPr>
          <w:szCs w:val="24"/>
        </w:rPr>
        <w:t>.</w:t>
      </w:r>
      <w:r w:rsidRPr="00C54F2B">
        <w:rPr>
          <w:szCs w:val="24"/>
        </w:rPr>
        <w:t xml:space="preserve">  </w:t>
      </w:r>
    </w:p>
    <w:p w:rsidR="00C3485B" w:rsidRPr="00C54F2B" w:rsidRDefault="00C3485B" w:rsidP="0004008D">
      <w:pPr>
        <w:rPr>
          <w:szCs w:val="24"/>
        </w:rPr>
      </w:pPr>
      <w:r w:rsidRPr="00C54F2B">
        <w:rPr>
          <w:szCs w:val="24"/>
        </w:rPr>
        <w:t>Trys matematikos dalyko MO parinkt</w:t>
      </w:r>
      <w:r>
        <w:rPr>
          <w:szCs w:val="24"/>
        </w:rPr>
        <w:t>i</w:t>
      </w:r>
      <w:r w:rsidRPr="00C54F2B">
        <w:rPr>
          <w:szCs w:val="24"/>
        </w:rPr>
        <w:t xml:space="preserve"> iš Europos LRE federacinės saugyklos ir </w:t>
      </w:r>
      <w:r>
        <w:rPr>
          <w:szCs w:val="24"/>
        </w:rPr>
        <w:t xml:space="preserve">vertinami </w:t>
      </w:r>
      <w:r w:rsidRPr="00C54F2B">
        <w:rPr>
          <w:szCs w:val="24"/>
        </w:rPr>
        <w:t>trijų projekto ekspertų pagal minėtą kokybės modelį ir metodą:</w:t>
      </w:r>
    </w:p>
    <w:p w:rsidR="00C3485B" w:rsidRPr="00C54F2B" w:rsidRDefault="00C3485B" w:rsidP="0004008D">
      <w:pPr>
        <w:numPr>
          <w:ilvl w:val="0"/>
          <w:numId w:val="2"/>
        </w:numPr>
        <w:rPr>
          <w:b/>
          <w:szCs w:val="24"/>
        </w:rPr>
      </w:pPr>
      <w:r w:rsidRPr="00C54F2B">
        <w:rPr>
          <w:szCs w:val="24"/>
        </w:rPr>
        <w:t>MO</w:t>
      </w:r>
      <w:r w:rsidRPr="00C54F2B">
        <w:rPr>
          <w:szCs w:val="24"/>
          <w:vertAlign w:val="subscript"/>
        </w:rPr>
        <w:t>1</w:t>
      </w:r>
      <w:r w:rsidRPr="00C54F2B">
        <w:rPr>
          <w:szCs w:val="24"/>
        </w:rPr>
        <w:t xml:space="preserve">: „Math 100 and head up to 1000“ </w:t>
      </w:r>
    </w:p>
    <w:p w:rsidR="00C3485B" w:rsidRPr="00C54F2B" w:rsidRDefault="00C3485B" w:rsidP="0004008D">
      <w:pPr>
        <w:ind w:left="720"/>
        <w:rPr>
          <w:b/>
          <w:sz w:val="20"/>
        </w:rPr>
      </w:pPr>
      <w:r w:rsidRPr="00C54F2B">
        <w:rPr>
          <w:sz w:val="20"/>
        </w:rPr>
        <w:t xml:space="preserve">(prieiga per internetą </w:t>
      </w:r>
      <w:hyperlink r:id="rId218" w:history="1">
        <w:r w:rsidRPr="00C54F2B">
          <w:rPr>
            <w:rStyle w:val="Hyperlink"/>
            <w:sz w:val="20"/>
          </w:rPr>
          <w:t>http://www.klascement.net/docs/1271/?previous</w:t>
        </w:r>
      </w:hyperlink>
      <w:r w:rsidRPr="00C54F2B">
        <w:rPr>
          <w:sz w:val="20"/>
        </w:rPr>
        <w:t>);</w:t>
      </w:r>
    </w:p>
    <w:p w:rsidR="00C3485B" w:rsidRPr="00C54F2B" w:rsidRDefault="00C3485B" w:rsidP="0004008D">
      <w:pPr>
        <w:numPr>
          <w:ilvl w:val="0"/>
          <w:numId w:val="2"/>
        </w:numPr>
        <w:rPr>
          <w:rFonts w:ascii="Times" w:hAnsi="Times" w:cs="Times"/>
          <w:szCs w:val="24"/>
        </w:rPr>
      </w:pPr>
      <w:r w:rsidRPr="00C54F2B">
        <w:rPr>
          <w:szCs w:val="24"/>
        </w:rPr>
        <w:t>MO</w:t>
      </w:r>
      <w:r w:rsidRPr="00C54F2B">
        <w:rPr>
          <w:bCs/>
          <w:szCs w:val="24"/>
          <w:vertAlign w:val="subscript"/>
        </w:rPr>
        <w:t>2</w:t>
      </w:r>
      <w:r w:rsidRPr="00C54F2B">
        <w:rPr>
          <w:szCs w:val="24"/>
        </w:rPr>
        <w:t>:</w:t>
      </w:r>
      <w:r w:rsidRPr="00C54F2B">
        <w:rPr>
          <w:rFonts w:ascii="Times" w:hAnsi="Times" w:cs="Times"/>
          <w:szCs w:val="24"/>
        </w:rPr>
        <w:t xml:space="preserve"> „</w:t>
      </w:r>
      <w:r w:rsidRPr="00C54F2B">
        <w:rPr>
          <w:szCs w:val="24"/>
        </w:rPr>
        <w:t xml:space="preserve">Times tables practice: Memory Game“ </w:t>
      </w:r>
    </w:p>
    <w:p w:rsidR="00C3485B" w:rsidRPr="00C54F2B" w:rsidRDefault="00C3485B" w:rsidP="0004008D">
      <w:pPr>
        <w:ind w:left="720"/>
        <w:rPr>
          <w:rFonts w:ascii="Times" w:hAnsi="Times" w:cs="Times"/>
          <w:sz w:val="20"/>
        </w:rPr>
      </w:pPr>
      <w:r w:rsidRPr="00C54F2B">
        <w:rPr>
          <w:sz w:val="20"/>
        </w:rPr>
        <w:t>(prieiga per internetą:</w:t>
      </w:r>
      <w:r w:rsidRPr="00C54F2B">
        <w:rPr>
          <w:rFonts w:ascii="Times" w:hAnsi="Times" w:cs="Times"/>
          <w:sz w:val="20"/>
        </w:rPr>
        <w:t xml:space="preserve">  </w:t>
      </w:r>
      <w:hyperlink r:id="rId219" w:history="1">
        <w:r w:rsidRPr="00C54F2B">
          <w:rPr>
            <w:rStyle w:val="Hyperlink"/>
            <w:sz w:val="20"/>
          </w:rPr>
          <w:t>http://www.klascement.net/docs/15708/?previous</w:t>
        </w:r>
      </w:hyperlink>
      <w:r w:rsidRPr="00C54F2B">
        <w:rPr>
          <w:sz w:val="20"/>
        </w:rPr>
        <w:t>);</w:t>
      </w:r>
    </w:p>
    <w:p w:rsidR="00C3485B" w:rsidRPr="00C54F2B" w:rsidRDefault="00C3485B" w:rsidP="0004008D">
      <w:pPr>
        <w:numPr>
          <w:ilvl w:val="0"/>
          <w:numId w:val="2"/>
        </w:numPr>
        <w:rPr>
          <w:szCs w:val="24"/>
        </w:rPr>
      </w:pPr>
      <w:r w:rsidRPr="00C54F2B">
        <w:rPr>
          <w:szCs w:val="24"/>
        </w:rPr>
        <w:t>MO</w:t>
      </w:r>
      <w:r w:rsidRPr="00C54F2B">
        <w:rPr>
          <w:bCs/>
          <w:szCs w:val="24"/>
          <w:vertAlign w:val="subscript"/>
        </w:rPr>
        <w:t>3</w:t>
      </w:r>
      <w:r w:rsidRPr="00C54F2B">
        <w:rPr>
          <w:szCs w:val="24"/>
        </w:rPr>
        <w:t>:</w:t>
      </w:r>
      <w:r w:rsidRPr="00C54F2B">
        <w:rPr>
          <w:rFonts w:ascii="Times" w:hAnsi="Times" w:cs="Times"/>
          <w:szCs w:val="24"/>
        </w:rPr>
        <w:t xml:space="preserve"> </w:t>
      </w:r>
      <w:r w:rsidRPr="00C54F2B">
        <w:rPr>
          <w:szCs w:val="24"/>
        </w:rPr>
        <w:t xml:space="preserve">„Live geometry“ </w:t>
      </w:r>
    </w:p>
    <w:p w:rsidR="00C3485B" w:rsidRPr="00C54F2B" w:rsidRDefault="00C3485B" w:rsidP="0004008D">
      <w:pPr>
        <w:ind w:left="720"/>
        <w:rPr>
          <w:sz w:val="20"/>
        </w:rPr>
      </w:pPr>
      <w:r w:rsidRPr="00C54F2B">
        <w:rPr>
          <w:sz w:val="20"/>
        </w:rPr>
        <w:t xml:space="preserve">(prieiga per internetą: </w:t>
      </w:r>
      <w:hyperlink r:id="rId220" w:history="1">
        <w:r w:rsidRPr="00C54F2B">
          <w:rPr>
            <w:rStyle w:val="Hyperlink"/>
            <w:sz w:val="20"/>
          </w:rPr>
          <w:t>http://www.klascement.net/sites/14844/?previous</w:t>
        </w:r>
      </w:hyperlink>
      <w:r w:rsidRPr="00C54F2B">
        <w:rPr>
          <w:sz w:val="20"/>
        </w:rPr>
        <w:t xml:space="preserve">). </w:t>
      </w:r>
    </w:p>
    <w:p w:rsidR="00C3485B" w:rsidRDefault="00C3485B" w:rsidP="000C3F2A">
      <w:pPr>
        <w:ind w:firstLine="709"/>
      </w:pPr>
      <w:r w:rsidRPr="000C3F2A">
        <w:t>Ekspertų</w:t>
      </w:r>
      <w:r w:rsidRPr="00C54F2B">
        <w:t xml:space="preserve"> MO kokybės kriterijų grupių procentinės svarbos įvertinimas pateiktas </w:t>
      </w:r>
      <w:r>
        <w:t>4.3</w:t>
      </w:r>
      <w:r w:rsidRPr="00C54F2B">
        <w:t xml:space="preserve"> lentelėje</w:t>
      </w:r>
      <w:r>
        <w:t>.</w:t>
      </w:r>
    </w:p>
    <w:p w:rsidR="00C3485B" w:rsidRDefault="004413DF" w:rsidP="00E25573">
      <w:pPr>
        <w:pStyle w:val="Caption"/>
        <w:ind w:firstLine="0"/>
        <w:rPr>
          <w:i w:val="0"/>
        </w:rPr>
      </w:pPr>
      <w:r>
        <w:rPr>
          <w:i w:val="0"/>
        </w:rPr>
        <w:fldChar w:fldCharType="begin"/>
      </w:r>
      <w:r w:rsidR="00C3485B">
        <w:rPr>
          <w:i w:val="0"/>
        </w:rPr>
        <w:instrText xml:space="preserve"> STYLEREF 1 \s </w:instrText>
      </w:r>
      <w:r>
        <w:rPr>
          <w:i w:val="0"/>
        </w:rPr>
        <w:fldChar w:fldCharType="separate"/>
      </w:r>
      <w:bookmarkStart w:id="260" w:name="_Toc339395115"/>
      <w:r w:rsidR="00C3485B">
        <w:rPr>
          <w:i w:val="0"/>
          <w:noProof/>
        </w:rPr>
        <w:t>4</w:t>
      </w:r>
      <w:r>
        <w:rPr>
          <w:i w:val="0"/>
        </w:rPr>
        <w:fldChar w:fldCharType="end"/>
      </w:r>
      <w:r w:rsidR="00C3485B">
        <w:rPr>
          <w:i w:val="0"/>
        </w:rPr>
        <w:t>.</w:t>
      </w:r>
      <w:r>
        <w:rPr>
          <w:i w:val="0"/>
        </w:rPr>
        <w:fldChar w:fldCharType="begin"/>
      </w:r>
      <w:r w:rsidR="00C3485B">
        <w:rPr>
          <w:i w:val="0"/>
        </w:rPr>
        <w:instrText xml:space="preserve"> SEQ Lentelė \* ARABIC \s 1 </w:instrText>
      </w:r>
      <w:r>
        <w:rPr>
          <w:i w:val="0"/>
        </w:rPr>
        <w:fldChar w:fldCharType="separate"/>
      </w:r>
      <w:r w:rsidR="00C3485B">
        <w:rPr>
          <w:i w:val="0"/>
          <w:noProof/>
        </w:rPr>
        <w:t>3</w:t>
      </w:r>
      <w:r>
        <w:rPr>
          <w:i w:val="0"/>
        </w:rPr>
        <w:fldChar w:fldCharType="end"/>
      </w:r>
      <w:r w:rsidR="00C3485B">
        <w:rPr>
          <w:i w:val="0"/>
        </w:rPr>
        <w:t xml:space="preserve"> </w:t>
      </w:r>
      <w:r w:rsidR="00C3485B" w:rsidRPr="00F34AAC">
        <w:rPr>
          <w:i w:val="0"/>
        </w:rPr>
        <w:t xml:space="preserve">lentelė. </w:t>
      </w:r>
      <w:r w:rsidR="00C3485B">
        <w:rPr>
          <w:i w:val="0"/>
        </w:rPr>
        <w:t>E</w:t>
      </w:r>
      <w:r w:rsidR="00C3485B" w:rsidRPr="00F34AAC">
        <w:rPr>
          <w:i w:val="0"/>
        </w:rPr>
        <w:t xml:space="preserve">kspertų MO kokybės vertinimo kriterijų grupių </w:t>
      </w:r>
      <w:r w:rsidR="00C3485B">
        <w:rPr>
          <w:i w:val="0"/>
        </w:rPr>
        <w:t>svarbos nustatymas</w:t>
      </w:r>
      <w:bookmarkEnd w:id="260"/>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56"/>
        <w:gridCol w:w="756"/>
        <w:gridCol w:w="756"/>
        <w:gridCol w:w="2552"/>
        <w:gridCol w:w="567"/>
        <w:gridCol w:w="567"/>
        <w:gridCol w:w="567"/>
      </w:tblGrid>
      <w:tr w:rsidR="00C3485B" w:rsidRPr="009A1C79" w:rsidTr="008221FE">
        <w:trPr>
          <w:trHeight w:val="522"/>
          <w:jc w:val="center"/>
        </w:trPr>
        <w:tc>
          <w:tcPr>
            <w:tcW w:w="1384" w:type="dxa"/>
            <w:tcBorders>
              <w:tl2br w:val="single" w:sz="4" w:space="0" w:color="auto"/>
            </w:tcBorders>
            <w:vAlign w:val="center"/>
          </w:tcPr>
          <w:p w:rsidR="00C3485B" w:rsidRPr="009A1C79" w:rsidRDefault="00C3485B" w:rsidP="000C14BC">
            <w:pPr>
              <w:spacing w:line="240" w:lineRule="auto"/>
              <w:ind w:firstLine="0"/>
              <w:jc w:val="right"/>
              <w:rPr>
                <w:i/>
                <w:sz w:val="20"/>
                <w:lang w:eastAsia="ru-RU"/>
              </w:rPr>
            </w:pPr>
            <w:r w:rsidRPr="009A1C79">
              <w:rPr>
                <w:i/>
                <w:sz w:val="20"/>
                <w:lang w:eastAsia="ru-RU"/>
              </w:rPr>
              <w:t xml:space="preserve">Ekspertų </w:t>
            </w:r>
          </w:p>
          <w:p w:rsidR="00C3485B" w:rsidRPr="009A1C79" w:rsidRDefault="00C3485B" w:rsidP="000C14BC">
            <w:pPr>
              <w:spacing w:line="240" w:lineRule="auto"/>
              <w:ind w:firstLine="0"/>
              <w:jc w:val="right"/>
              <w:rPr>
                <w:i/>
                <w:sz w:val="20"/>
                <w:lang w:eastAsia="ru-RU"/>
              </w:rPr>
            </w:pPr>
            <w:r w:rsidRPr="009A1C79">
              <w:rPr>
                <w:i/>
                <w:sz w:val="20"/>
                <w:lang w:eastAsia="ru-RU"/>
              </w:rPr>
              <w:t xml:space="preserve">Nr. </w:t>
            </w:r>
          </w:p>
          <w:p w:rsidR="00C3485B" w:rsidRPr="009A1C79" w:rsidRDefault="00C3485B" w:rsidP="000C14BC">
            <w:pPr>
              <w:spacing w:line="240" w:lineRule="auto"/>
              <w:ind w:firstLine="0"/>
              <w:jc w:val="left"/>
              <w:rPr>
                <w:i/>
                <w:sz w:val="20"/>
                <w:lang w:eastAsia="ru-RU"/>
              </w:rPr>
            </w:pPr>
            <w:r w:rsidRPr="009A1C79">
              <w:rPr>
                <w:i/>
                <w:sz w:val="20"/>
                <w:lang w:eastAsia="ru-RU"/>
              </w:rPr>
              <w:t>K</w:t>
            </w:r>
            <w:r>
              <w:rPr>
                <w:i/>
                <w:sz w:val="20"/>
                <w:lang w:eastAsia="ru-RU"/>
              </w:rPr>
              <w:t>okybės k</w:t>
            </w:r>
            <w:r w:rsidRPr="009A1C79">
              <w:rPr>
                <w:i/>
                <w:sz w:val="20"/>
                <w:lang w:eastAsia="ru-RU"/>
              </w:rPr>
              <w:t>riterijų grupės</w:t>
            </w:r>
          </w:p>
        </w:tc>
        <w:tc>
          <w:tcPr>
            <w:tcW w:w="756" w:type="dxa"/>
            <w:vAlign w:val="center"/>
          </w:tcPr>
          <w:p w:rsidR="00C3485B" w:rsidRPr="009A1C79" w:rsidRDefault="00C3485B" w:rsidP="000C14BC">
            <w:pPr>
              <w:spacing w:line="240" w:lineRule="auto"/>
              <w:ind w:firstLine="0"/>
              <w:jc w:val="center"/>
              <w:rPr>
                <w:i/>
                <w:sz w:val="20"/>
                <w:lang w:eastAsia="ru-RU"/>
              </w:rPr>
            </w:pPr>
            <w:r w:rsidRPr="009A1C79">
              <w:rPr>
                <w:i/>
                <w:sz w:val="20"/>
                <w:lang w:eastAsia="ru-RU"/>
              </w:rPr>
              <w:t>1</w:t>
            </w:r>
          </w:p>
        </w:tc>
        <w:tc>
          <w:tcPr>
            <w:tcW w:w="756" w:type="dxa"/>
            <w:vAlign w:val="center"/>
          </w:tcPr>
          <w:p w:rsidR="00C3485B" w:rsidRPr="009A1C79" w:rsidRDefault="00C3485B" w:rsidP="000C14BC">
            <w:pPr>
              <w:spacing w:line="240" w:lineRule="auto"/>
              <w:ind w:firstLine="0"/>
              <w:jc w:val="center"/>
              <w:rPr>
                <w:i/>
                <w:sz w:val="20"/>
                <w:lang w:eastAsia="ru-RU"/>
              </w:rPr>
            </w:pPr>
            <w:r w:rsidRPr="009A1C79">
              <w:rPr>
                <w:i/>
                <w:sz w:val="20"/>
                <w:lang w:eastAsia="ru-RU"/>
              </w:rPr>
              <w:t>2</w:t>
            </w:r>
          </w:p>
        </w:tc>
        <w:tc>
          <w:tcPr>
            <w:tcW w:w="756" w:type="dxa"/>
            <w:vAlign w:val="center"/>
          </w:tcPr>
          <w:p w:rsidR="00C3485B" w:rsidRPr="009A1C79" w:rsidRDefault="00C3485B" w:rsidP="000C14BC">
            <w:pPr>
              <w:spacing w:line="240" w:lineRule="auto"/>
              <w:ind w:firstLine="0"/>
              <w:jc w:val="center"/>
              <w:rPr>
                <w:i/>
                <w:sz w:val="20"/>
                <w:lang w:eastAsia="ru-RU"/>
              </w:rPr>
            </w:pPr>
            <w:r w:rsidRPr="009A1C79">
              <w:rPr>
                <w:i/>
                <w:sz w:val="20"/>
                <w:lang w:eastAsia="ru-RU"/>
              </w:rPr>
              <w:t>3</w:t>
            </w:r>
          </w:p>
        </w:tc>
        <w:tc>
          <w:tcPr>
            <w:tcW w:w="2552" w:type="dxa"/>
            <w:tcBorders>
              <w:tl2br w:val="single" w:sz="4" w:space="0" w:color="auto"/>
            </w:tcBorders>
            <w:vAlign w:val="center"/>
          </w:tcPr>
          <w:p w:rsidR="00C3485B" w:rsidRDefault="00C3485B" w:rsidP="000C14BC">
            <w:pPr>
              <w:spacing w:line="240" w:lineRule="auto"/>
              <w:ind w:firstLine="0"/>
              <w:jc w:val="right"/>
              <w:rPr>
                <w:i/>
                <w:sz w:val="20"/>
                <w:lang w:eastAsia="ru-RU"/>
              </w:rPr>
            </w:pPr>
            <w:r w:rsidRPr="009A1C79">
              <w:rPr>
                <w:i/>
                <w:sz w:val="20"/>
                <w:lang w:eastAsia="ru-RU"/>
              </w:rPr>
              <w:t xml:space="preserve">Ekspertų </w:t>
            </w:r>
          </w:p>
          <w:p w:rsidR="00C3485B" w:rsidRPr="009A1C79" w:rsidRDefault="00C3485B" w:rsidP="000C14BC">
            <w:pPr>
              <w:spacing w:line="240" w:lineRule="auto"/>
              <w:ind w:firstLine="0"/>
              <w:jc w:val="right"/>
              <w:rPr>
                <w:i/>
                <w:sz w:val="20"/>
                <w:lang w:eastAsia="ru-RU"/>
              </w:rPr>
            </w:pPr>
            <w:r w:rsidRPr="009A1C79">
              <w:rPr>
                <w:i/>
                <w:sz w:val="20"/>
                <w:lang w:eastAsia="ru-RU"/>
              </w:rPr>
              <w:t xml:space="preserve">Nr. </w:t>
            </w:r>
          </w:p>
          <w:p w:rsidR="00C3485B" w:rsidRPr="00042897" w:rsidRDefault="00C3485B" w:rsidP="000C14BC">
            <w:pPr>
              <w:spacing w:line="240" w:lineRule="auto"/>
              <w:ind w:firstLine="0"/>
              <w:jc w:val="left"/>
              <w:rPr>
                <w:i/>
                <w:color w:val="000000" w:themeColor="text1"/>
                <w:sz w:val="20"/>
                <w:lang w:eastAsia="ru-RU"/>
              </w:rPr>
            </w:pPr>
            <w:r w:rsidRPr="00042897">
              <w:rPr>
                <w:i/>
                <w:color w:val="000000" w:themeColor="text1"/>
                <w:sz w:val="20"/>
                <w:lang w:eastAsia="ru-RU"/>
              </w:rPr>
              <w:t xml:space="preserve">MO kokybės </w:t>
            </w:r>
          </w:p>
          <w:p w:rsidR="00C3485B" w:rsidRPr="009A1C79" w:rsidRDefault="00C3485B" w:rsidP="000C14BC">
            <w:pPr>
              <w:spacing w:line="240" w:lineRule="auto"/>
              <w:ind w:firstLine="0"/>
              <w:jc w:val="left"/>
              <w:rPr>
                <w:i/>
                <w:sz w:val="20"/>
                <w:lang w:eastAsia="ru-RU"/>
              </w:rPr>
            </w:pPr>
            <w:r w:rsidRPr="00042897">
              <w:rPr>
                <w:i/>
                <w:color w:val="000000" w:themeColor="text1"/>
                <w:sz w:val="20"/>
                <w:lang w:eastAsia="ru-RU"/>
              </w:rPr>
              <w:t>kriterijai</w:t>
            </w:r>
          </w:p>
        </w:tc>
        <w:tc>
          <w:tcPr>
            <w:tcW w:w="567" w:type="dxa"/>
            <w:vAlign w:val="center"/>
          </w:tcPr>
          <w:p w:rsidR="00C3485B" w:rsidRPr="009A1C79" w:rsidRDefault="00C3485B" w:rsidP="000C14BC">
            <w:pPr>
              <w:spacing w:line="240" w:lineRule="auto"/>
              <w:ind w:firstLine="0"/>
              <w:jc w:val="center"/>
              <w:rPr>
                <w:i/>
                <w:sz w:val="20"/>
                <w:lang w:eastAsia="ru-RU"/>
              </w:rPr>
            </w:pPr>
            <w:r w:rsidRPr="009A1C79">
              <w:rPr>
                <w:i/>
                <w:sz w:val="20"/>
                <w:lang w:eastAsia="ru-RU"/>
              </w:rPr>
              <w:t>1</w:t>
            </w:r>
          </w:p>
        </w:tc>
        <w:tc>
          <w:tcPr>
            <w:tcW w:w="567" w:type="dxa"/>
            <w:vAlign w:val="center"/>
          </w:tcPr>
          <w:p w:rsidR="00C3485B" w:rsidRPr="009A1C79" w:rsidRDefault="00C3485B" w:rsidP="000C14BC">
            <w:pPr>
              <w:spacing w:line="240" w:lineRule="auto"/>
              <w:ind w:firstLine="0"/>
              <w:jc w:val="center"/>
              <w:rPr>
                <w:i/>
                <w:sz w:val="20"/>
                <w:lang w:eastAsia="ru-RU"/>
              </w:rPr>
            </w:pPr>
            <w:r w:rsidRPr="009A1C79">
              <w:rPr>
                <w:i/>
                <w:sz w:val="20"/>
                <w:lang w:eastAsia="ru-RU"/>
              </w:rPr>
              <w:t>2</w:t>
            </w:r>
          </w:p>
        </w:tc>
        <w:tc>
          <w:tcPr>
            <w:tcW w:w="567" w:type="dxa"/>
            <w:vAlign w:val="center"/>
          </w:tcPr>
          <w:p w:rsidR="00C3485B" w:rsidRPr="009A1C79" w:rsidRDefault="00C3485B" w:rsidP="000C14BC">
            <w:pPr>
              <w:spacing w:line="240" w:lineRule="auto"/>
              <w:ind w:firstLine="0"/>
              <w:jc w:val="center"/>
              <w:rPr>
                <w:i/>
                <w:sz w:val="20"/>
                <w:lang w:eastAsia="ru-RU"/>
              </w:rPr>
            </w:pPr>
            <w:r w:rsidRPr="009A1C79">
              <w:rPr>
                <w:i/>
                <w:sz w:val="20"/>
                <w:lang w:eastAsia="ru-RU"/>
              </w:rPr>
              <w:t>3</w:t>
            </w:r>
          </w:p>
        </w:tc>
      </w:tr>
      <w:tr w:rsidR="00C3485B" w:rsidRPr="009A1C79" w:rsidTr="008221FE">
        <w:trPr>
          <w:jc w:val="center"/>
        </w:trPr>
        <w:tc>
          <w:tcPr>
            <w:tcW w:w="1384" w:type="dxa"/>
            <w:vMerge w:val="restart"/>
            <w:vAlign w:val="center"/>
          </w:tcPr>
          <w:p w:rsidR="00C3485B" w:rsidRPr="009A1C79" w:rsidRDefault="00C3485B" w:rsidP="000C14BC">
            <w:pPr>
              <w:spacing w:line="240" w:lineRule="auto"/>
              <w:ind w:firstLine="0"/>
              <w:jc w:val="center"/>
              <w:rPr>
                <w:i/>
                <w:sz w:val="18"/>
                <w:szCs w:val="18"/>
                <w:lang w:eastAsia="ru-RU"/>
              </w:rPr>
            </w:pPr>
            <w:r w:rsidRPr="001C3EF1">
              <w:rPr>
                <w:i/>
                <w:sz w:val="20"/>
                <w:lang w:eastAsia="ru-RU"/>
              </w:rPr>
              <w:t>Technologiniai kokybės kriterijai,</w:t>
            </w:r>
            <w:r>
              <w:rPr>
                <w:i/>
                <w:sz w:val="20"/>
                <w:lang w:eastAsia="ru-RU"/>
              </w:rPr>
              <w:t xml:space="preserve">    </w:t>
            </w:r>
            <w:r w:rsidRPr="001C3EF1">
              <w:rPr>
                <w:i/>
                <w:sz w:val="20"/>
                <w:lang w:eastAsia="ru-RU"/>
              </w:rPr>
              <w:t>p</w:t>
            </w:r>
            <w:r w:rsidRPr="001C3EF1">
              <w:rPr>
                <w:i/>
                <w:sz w:val="20"/>
                <w:vertAlign w:val="subscript"/>
                <w:lang w:eastAsia="ru-RU"/>
              </w:rPr>
              <w:t>tech</w:t>
            </w:r>
          </w:p>
        </w:tc>
        <w:tc>
          <w:tcPr>
            <w:tcW w:w="756" w:type="dxa"/>
            <w:vMerge w:val="restart"/>
            <w:vAlign w:val="center"/>
          </w:tcPr>
          <w:p w:rsidR="00C3485B" w:rsidRPr="009A1C79" w:rsidRDefault="00C3485B" w:rsidP="000C14BC">
            <w:pPr>
              <w:spacing w:line="240" w:lineRule="auto"/>
              <w:ind w:firstLine="0"/>
              <w:jc w:val="center"/>
              <w:rPr>
                <w:i/>
                <w:sz w:val="20"/>
                <w:lang w:val="en-AU" w:eastAsia="ru-RU"/>
              </w:rPr>
            </w:pPr>
            <w:r>
              <w:rPr>
                <w:i/>
                <w:sz w:val="20"/>
                <w:lang w:eastAsia="ru-RU"/>
              </w:rPr>
              <w:t>5</w:t>
            </w:r>
            <w:r w:rsidRPr="009A1C79">
              <w:rPr>
                <w:i/>
                <w:sz w:val="20"/>
                <w:lang w:eastAsia="ru-RU"/>
              </w:rPr>
              <w:t>0</w:t>
            </w:r>
            <w:r w:rsidRPr="009A1C79">
              <w:rPr>
                <w:i/>
                <w:sz w:val="20"/>
                <w:lang w:val="en-AU" w:eastAsia="ru-RU"/>
              </w:rPr>
              <w:t>%</w:t>
            </w:r>
          </w:p>
        </w:tc>
        <w:tc>
          <w:tcPr>
            <w:tcW w:w="756" w:type="dxa"/>
            <w:vMerge w:val="restart"/>
            <w:vAlign w:val="center"/>
          </w:tcPr>
          <w:p w:rsidR="00C3485B" w:rsidRPr="009A1C79" w:rsidRDefault="00C3485B" w:rsidP="000C14BC">
            <w:pPr>
              <w:spacing w:line="240" w:lineRule="auto"/>
              <w:ind w:firstLine="0"/>
              <w:jc w:val="center"/>
              <w:rPr>
                <w:i/>
                <w:sz w:val="20"/>
                <w:lang w:eastAsia="ru-RU"/>
              </w:rPr>
            </w:pPr>
            <w:r>
              <w:rPr>
                <w:i/>
                <w:sz w:val="20"/>
                <w:lang w:eastAsia="ru-RU"/>
              </w:rPr>
              <w:t>5</w:t>
            </w:r>
            <w:r w:rsidRPr="009A1C79">
              <w:rPr>
                <w:i/>
                <w:sz w:val="20"/>
                <w:lang w:eastAsia="ru-RU"/>
              </w:rPr>
              <w:t>0%</w:t>
            </w:r>
          </w:p>
        </w:tc>
        <w:tc>
          <w:tcPr>
            <w:tcW w:w="756" w:type="dxa"/>
            <w:vMerge w:val="restart"/>
            <w:vAlign w:val="center"/>
          </w:tcPr>
          <w:p w:rsidR="00C3485B" w:rsidRPr="009A1C79" w:rsidRDefault="00C3485B" w:rsidP="000C14BC">
            <w:pPr>
              <w:spacing w:line="240" w:lineRule="auto"/>
              <w:ind w:firstLine="0"/>
              <w:jc w:val="center"/>
              <w:rPr>
                <w:i/>
                <w:sz w:val="20"/>
                <w:lang w:eastAsia="ru-RU"/>
              </w:rPr>
            </w:pPr>
            <w:r>
              <w:rPr>
                <w:i/>
                <w:sz w:val="20"/>
                <w:lang w:eastAsia="ru-RU"/>
              </w:rPr>
              <w:t>3</w:t>
            </w:r>
            <w:r w:rsidRPr="009A1C79">
              <w:rPr>
                <w:i/>
                <w:sz w:val="20"/>
                <w:lang w:eastAsia="ru-RU"/>
              </w:rPr>
              <w:t>0%</w:t>
            </w:r>
          </w:p>
        </w:tc>
        <w:tc>
          <w:tcPr>
            <w:tcW w:w="2552" w:type="dxa"/>
            <w:vAlign w:val="center"/>
          </w:tcPr>
          <w:p w:rsidR="00C3485B" w:rsidRPr="009A1C79" w:rsidRDefault="00C3485B" w:rsidP="008221FE">
            <w:pPr>
              <w:pStyle w:val="ListParagraph"/>
              <w:spacing w:line="240" w:lineRule="auto"/>
              <w:ind w:left="55" w:firstLine="0"/>
              <w:jc w:val="left"/>
              <w:rPr>
                <w:sz w:val="20"/>
              </w:rPr>
            </w:pPr>
            <w:r w:rsidRPr="009A1C79">
              <w:rPr>
                <w:color w:val="000000"/>
                <w:sz w:val="20"/>
              </w:rPr>
              <w:t>- Sąveikumas</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r>
      <w:tr w:rsidR="00C3485B" w:rsidRPr="009A1C79" w:rsidTr="008221FE">
        <w:trPr>
          <w:trHeight w:val="265"/>
          <w:jc w:val="center"/>
        </w:trPr>
        <w:tc>
          <w:tcPr>
            <w:tcW w:w="1384" w:type="dxa"/>
            <w:vMerge/>
            <w:vAlign w:val="center"/>
          </w:tcPr>
          <w:p w:rsidR="00C3485B" w:rsidRPr="009A1C79" w:rsidRDefault="00C3485B" w:rsidP="000C14BC">
            <w:pPr>
              <w:spacing w:line="240" w:lineRule="auto"/>
              <w:ind w:firstLine="0"/>
              <w:jc w:val="center"/>
              <w:rPr>
                <w:i/>
                <w:sz w:val="18"/>
                <w:szCs w:val="18"/>
                <w:lang w:eastAsia="ru-RU"/>
              </w:rPr>
            </w:pPr>
          </w:p>
        </w:tc>
        <w:tc>
          <w:tcPr>
            <w:tcW w:w="756" w:type="dxa"/>
            <w:vMerge/>
            <w:vAlign w:val="center"/>
          </w:tcPr>
          <w:p w:rsidR="00C3485B" w:rsidRPr="009A1C79" w:rsidRDefault="00C3485B" w:rsidP="000C14BC">
            <w:pPr>
              <w:spacing w:line="240" w:lineRule="auto"/>
              <w:ind w:firstLine="0"/>
              <w:jc w:val="center"/>
              <w:rPr>
                <w:i/>
                <w:sz w:val="20"/>
                <w:lang w:eastAsia="ru-RU"/>
              </w:rPr>
            </w:pPr>
          </w:p>
        </w:tc>
        <w:tc>
          <w:tcPr>
            <w:tcW w:w="756" w:type="dxa"/>
            <w:vMerge/>
            <w:vAlign w:val="center"/>
          </w:tcPr>
          <w:p w:rsidR="00C3485B" w:rsidRPr="009A1C79" w:rsidRDefault="00C3485B" w:rsidP="000C14BC">
            <w:pPr>
              <w:spacing w:line="240" w:lineRule="auto"/>
              <w:ind w:firstLine="0"/>
              <w:jc w:val="center"/>
              <w:rPr>
                <w:i/>
                <w:sz w:val="20"/>
                <w:lang w:eastAsia="ru-RU"/>
              </w:rPr>
            </w:pPr>
          </w:p>
        </w:tc>
        <w:tc>
          <w:tcPr>
            <w:tcW w:w="756" w:type="dxa"/>
            <w:vMerge/>
            <w:vAlign w:val="center"/>
          </w:tcPr>
          <w:p w:rsidR="00C3485B" w:rsidRPr="009A1C79" w:rsidRDefault="00C3485B" w:rsidP="000C14BC">
            <w:pPr>
              <w:spacing w:line="240" w:lineRule="auto"/>
              <w:ind w:firstLine="0"/>
              <w:jc w:val="center"/>
              <w:rPr>
                <w:i/>
                <w:sz w:val="20"/>
                <w:lang w:eastAsia="ru-RU"/>
              </w:rPr>
            </w:pPr>
          </w:p>
        </w:tc>
        <w:tc>
          <w:tcPr>
            <w:tcW w:w="2552" w:type="dxa"/>
            <w:vAlign w:val="center"/>
          </w:tcPr>
          <w:p w:rsidR="00C3485B" w:rsidRPr="009A1C79" w:rsidRDefault="00C3485B" w:rsidP="008221FE">
            <w:pPr>
              <w:pStyle w:val="ListParagraph"/>
              <w:spacing w:line="240" w:lineRule="auto"/>
              <w:ind w:left="55" w:firstLine="0"/>
              <w:jc w:val="left"/>
              <w:rPr>
                <w:sz w:val="20"/>
              </w:rPr>
            </w:pPr>
            <w:r w:rsidRPr="009A1C79">
              <w:rPr>
                <w:color w:val="000000"/>
                <w:sz w:val="20"/>
              </w:rPr>
              <w:t xml:space="preserve">- Architektūra </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r>
      <w:tr w:rsidR="00C3485B" w:rsidRPr="009A1C79" w:rsidTr="008221FE">
        <w:trPr>
          <w:trHeight w:val="265"/>
          <w:jc w:val="center"/>
        </w:trPr>
        <w:tc>
          <w:tcPr>
            <w:tcW w:w="1384" w:type="dxa"/>
            <w:vMerge/>
            <w:vAlign w:val="center"/>
          </w:tcPr>
          <w:p w:rsidR="00C3485B" w:rsidRPr="009A1C79" w:rsidRDefault="00C3485B" w:rsidP="000C14BC">
            <w:pPr>
              <w:spacing w:line="240" w:lineRule="auto"/>
              <w:ind w:firstLine="0"/>
              <w:jc w:val="center"/>
              <w:rPr>
                <w:i/>
                <w:sz w:val="18"/>
                <w:szCs w:val="18"/>
                <w:lang w:eastAsia="ru-RU"/>
              </w:rPr>
            </w:pPr>
          </w:p>
        </w:tc>
        <w:tc>
          <w:tcPr>
            <w:tcW w:w="756" w:type="dxa"/>
            <w:vMerge/>
            <w:vAlign w:val="center"/>
          </w:tcPr>
          <w:p w:rsidR="00C3485B" w:rsidRPr="009A1C79" w:rsidRDefault="00C3485B" w:rsidP="000C14BC">
            <w:pPr>
              <w:spacing w:line="240" w:lineRule="auto"/>
              <w:ind w:firstLine="0"/>
              <w:jc w:val="center"/>
              <w:rPr>
                <w:i/>
                <w:sz w:val="20"/>
                <w:lang w:eastAsia="ru-RU"/>
              </w:rPr>
            </w:pPr>
          </w:p>
        </w:tc>
        <w:tc>
          <w:tcPr>
            <w:tcW w:w="756" w:type="dxa"/>
            <w:vMerge/>
            <w:vAlign w:val="center"/>
          </w:tcPr>
          <w:p w:rsidR="00C3485B" w:rsidRPr="009A1C79" w:rsidRDefault="00C3485B" w:rsidP="000C14BC">
            <w:pPr>
              <w:spacing w:line="240" w:lineRule="auto"/>
              <w:ind w:firstLine="0"/>
              <w:jc w:val="center"/>
              <w:rPr>
                <w:i/>
                <w:sz w:val="20"/>
                <w:lang w:eastAsia="ru-RU"/>
              </w:rPr>
            </w:pPr>
          </w:p>
        </w:tc>
        <w:tc>
          <w:tcPr>
            <w:tcW w:w="756" w:type="dxa"/>
            <w:vMerge/>
            <w:vAlign w:val="center"/>
          </w:tcPr>
          <w:p w:rsidR="00C3485B" w:rsidRPr="009A1C79" w:rsidRDefault="00C3485B" w:rsidP="000C14BC">
            <w:pPr>
              <w:spacing w:line="240" w:lineRule="auto"/>
              <w:ind w:firstLine="0"/>
              <w:jc w:val="center"/>
              <w:rPr>
                <w:i/>
                <w:sz w:val="20"/>
                <w:lang w:eastAsia="ru-RU"/>
              </w:rPr>
            </w:pPr>
          </w:p>
        </w:tc>
        <w:tc>
          <w:tcPr>
            <w:tcW w:w="2552" w:type="dxa"/>
            <w:vAlign w:val="center"/>
          </w:tcPr>
          <w:p w:rsidR="00C3485B" w:rsidRPr="009A1C79" w:rsidRDefault="00C3485B" w:rsidP="008221FE">
            <w:pPr>
              <w:pStyle w:val="ListParagraph"/>
              <w:spacing w:line="240" w:lineRule="auto"/>
              <w:ind w:left="55" w:firstLine="0"/>
              <w:jc w:val="left"/>
              <w:rPr>
                <w:sz w:val="20"/>
              </w:rPr>
            </w:pPr>
            <w:r w:rsidRPr="009A1C79">
              <w:rPr>
                <w:color w:val="000000"/>
                <w:sz w:val="20"/>
              </w:rPr>
              <w:t xml:space="preserve">- Interaktyvumas </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r>
      <w:tr w:rsidR="00C3485B" w:rsidRPr="009A1C79" w:rsidTr="008221FE">
        <w:trPr>
          <w:trHeight w:val="353"/>
          <w:jc w:val="center"/>
        </w:trPr>
        <w:tc>
          <w:tcPr>
            <w:tcW w:w="1384" w:type="dxa"/>
            <w:vMerge/>
            <w:vAlign w:val="center"/>
          </w:tcPr>
          <w:p w:rsidR="00C3485B" w:rsidRPr="009A1C79" w:rsidRDefault="00C3485B" w:rsidP="000C14BC">
            <w:pPr>
              <w:spacing w:line="240" w:lineRule="auto"/>
              <w:ind w:firstLine="0"/>
              <w:jc w:val="center"/>
              <w:rPr>
                <w:i/>
                <w:sz w:val="18"/>
                <w:szCs w:val="18"/>
                <w:lang w:eastAsia="ru-RU"/>
              </w:rPr>
            </w:pPr>
          </w:p>
        </w:tc>
        <w:tc>
          <w:tcPr>
            <w:tcW w:w="756" w:type="dxa"/>
            <w:vMerge/>
            <w:vAlign w:val="center"/>
          </w:tcPr>
          <w:p w:rsidR="00C3485B" w:rsidRPr="009A1C79" w:rsidRDefault="00C3485B" w:rsidP="000C14BC">
            <w:pPr>
              <w:spacing w:line="240" w:lineRule="auto"/>
              <w:ind w:firstLine="0"/>
              <w:jc w:val="center"/>
              <w:rPr>
                <w:i/>
                <w:sz w:val="20"/>
                <w:lang w:eastAsia="ru-RU"/>
              </w:rPr>
            </w:pPr>
          </w:p>
        </w:tc>
        <w:tc>
          <w:tcPr>
            <w:tcW w:w="756" w:type="dxa"/>
            <w:vMerge/>
            <w:vAlign w:val="center"/>
          </w:tcPr>
          <w:p w:rsidR="00C3485B" w:rsidRPr="009A1C79" w:rsidRDefault="00C3485B" w:rsidP="000C14BC">
            <w:pPr>
              <w:spacing w:line="240" w:lineRule="auto"/>
              <w:ind w:firstLine="0"/>
              <w:jc w:val="center"/>
              <w:rPr>
                <w:i/>
                <w:sz w:val="20"/>
                <w:lang w:eastAsia="ru-RU"/>
              </w:rPr>
            </w:pPr>
          </w:p>
        </w:tc>
        <w:tc>
          <w:tcPr>
            <w:tcW w:w="756" w:type="dxa"/>
            <w:vMerge/>
            <w:vAlign w:val="center"/>
          </w:tcPr>
          <w:p w:rsidR="00C3485B" w:rsidRPr="009A1C79" w:rsidRDefault="00C3485B" w:rsidP="000C14BC">
            <w:pPr>
              <w:spacing w:line="240" w:lineRule="auto"/>
              <w:ind w:firstLine="0"/>
              <w:jc w:val="center"/>
              <w:rPr>
                <w:i/>
                <w:sz w:val="20"/>
                <w:lang w:eastAsia="ru-RU"/>
              </w:rPr>
            </w:pPr>
          </w:p>
        </w:tc>
        <w:tc>
          <w:tcPr>
            <w:tcW w:w="2552" w:type="dxa"/>
            <w:vAlign w:val="center"/>
          </w:tcPr>
          <w:p w:rsidR="00C3485B" w:rsidRPr="009A1C79" w:rsidRDefault="00C3485B" w:rsidP="008221FE">
            <w:pPr>
              <w:pStyle w:val="ListParagraph"/>
              <w:tabs>
                <w:tab w:val="left" w:pos="176"/>
              </w:tabs>
              <w:spacing w:line="240" w:lineRule="auto"/>
              <w:ind w:left="34" w:firstLine="21"/>
              <w:jc w:val="left"/>
              <w:rPr>
                <w:sz w:val="20"/>
              </w:rPr>
            </w:pPr>
            <w:r w:rsidRPr="009A1C79">
              <w:rPr>
                <w:color w:val="000000"/>
                <w:sz w:val="20"/>
              </w:rPr>
              <w:t xml:space="preserve">- Dizainas ir vartotojo sąsaja  </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3</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3</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3</w:t>
            </w:r>
          </w:p>
        </w:tc>
      </w:tr>
      <w:tr w:rsidR="00C3485B" w:rsidRPr="009A1C79" w:rsidTr="008221FE">
        <w:trPr>
          <w:jc w:val="center"/>
        </w:trPr>
        <w:tc>
          <w:tcPr>
            <w:tcW w:w="1384" w:type="dxa"/>
            <w:vMerge w:val="restart"/>
            <w:vAlign w:val="center"/>
          </w:tcPr>
          <w:p w:rsidR="00C3485B" w:rsidRPr="009A1C79" w:rsidRDefault="00C3485B" w:rsidP="000C14BC">
            <w:pPr>
              <w:spacing w:line="240" w:lineRule="auto"/>
              <w:ind w:firstLine="0"/>
              <w:jc w:val="center"/>
              <w:rPr>
                <w:i/>
                <w:sz w:val="18"/>
                <w:szCs w:val="18"/>
                <w:lang w:eastAsia="ru-RU"/>
              </w:rPr>
            </w:pPr>
            <w:r w:rsidRPr="001C3EF1">
              <w:rPr>
                <w:i/>
                <w:sz w:val="20"/>
                <w:lang w:eastAsia="ru-RU"/>
              </w:rPr>
              <w:t>Pedagoginiai kokybės kriterijai,</w:t>
            </w:r>
            <w:r>
              <w:rPr>
                <w:i/>
                <w:sz w:val="20"/>
                <w:lang w:eastAsia="ru-RU"/>
              </w:rPr>
              <w:t xml:space="preserve">    </w:t>
            </w:r>
            <w:r w:rsidRPr="001C3EF1">
              <w:rPr>
                <w:i/>
                <w:sz w:val="20"/>
                <w:lang w:eastAsia="ru-RU"/>
              </w:rPr>
              <w:t>P</w:t>
            </w:r>
            <w:r w:rsidRPr="001C3EF1">
              <w:rPr>
                <w:i/>
                <w:sz w:val="20"/>
                <w:vertAlign w:val="subscript"/>
                <w:lang w:eastAsia="ru-RU"/>
              </w:rPr>
              <w:t>ped</w:t>
            </w:r>
            <w:r w:rsidRPr="009A1C79">
              <w:rPr>
                <w:i/>
                <w:sz w:val="18"/>
                <w:szCs w:val="18"/>
                <w:lang w:eastAsia="ru-RU"/>
              </w:rPr>
              <w:t xml:space="preserve"> </w:t>
            </w:r>
          </w:p>
        </w:tc>
        <w:tc>
          <w:tcPr>
            <w:tcW w:w="756" w:type="dxa"/>
            <w:vMerge w:val="restart"/>
            <w:vAlign w:val="center"/>
          </w:tcPr>
          <w:p w:rsidR="00C3485B" w:rsidRPr="009A1C79" w:rsidRDefault="00C3485B" w:rsidP="000C14BC">
            <w:pPr>
              <w:spacing w:line="240" w:lineRule="auto"/>
              <w:ind w:firstLine="0"/>
              <w:jc w:val="center"/>
              <w:rPr>
                <w:i/>
                <w:sz w:val="20"/>
                <w:lang w:eastAsia="ru-RU"/>
              </w:rPr>
            </w:pPr>
            <w:r>
              <w:rPr>
                <w:i/>
                <w:sz w:val="20"/>
                <w:lang w:eastAsia="ru-RU"/>
              </w:rPr>
              <w:t>4</w:t>
            </w:r>
            <w:r w:rsidRPr="009A1C79">
              <w:rPr>
                <w:i/>
                <w:sz w:val="20"/>
                <w:lang w:eastAsia="ru-RU"/>
              </w:rPr>
              <w:t>0%</w:t>
            </w:r>
          </w:p>
        </w:tc>
        <w:tc>
          <w:tcPr>
            <w:tcW w:w="756" w:type="dxa"/>
            <w:vMerge w:val="restart"/>
            <w:vAlign w:val="center"/>
          </w:tcPr>
          <w:p w:rsidR="00C3485B" w:rsidRPr="009A1C79" w:rsidRDefault="00C3485B" w:rsidP="000C14BC">
            <w:pPr>
              <w:spacing w:line="240" w:lineRule="auto"/>
              <w:ind w:firstLine="0"/>
              <w:jc w:val="center"/>
              <w:rPr>
                <w:i/>
                <w:sz w:val="20"/>
                <w:lang w:eastAsia="ru-RU"/>
              </w:rPr>
            </w:pPr>
            <w:r>
              <w:rPr>
                <w:i/>
                <w:sz w:val="20"/>
                <w:lang w:eastAsia="ru-RU"/>
              </w:rPr>
              <w:t>4</w:t>
            </w:r>
            <w:r w:rsidRPr="009A1C79">
              <w:rPr>
                <w:i/>
                <w:sz w:val="20"/>
                <w:lang w:eastAsia="ru-RU"/>
              </w:rPr>
              <w:t>0%</w:t>
            </w:r>
          </w:p>
        </w:tc>
        <w:tc>
          <w:tcPr>
            <w:tcW w:w="756" w:type="dxa"/>
            <w:vMerge w:val="restart"/>
            <w:vAlign w:val="center"/>
          </w:tcPr>
          <w:p w:rsidR="00C3485B" w:rsidRPr="009A1C79" w:rsidRDefault="00C3485B" w:rsidP="000C14BC">
            <w:pPr>
              <w:spacing w:line="240" w:lineRule="auto"/>
              <w:ind w:firstLine="0"/>
              <w:jc w:val="center"/>
              <w:rPr>
                <w:i/>
                <w:sz w:val="20"/>
                <w:lang w:eastAsia="ru-RU"/>
              </w:rPr>
            </w:pPr>
            <w:r>
              <w:rPr>
                <w:i/>
                <w:sz w:val="20"/>
                <w:lang w:eastAsia="ru-RU"/>
              </w:rPr>
              <w:t>6</w:t>
            </w:r>
            <w:r w:rsidRPr="009A1C79">
              <w:rPr>
                <w:i/>
                <w:sz w:val="20"/>
                <w:lang w:eastAsia="ru-RU"/>
              </w:rPr>
              <w:t>0%</w:t>
            </w:r>
          </w:p>
        </w:tc>
        <w:tc>
          <w:tcPr>
            <w:tcW w:w="2552" w:type="dxa"/>
            <w:vAlign w:val="center"/>
          </w:tcPr>
          <w:p w:rsidR="00C3485B" w:rsidRPr="009A1C79" w:rsidRDefault="00C3485B" w:rsidP="008221FE">
            <w:pPr>
              <w:pStyle w:val="ListParagraph"/>
              <w:spacing w:line="240" w:lineRule="auto"/>
              <w:ind w:left="55" w:firstLine="0"/>
              <w:jc w:val="left"/>
              <w:rPr>
                <w:sz w:val="20"/>
              </w:rPr>
            </w:pPr>
            <w:r w:rsidRPr="009A1C79">
              <w:rPr>
                <w:color w:val="000000"/>
                <w:sz w:val="20"/>
              </w:rPr>
              <w:t xml:space="preserve">- Tinkamumas ugdyti dalykines ir bendrąsias kompetencijas </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r>
      <w:tr w:rsidR="00C3485B" w:rsidRPr="009A1C79" w:rsidTr="008221FE">
        <w:trPr>
          <w:jc w:val="center"/>
        </w:trPr>
        <w:tc>
          <w:tcPr>
            <w:tcW w:w="1384" w:type="dxa"/>
            <w:vMerge/>
          </w:tcPr>
          <w:p w:rsidR="00C3485B" w:rsidRPr="009A1C79" w:rsidRDefault="00C3485B" w:rsidP="000C14BC">
            <w:pPr>
              <w:spacing w:line="240" w:lineRule="auto"/>
              <w:ind w:firstLine="0"/>
              <w:jc w:val="center"/>
              <w:rPr>
                <w:i/>
                <w:sz w:val="20"/>
                <w:lang w:eastAsia="ru-RU"/>
              </w:rPr>
            </w:pPr>
          </w:p>
        </w:tc>
        <w:tc>
          <w:tcPr>
            <w:tcW w:w="756" w:type="dxa"/>
            <w:vMerge/>
          </w:tcPr>
          <w:p w:rsidR="00C3485B" w:rsidRPr="009A1C79" w:rsidRDefault="00C3485B" w:rsidP="000C14BC">
            <w:pPr>
              <w:spacing w:line="240" w:lineRule="auto"/>
              <w:ind w:firstLine="0"/>
              <w:jc w:val="center"/>
              <w:rPr>
                <w:i/>
                <w:sz w:val="20"/>
                <w:lang w:eastAsia="ru-RU"/>
              </w:rPr>
            </w:pPr>
          </w:p>
        </w:tc>
        <w:tc>
          <w:tcPr>
            <w:tcW w:w="756" w:type="dxa"/>
            <w:vMerge/>
          </w:tcPr>
          <w:p w:rsidR="00C3485B" w:rsidRPr="009A1C79" w:rsidRDefault="00C3485B" w:rsidP="000C14BC">
            <w:pPr>
              <w:spacing w:line="240" w:lineRule="auto"/>
              <w:ind w:firstLine="0"/>
              <w:jc w:val="center"/>
              <w:rPr>
                <w:i/>
                <w:sz w:val="20"/>
                <w:lang w:eastAsia="ru-RU"/>
              </w:rPr>
            </w:pPr>
          </w:p>
        </w:tc>
        <w:tc>
          <w:tcPr>
            <w:tcW w:w="756" w:type="dxa"/>
            <w:vMerge/>
          </w:tcPr>
          <w:p w:rsidR="00C3485B" w:rsidRPr="009A1C79" w:rsidRDefault="00C3485B" w:rsidP="000C14BC">
            <w:pPr>
              <w:spacing w:line="240" w:lineRule="auto"/>
              <w:ind w:firstLine="0"/>
              <w:jc w:val="center"/>
              <w:rPr>
                <w:i/>
                <w:sz w:val="20"/>
                <w:lang w:eastAsia="ru-RU"/>
              </w:rPr>
            </w:pPr>
          </w:p>
        </w:tc>
        <w:tc>
          <w:tcPr>
            <w:tcW w:w="2552" w:type="dxa"/>
            <w:vAlign w:val="center"/>
          </w:tcPr>
          <w:p w:rsidR="00C3485B" w:rsidRPr="009A1C79" w:rsidRDefault="00C3485B" w:rsidP="008221FE">
            <w:pPr>
              <w:pStyle w:val="ListParagraph"/>
              <w:spacing w:line="240" w:lineRule="auto"/>
              <w:ind w:left="55" w:firstLine="0"/>
              <w:jc w:val="left"/>
              <w:rPr>
                <w:sz w:val="20"/>
              </w:rPr>
            </w:pPr>
            <w:r w:rsidRPr="009A1C79">
              <w:rPr>
                <w:color w:val="000000"/>
                <w:sz w:val="20"/>
              </w:rPr>
              <w:t xml:space="preserve">- Naudojimo paprastumas ir intuityvumas </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4</w:t>
            </w:r>
          </w:p>
        </w:tc>
      </w:tr>
      <w:tr w:rsidR="00C3485B" w:rsidRPr="009A1C79" w:rsidTr="008221FE">
        <w:trPr>
          <w:jc w:val="center"/>
        </w:trPr>
        <w:tc>
          <w:tcPr>
            <w:tcW w:w="1384" w:type="dxa"/>
            <w:vMerge/>
          </w:tcPr>
          <w:p w:rsidR="00C3485B" w:rsidRPr="009A1C79" w:rsidRDefault="00C3485B" w:rsidP="000C14BC">
            <w:pPr>
              <w:spacing w:line="240" w:lineRule="auto"/>
              <w:ind w:firstLine="0"/>
              <w:jc w:val="center"/>
              <w:rPr>
                <w:i/>
                <w:sz w:val="20"/>
                <w:lang w:eastAsia="ru-RU"/>
              </w:rPr>
            </w:pPr>
          </w:p>
        </w:tc>
        <w:tc>
          <w:tcPr>
            <w:tcW w:w="756" w:type="dxa"/>
            <w:vMerge/>
          </w:tcPr>
          <w:p w:rsidR="00C3485B" w:rsidRPr="009A1C79" w:rsidRDefault="00C3485B" w:rsidP="000C14BC">
            <w:pPr>
              <w:spacing w:line="240" w:lineRule="auto"/>
              <w:ind w:firstLine="0"/>
              <w:jc w:val="center"/>
              <w:rPr>
                <w:i/>
                <w:sz w:val="20"/>
                <w:lang w:eastAsia="ru-RU"/>
              </w:rPr>
            </w:pPr>
          </w:p>
        </w:tc>
        <w:tc>
          <w:tcPr>
            <w:tcW w:w="756" w:type="dxa"/>
            <w:vMerge/>
          </w:tcPr>
          <w:p w:rsidR="00C3485B" w:rsidRPr="009A1C79" w:rsidRDefault="00C3485B" w:rsidP="000C14BC">
            <w:pPr>
              <w:spacing w:line="240" w:lineRule="auto"/>
              <w:ind w:firstLine="0"/>
              <w:jc w:val="center"/>
              <w:rPr>
                <w:i/>
                <w:sz w:val="20"/>
                <w:lang w:eastAsia="ru-RU"/>
              </w:rPr>
            </w:pPr>
          </w:p>
        </w:tc>
        <w:tc>
          <w:tcPr>
            <w:tcW w:w="756" w:type="dxa"/>
            <w:vMerge/>
          </w:tcPr>
          <w:p w:rsidR="00C3485B" w:rsidRPr="009A1C79" w:rsidRDefault="00C3485B" w:rsidP="000C14BC">
            <w:pPr>
              <w:spacing w:line="240" w:lineRule="auto"/>
              <w:ind w:firstLine="0"/>
              <w:jc w:val="center"/>
              <w:rPr>
                <w:i/>
                <w:sz w:val="20"/>
                <w:lang w:eastAsia="ru-RU"/>
              </w:rPr>
            </w:pPr>
          </w:p>
        </w:tc>
        <w:tc>
          <w:tcPr>
            <w:tcW w:w="2552" w:type="dxa"/>
            <w:vAlign w:val="center"/>
          </w:tcPr>
          <w:p w:rsidR="00C3485B" w:rsidRPr="009A1C79" w:rsidRDefault="00C3485B" w:rsidP="008221FE">
            <w:pPr>
              <w:pStyle w:val="ListParagraph"/>
              <w:spacing w:line="240" w:lineRule="auto"/>
              <w:ind w:left="55" w:firstLine="0"/>
              <w:jc w:val="left"/>
              <w:rPr>
                <w:sz w:val="20"/>
              </w:rPr>
            </w:pPr>
            <w:r w:rsidRPr="009A1C79">
              <w:rPr>
                <w:color w:val="000000"/>
                <w:sz w:val="20"/>
              </w:rPr>
              <w:t xml:space="preserve">- MO nepriklausomumas kalbos atžvilgiu </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r>
      <w:tr w:rsidR="00C3485B" w:rsidRPr="009A1C79" w:rsidTr="008221FE">
        <w:trPr>
          <w:jc w:val="center"/>
        </w:trPr>
        <w:tc>
          <w:tcPr>
            <w:tcW w:w="1384" w:type="dxa"/>
            <w:vMerge/>
          </w:tcPr>
          <w:p w:rsidR="00C3485B" w:rsidRPr="009A1C79" w:rsidRDefault="00C3485B" w:rsidP="000C14BC">
            <w:pPr>
              <w:spacing w:line="240" w:lineRule="auto"/>
              <w:ind w:firstLine="0"/>
              <w:jc w:val="center"/>
              <w:rPr>
                <w:i/>
                <w:sz w:val="20"/>
                <w:lang w:eastAsia="ru-RU"/>
              </w:rPr>
            </w:pPr>
          </w:p>
        </w:tc>
        <w:tc>
          <w:tcPr>
            <w:tcW w:w="756" w:type="dxa"/>
            <w:vMerge/>
          </w:tcPr>
          <w:p w:rsidR="00C3485B" w:rsidRPr="009A1C79" w:rsidRDefault="00C3485B" w:rsidP="000C14BC">
            <w:pPr>
              <w:spacing w:line="240" w:lineRule="auto"/>
              <w:ind w:firstLine="0"/>
              <w:jc w:val="center"/>
              <w:rPr>
                <w:i/>
                <w:sz w:val="20"/>
                <w:lang w:eastAsia="ru-RU"/>
              </w:rPr>
            </w:pPr>
          </w:p>
        </w:tc>
        <w:tc>
          <w:tcPr>
            <w:tcW w:w="756" w:type="dxa"/>
            <w:vMerge/>
          </w:tcPr>
          <w:p w:rsidR="00C3485B" w:rsidRPr="009A1C79" w:rsidRDefault="00C3485B" w:rsidP="000C14BC">
            <w:pPr>
              <w:spacing w:line="240" w:lineRule="auto"/>
              <w:ind w:firstLine="0"/>
              <w:jc w:val="center"/>
              <w:rPr>
                <w:i/>
                <w:sz w:val="20"/>
                <w:lang w:eastAsia="ru-RU"/>
              </w:rPr>
            </w:pPr>
          </w:p>
        </w:tc>
        <w:tc>
          <w:tcPr>
            <w:tcW w:w="756" w:type="dxa"/>
            <w:vMerge/>
          </w:tcPr>
          <w:p w:rsidR="00C3485B" w:rsidRPr="009A1C79" w:rsidRDefault="00C3485B" w:rsidP="000C14BC">
            <w:pPr>
              <w:spacing w:line="240" w:lineRule="auto"/>
              <w:ind w:firstLine="0"/>
              <w:jc w:val="center"/>
              <w:rPr>
                <w:i/>
                <w:sz w:val="20"/>
                <w:lang w:eastAsia="ru-RU"/>
              </w:rPr>
            </w:pPr>
          </w:p>
        </w:tc>
        <w:tc>
          <w:tcPr>
            <w:tcW w:w="2552" w:type="dxa"/>
            <w:vAlign w:val="center"/>
          </w:tcPr>
          <w:p w:rsidR="00C3485B" w:rsidRPr="009A1C79" w:rsidRDefault="00C3485B" w:rsidP="00042897">
            <w:pPr>
              <w:pStyle w:val="ListParagraph"/>
              <w:spacing w:line="240" w:lineRule="auto"/>
              <w:ind w:left="55" w:firstLine="0"/>
              <w:jc w:val="left"/>
              <w:rPr>
                <w:sz w:val="20"/>
              </w:rPr>
            </w:pPr>
            <w:r w:rsidRPr="009A1C79">
              <w:rPr>
                <w:color w:val="000000"/>
                <w:sz w:val="20"/>
              </w:rPr>
              <w:t xml:space="preserve">- </w:t>
            </w:r>
            <w:r w:rsidR="00042897">
              <w:rPr>
                <w:color w:val="000000"/>
                <w:sz w:val="20"/>
              </w:rPr>
              <w:t>MO n</w:t>
            </w:r>
            <w:r w:rsidRPr="009A1C79">
              <w:rPr>
                <w:color w:val="000000"/>
                <w:sz w:val="20"/>
              </w:rPr>
              <w:t xml:space="preserve">ereikalauja papildomos metodinės pagalbos </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r>
      <w:tr w:rsidR="00C3485B" w:rsidRPr="009A1C79" w:rsidTr="008221FE">
        <w:trPr>
          <w:jc w:val="center"/>
        </w:trPr>
        <w:tc>
          <w:tcPr>
            <w:tcW w:w="1384" w:type="dxa"/>
          </w:tcPr>
          <w:p w:rsidR="00C3485B" w:rsidRPr="009A1C79" w:rsidRDefault="00C3485B" w:rsidP="000C14BC">
            <w:pPr>
              <w:spacing w:line="240" w:lineRule="auto"/>
              <w:ind w:firstLine="0"/>
              <w:jc w:val="center"/>
              <w:rPr>
                <w:i/>
                <w:sz w:val="20"/>
                <w:lang w:eastAsia="ru-RU"/>
              </w:rPr>
            </w:pPr>
            <w:r w:rsidRPr="001C3EF1">
              <w:rPr>
                <w:i/>
                <w:sz w:val="20"/>
                <w:lang w:eastAsia="ru-RU"/>
              </w:rPr>
              <w:t xml:space="preserve">Intelektinių teisių </w:t>
            </w:r>
            <w:r w:rsidRPr="00042897">
              <w:rPr>
                <w:i/>
                <w:color w:val="000000" w:themeColor="text1"/>
                <w:sz w:val="20"/>
                <w:lang w:eastAsia="ru-RU"/>
              </w:rPr>
              <w:t>kriterijus,</w:t>
            </w:r>
            <w:r>
              <w:rPr>
                <w:i/>
                <w:sz w:val="20"/>
                <w:lang w:eastAsia="ru-RU"/>
              </w:rPr>
              <w:t xml:space="preserve">     </w:t>
            </w:r>
            <w:r w:rsidRPr="001C3EF1">
              <w:rPr>
                <w:i/>
                <w:sz w:val="20"/>
                <w:lang w:eastAsia="ru-RU"/>
              </w:rPr>
              <w:t>p</w:t>
            </w:r>
            <w:r w:rsidRPr="001C3EF1">
              <w:rPr>
                <w:i/>
                <w:sz w:val="20"/>
                <w:vertAlign w:val="subscript"/>
                <w:lang w:eastAsia="ru-RU"/>
              </w:rPr>
              <w:t>int</w:t>
            </w:r>
          </w:p>
        </w:tc>
        <w:tc>
          <w:tcPr>
            <w:tcW w:w="756" w:type="dxa"/>
            <w:vAlign w:val="center"/>
          </w:tcPr>
          <w:p w:rsidR="00C3485B" w:rsidRPr="001C3EF1" w:rsidRDefault="00C3485B" w:rsidP="000C14BC">
            <w:pPr>
              <w:ind w:firstLine="0"/>
              <w:jc w:val="center"/>
              <w:rPr>
                <w:i/>
                <w:sz w:val="20"/>
                <w:lang w:eastAsia="ru-RU"/>
              </w:rPr>
            </w:pPr>
            <w:r w:rsidRPr="001C3EF1">
              <w:rPr>
                <w:i/>
                <w:sz w:val="20"/>
                <w:lang w:eastAsia="ru-RU"/>
              </w:rPr>
              <w:t>10%</w:t>
            </w:r>
          </w:p>
        </w:tc>
        <w:tc>
          <w:tcPr>
            <w:tcW w:w="756" w:type="dxa"/>
            <w:vAlign w:val="center"/>
          </w:tcPr>
          <w:p w:rsidR="00C3485B" w:rsidRPr="001C3EF1" w:rsidRDefault="00C3485B" w:rsidP="000C14BC">
            <w:pPr>
              <w:ind w:firstLine="0"/>
              <w:jc w:val="center"/>
              <w:rPr>
                <w:i/>
                <w:sz w:val="20"/>
                <w:lang w:eastAsia="ru-RU"/>
              </w:rPr>
            </w:pPr>
            <w:r w:rsidRPr="001C3EF1">
              <w:rPr>
                <w:i/>
                <w:sz w:val="20"/>
                <w:lang w:eastAsia="ru-RU"/>
              </w:rPr>
              <w:t>10%</w:t>
            </w:r>
          </w:p>
        </w:tc>
        <w:tc>
          <w:tcPr>
            <w:tcW w:w="756" w:type="dxa"/>
            <w:vAlign w:val="center"/>
          </w:tcPr>
          <w:p w:rsidR="00C3485B" w:rsidRPr="001C3EF1" w:rsidRDefault="00C3485B" w:rsidP="000C14BC">
            <w:pPr>
              <w:ind w:firstLine="0"/>
              <w:jc w:val="center"/>
              <w:rPr>
                <w:i/>
                <w:sz w:val="20"/>
                <w:lang w:eastAsia="ru-RU"/>
              </w:rPr>
            </w:pPr>
            <w:r w:rsidRPr="001C3EF1">
              <w:rPr>
                <w:i/>
                <w:sz w:val="20"/>
                <w:lang w:eastAsia="ru-RU"/>
              </w:rPr>
              <w:t>10%</w:t>
            </w:r>
          </w:p>
        </w:tc>
        <w:tc>
          <w:tcPr>
            <w:tcW w:w="2552" w:type="dxa"/>
            <w:vAlign w:val="center"/>
          </w:tcPr>
          <w:p w:rsidR="00C3485B" w:rsidRPr="009A1C79" w:rsidRDefault="00C3485B" w:rsidP="008221FE">
            <w:pPr>
              <w:pStyle w:val="ListParagraph"/>
              <w:spacing w:line="240" w:lineRule="auto"/>
              <w:ind w:left="55" w:firstLine="0"/>
              <w:jc w:val="left"/>
              <w:rPr>
                <w:sz w:val="20"/>
              </w:rPr>
            </w:pPr>
            <w:r w:rsidRPr="009A1C79">
              <w:rPr>
                <w:color w:val="000000"/>
                <w:sz w:val="20"/>
              </w:rPr>
              <w:t xml:space="preserve">- Aiški licencija </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0C14BC">
            <w:pPr>
              <w:pStyle w:val="ListParagraph"/>
              <w:spacing w:line="240" w:lineRule="auto"/>
              <w:ind w:left="55" w:firstLine="0"/>
              <w:jc w:val="center"/>
              <w:rPr>
                <w:color w:val="000000"/>
                <w:sz w:val="20"/>
              </w:rPr>
            </w:pPr>
            <w:r w:rsidRPr="009A1C79">
              <w:rPr>
                <w:color w:val="000000"/>
                <w:sz w:val="20"/>
              </w:rPr>
              <w:t>5</w:t>
            </w:r>
          </w:p>
        </w:tc>
      </w:tr>
    </w:tbl>
    <w:p w:rsidR="00C3485B" w:rsidRPr="008221FE" w:rsidRDefault="00C3485B" w:rsidP="008221FE"/>
    <w:p w:rsidR="00C3485B" w:rsidRDefault="00C3485B" w:rsidP="000C3F2A">
      <w:pPr>
        <w:ind w:firstLine="709"/>
      </w:pPr>
      <w:r>
        <w:lastRenderedPageBreak/>
        <w:t>Ekspertų</w:t>
      </w:r>
      <w:r>
        <w:rPr>
          <w:lang w:eastAsia="ru-RU"/>
        </w:rPr>
        <w:t xml:space="preserve"> MO kokybės vertinimo kriterijų grupių įvertinimai yra pakankamai suderinti, nes apskaičiuotas </w:t>
      </w:r>
      <w:r w:rsidRPr="00DA7B17">
        <w:rPr>
          <w:lang w:eastAsia="ru-RU"/>
        </w:rPr>
        <w:t xml:space="preserve">konkordancijos koeficientas </w:t>
      </w:r>
      <w:r w:rsidRPr="00AF4958">
        <w:rPr>
          <w:i/>
          <w:lang w:eastAsia="ru-RU"/>
        </w:rPr>
        <w:t>W = 0,</w:t>
      </w:r>
      <w:r>
        <w:rPr>
          <w:i/>
          <w:lang w:eastAsia="ru-RU"/>
        </w:rPr>
        <w:t xml:space="preserve">6131, </w:t>
      </w:r>
      <w:r>
        <w:rPr>
          <w:lang w:eastAsia="ru-RU"/>
        </w:rPr>
        <w:t xml:space="preserve">o </w:t>
      </w:r>
      <w:r w:rsidRPr="00DA7B17">
        <w:rPr>
          <w:lang w:eastAsia="ru-RU"/>
        </w:rPr>
        <w:t xml:space="preserve"> </w:t>
      </w:r>
      <w:r>
        <w:rPr>
          <w:lang w:eastAsia="ru-RU"/>
        </w:rPr>
        <w:t>tai patenka į intervalą [0,6; 0,7]. Vadinasi, ekspertų vertinimai yra suderinti ir</w:t>
      </w:r>
      <w:r w:rsidRPr="002E1B7F">
        <w:t xml:space="preserve"> </w:t>
      </w:r>
      <w:r>
        <w:t>kriterijų grup</w:t>
      </w:r>
      <w:r w:rsidR="00EC3278">
        <w:t>ėms</w:t>
      </w:r>
      <w:r>
        <w:t xml:space="preserve"> suteiktus</w:t>
      </w:r>
      <w:r w:rsidRPr="00853D5A">
        <w:t xml:space="preserve"> </w:t>
      </w:r>
      <w:r>
        <w:t xml:space="preserve">įvertinimus galėsime taikyti ekspertiniame daugiakriteriniame vertinime. </w:t>
      </w:r>
    </w:p>
    <w:p w:rsidR="00C3485B" w:rsidRPr="00042897" w:rsidRDefault="00C3485B" w:rsidP="000C3F2A">
      <w:pPr>
        <w:ind w:firstLine="709"/>
        <w:rPr>
          <w:color w:val="000000" w:themeColor="text1"/>
        </w:rPr>
      </w:pPr>
      <w:r>
        <w:rPr>
          <w:szCs w:val="24"/>
        </w:rPr>
        <w:t>N</w:t>
      </w:r>
      <w:r w:rsidRPr="00C54F2B">
        <w:rPr>
          <w:szCs w:val="24"/>
        </w:rPr>
        <w:t>audojame trikampius neraiškiuosius skaičius</w:t>
      </w:r>
      <w:r>
        <w:rPr>
          <w:szCs w:val="24"/>
        </w:rPr>
        <w:t xml:space="preserve"> (3.2 lentelė)</w:t>
      </w:r>
      <w:r w:rsidR="00EC3278">
        <w:rPr>
          <w:szCs w:val="24"/>
        </w:rPr>
        <w:t>,</w:t>
      </w:r>
      <w:r w:rsidRPr="00C54F2B">
        <w:rPr>
          <w:szCs w:val="24"/>
        </w:rPr>
        <w:t xml:space="preserve"> </w:t>
      </w:r>
      <w:r>
        <w:rPr>
          <w:szCs w:val="24"/>
        </w:rPr>
        <w:t>įv</w:t>
      </w:r>
      <w:r>
        <w:t>ertinę kriterijų gr</w:t>
      </w:r>
      <w:r w:rsidRPr="00042897">
        <w:rPr>
          <w:color w:val="000000" w:themeColor="text1"/>
        </w:rPr>
        <w:t xml:space="preserve">upių reikšmingumą (4.3 lentelė) bei </w:t>
      </w:r>
      <w:r w:rsidR="00EC3278">
        <w:rPr>
          <w:color w:val="000000" w:themeColor="text1"/>
        </w:rPr>
        <w:t xml:space="preserve">pritaikę </w:t>
      </w:r>
      <w:r w:rsidRPr="00042897">
        <w:rPr>
          <w:color w:val="000000" w:themeColor="text1"/>
        </w:rPr>
        <w:t xml:space="preserve">(33) formule apibrėžtą matricą, gauname MO kokybės svorių matricą </w:t>
      </w:r>
      <w:r w:rsidRPr="00042897">
        <w:rPr>
          <w:i/>
          <w:color w:val="000000" w:themeColor="text1"/>
        </w:rPr>
        <w:t>A</w:t>
      </w:r>
      <w:r w:rsidRPr="00042897">
        <w:rPr>
          <w:i/>
          <w:color w:val="000000" w:themeColor="text1"/>
          <w:vertAlign w:val="subscript"/>
        </w:rPr>
        <w:t>S_trik</w:t>
      </w:r>
      <w:r w:rsidRPr="00042897">
        <w:rPr>
          <w:color w:val="000000" w:themeColor="text1"/>
        </w:rPr>
        <w:t>.</w:t>
      </w:r>
    </w:p>
    <w:tbl>
      <w:tblPr>
        <w:tblW w:w="8330" w:type="dxa"/>
        <w:tblLook w:val="00A0"/>
      </w:tblPr>
      <w:tblGrid>
        <w:gridCol w:w="7479"/>
        <w:gridCol w:w="851"/>
      </w:tblGrid>
      <w:tr w:rsidR="00C3485B" w:rsidRPr="00042897" w:rsidTr="00CD52FB">
        <w:trPr>
          <w:trHeight w:val="312"/>
        </w:trPr>
        <w:tc>
          <w:tcPr>
            <w:tcW w:w="7479" w:type="dxa"/>
          </w:tcPr>
          <w:p w:rsidR="00C3485B" w:rsidRPr="00042897" w:rsidRDefault="00C3485B" w:rsidP="00867465">
            <w:pPr>
              <w:ind w:firstLine="0"/>
              <w:rPr>
                <w:color w:val="000000" w:themeColor="text1"/>
              </w:rPr>
            </w:pPr>
            <w:r w:rsidRPr="00042897">
              <w:rPr>
                <w:color w:val="000000" w:themeColor="text1"/>
                <w:position w:val="-12"/>
                <w:sz w:val="20"/>
              </w:rPr>
              <w:object w:dxaOrig="7280" w:dyaOrig="320">
                <v:shape id="_x0000_i1148" type="#_x0000_t75" style="width:324pt;height:14.25pt" o:ole="">
                  <v:imagedata r:id="rId221" o:title=""/>
                </v:shape>
                <o:OLEObject Type="Embed" ProgID="Equation.3" ShapeID="_x0000_i1148" DrawAspect="Content" ObjectID="_1417292425" r:id="rId222"/>
              </w:object>
            </w:r>
          </w:p>
        </w:tc>
        <w:tc>
          <w:tcPr>
            <w:tcW w:w="851" w:type="dxa"/>
          </w:tcPr>
          <w:p w:rsidR="00C3485B" w:rsidRPr="00042897" w:rsidRDefault="00C3485B" w:rsidP="00CD52FB">
            <w:pPr>
              <w:pStyle w:val="Caption"/>
              <w:keepNext/>
              <w:spacing w:line="240" w:lineRule="auto"/>
              <w:ind w:firstLine="0"/>
              <w:jc w:val="right"/>
              <w:rPr>
                <w:b w:val="0"/>
                <w:i w:val="0"/>
                <w:color w:val="000000" w:themeColor="text1"/>
              </w:rPr>
            </w:pPr>
            <w:r w:rsidRPr="00042897">
              <w:rPr>
                <w:b w:val="0"/>
                <w:i w:val="0"/>
                <w:color w:val="000000" w:themeColor="text1"/>
              </w:rPr>
              <w:t>(</w:t>
            </w:r>
            <w:r w:rsidR="004413DF" w:rsidRPr="00042897">
              <w:rPr>
                <w:b w:val="0"/>
                <w:i w:val="0"/>
                <w:color w:val="000000" w:themeColor="text1"/>
              </w:rPr>
              <w:fldChar w:fldCharType="begin"/>
            </w:r>
            <w:r w:rsidRPr="00042897">
              <w:rPr>
                <w:b w:val="0"/>
                <w:i w:val="0"/>
                <w:color w:val="000000" w:themeColor="text1"/>
              </w:rPr>
              <w:instrText xml:space="preserve"> SEQ Lygtis \* ARABIC </w:instrText>
            </w:r>
            <w:r w:rsidR="004413DF" w:rsidRPr="00042897">
              <w:rPr>
                <w:b w:val="0"/>
                <w:i w:val="0"/>
                <w:color w:val="000000" w:themeColor="text1"/>
              </w:rPr>
              <w:fldChar w:fldCharType="separate"/>
            </w:r>
            <w:r w:rsidRPr="00042897">
              <w:rPr>
                <w:b w:val="0"/>
                <w:i w:val="0"/>
                <w:noProof/>
                <w:color w:val="000000" w:themeColor="text1"/>
              </w:rPr>
              <w:t>43</w:t>
            </w:r>
            <w:r w:rsidR="004413DF" w:rsidRPr="00042897">
              <w:rPr>
                <w:b w:val="0"/>
                <w:i w:val="0"/>
                <w:color w:val="000000" w:themeColor="text1"/>
              </w:rPr>
              <w:fldChar w:fldCharType="end"/>
            </w:r>
            <w:r w:rsidRPr="00042897">
              <w:rPr>
                <w:b w:val="0"/>
                <w:i w:val="0"/>
                <w:color w:val="000000" w:themeColor="text1"/>
              </w:rPr>
              <w:t>)</w:t>
            </w:r>
          </w:p>
        </w:tc>
      </w:tr>
    </w:tbl>
    <w:p w:rsidR="00C3485B" w:rsidRPr="00042897" w:rsidRDefault="00C3485B" w:rsidP="003237FD">
      <w:pPr>
        <w:rPr>
          <w:color w:val="000000" w:themeColor="text1"/>
          <w:szCs w:val="24"/>
        </w:rPr>
      </w:pPr>
      <w:r w:rsidRPr="00042897">
        <w:rPr>
          <w:color w:val="000000" w:themeColor="text1"/>
          <w:szCs w:val="24"/>
        </w:rPr>
        <w:t xml:space="preserve">Matricos </w:t>
      </w:r>
      <w:r w:rsidRPr="00042897">
        <w:rPr>
          <w:i/>
          <w:color w:val="000000" w:themeColor="text1"/>
          <w:szCs w:val="24"/>
        </w:rPr>
        <w:t>f(x</w:t>
      </w:r>
      <w:r w:rsidRPr="00042897">
        <w:rPr>
          <w:i/>
          <w:color w:val="000000" w:themeColor="text1"/>
          <w:szCs w:val="24"/>
          <w:vertAlign w:val="subscript"/>
        </w:rPr>
        <w:t>ij</w:t>
      </w:r>
      <w:r w:rsidRPr="00042897">
        <w:rPr>
          <w:i/>
          <w:color w:val="000000" w:themeColor="text1"/>
          <w:szCs w:val="24"/>
        </w:rPr>
        <w:t xml:space="preserve">) </w:t>
      </w:r>
      <w:r w:rsidRPr="00042897">
        <w:rPr>
          <w:color w:val="000000" w:themeColor="text1"/>
          <w:szCs w:val="24"/>
        </w:rPr>
        <w:t xml:space="preserve">stulpeliuose pateikti ekspertų </w:t>
      </w:r>
      <w:r w:rsidRPr="00042897">
        <w:rPr>
          <w:i/>
          <w:color w:val="000000" w:themeColor="text1"/>
          <w:szCs w:val="24"/>
        </w:rPr>
        <w:t>MO</w:t>
      </w:r>
      <w:r w:rsidRPr="00042897">
        <w:rPr>
          <w:i/>
          <w:color w:val="000000" w:themeColor="text1"/>
          <w:szCs w:val="24"/>
          <w:vertAlign w:val="subscript"/>
        </w:rPr>
        <w:t>1</w:t>
      </w:r>
      <w:r w:rsidRPr="00042897">
        <w:rPr>
          <w:i/>
          <w:color w:val="000000" w:themeColor="text1"/>
          <w:szCs w:val="24"/>
        </w:rPr>
        <w:t>, MO</w:t>
      </w:r>
      <w:r w:rsidRPr="00042897">
        <w:rPr>
          <w:i/>
          <w:color w:val="000000" w:themeColor="text1"/>
          <w:szCs w:val="24"/>
          <w:vertAlign w:val="subscript"/>
        </w:rPr>
        <w:t>2</w:t>
      </w:r>
      <w:r w:rsidRPr="00042897">
        <w:rPr>
          <w:i/>
          <w:color w:val="000000" w:themeColor="text1"/>
          <w:szCs w:val="24"/>
        </w:rPr>
        <w:t>, MO</w:t>
      </w:r>
      <w:r w:rsidRPr="00042897">
        <w:rPr>
          <w:i/>
          <w:color w:val="000000" w:themeColor="text1"/>
          <w:szCs w:val="24"/>
          <w:vertAlign w:val="subscript"/>
        </w:rPr>
        <w:t>3</w:t>
      </w:r>
      <w:r w:rsidRPr="00042897">
        <w:rPr>
          <w:color w:val="000000" w:themeColor="text1"/>
          <w:szCs w:val="24"/>
        </w:rPr>
        <w:t xml:space="preserve"> kokybės kriterijų įverčių aritmetiniai vidurkiai trikampiais neraiškiaisiais skaičiais: </w:t>
      </w:r>
    </w:p>
    <w:tbl>
      <w:tblPr>
        <w:tblW w:w="0" w:type="auto"/>
        <w:tblLook w:val="00A0"/>
      </w:tblPr>
      <w:tblGrid>
        <w:gridCol w:w="5778"/>
        <w:gridCol w:w="2552"/>
      </w:tblGrid>
      <w:tr w:rsidR="00C3485B" w:rsidRPr="00042897" w:rsidTr="00CD52FB">
        <w:tc>
          <w:tcPr>
            <w:tcW w:w="5778" w:type="dxa"/>
          </w:tcPr>
          <w:p w:rsidR="00C3485B" w:rsidRPr="00042897" w:rsidRDefault="00C3485B" w:rsidP="00867465">
            <w:pPr>
              <w:ind w:firstLine="0"/>
              <w:jc w:val="right"/>
              <w:rPr>
                <w:color w:val="000000" w:themeColor="text1"/>
                <w:szCs w:val="24"/>
              </w:rPr>
            </w:pPr>
            <w:r w:rsidRPr="00042897">
              <w:rPr>
                <w:color w:val="000000" w:themeColor="text1"/>
                <w:position w:val="-132"/>
                <w:sz w:val="18"/>
                <w:szCs w:val="18"/>
              </w:rPr>
              <w:object w:dxaOrig="3000" w:dyaOrig="2740">
                <v:shape id="_x0000_i1149" type="#_x0000_t75" style="width:148.5pt;height:120.75pt" o:ole="">
                  <v:imagedata r:id="rId223" o:title=""/>
                </v:shape>
                <o:OLEObject Type="Embed" ProgID="Equation.3" ShapeID="_x0000_i1149" DrawAspect="Content" ObjectID="_1417292426" r:id="rId224"/>
              </w:object>
            </w:r>
          </w:p>
        </w:tc>
        <w:tc>
          <w:tcPr>
            <w:tcW w:w="2552" w:type="dxa"/>
            <w:vAlign w:val="center"/>
          </w:tcPr>
          <w:p w:rsidR="00C3485B" w:rsidRPr="00042897" w:rsidRDefault="00C3485B" w:rsidP="003237FD">
            <w:pPr>
              <w:pStyle w:val="Caption"/>
              <w:ind w:firstLine="34"/>
              <w:jc w:val="right"/>
              <w:rPr>
                <w:b w:val="0"/>
                <w:i w:val="0"/>
                <w:color w:val="000000" w:themeColor="text1"/>
              </w:rPr>
            </w:pPr>
            <w:r w:rsidRPr="00042897">
              <w:rPr>
                <w:b w:val="0"/>
                <w:i w:val="0"/>
                <w:color w:val="000000" w:themeColor="text1"/>
              </w:rPr>
              <w:t>(</w:t>
            </w:r>
            <w:r w:rsidR="004413DF" w:rsidRPr="00042897">
              <w:rPr>
                <w:b w:val="0"/>
                <w:i w:val="0"/>
                <w:color w:val="000000" w:themeColor="text1"/>
              </w:rPr>
              <w:fldChar w:fldCharType="begin"/>
            </w:r>
            <w:r w:rsidRPr="00042897">
              <w:rPr>
                <w:b w:val="0"/>
                <w:i w:val="0"/>
                <w:color w:val="000000" w:themeColor="text1"/>
              </w:rPr>
              <w:instrText xml:space="preserve"> SEQ Lygtis \* ARABIC </w:instrText>
            </w:r>
            <w:r w:rsidR="004413DF" w:rsidRPr="00042897">
              <w:rPr>
                <w:b w:val="0"/>
                <w:i w:val="0"/>
                <w:color w:val="000000" w:themeColor="text1"/>
              </w:rPr>
              <w:fldChar w:fldCharType="separate"/>
            </w:r>
            <w:r w:rsidRPr="00042897">
              <w:rPr>
                <w:b w:val="0"/>
                <w:i w:val="0"/>
                <w:noProof/>
                <w:color w:val="000000" w:themeColor="text1"/>
              </w:rPr>
              <w:t>44</w:t>
            </w:r>
            <w:r w:rsidR="004413DF" w:rsidRPr="00042897">
              <w:rPr>
                <w:b w:val="0"/>
                <w:i w:val="0"/>
                <w:color w:val="000000" w:themeColor="text1"/>
              </w:rPr>
              <w:fldChar w:fldCharType="end"/>
            </w:r>
            <w:r w:rsidRPr="00042897">
              <w:rPr>
                <w:b w:val="0"/>
                <w:i w:val="0"/>
                <w:color w:val="000000" w:themeColor="text1"/>
              </w:rPr>
              <w:t>)</w:t>
            </w:r>
          </w:p>
        </w:tc>
      </w:tr>
    </w:tbl>
    <w:p w:rsidR="00C3485B" w:rsidRDefault="00C3485B" w:rsidP="003237FD">
      <w:r>
        <w:t xml:space="preserve">Vertinamų </w:t>
      </w:r>
      <w:r w:rsidRPr="009115F6">
        <w:t xml:space="preserve">MO </w:t>
      </w:r>
      <w:r>
        <w:t xml:space="preserve">alternatyvų </w:t>
      </w:r>
      <w:r w:rsidRPr="009115F6">
        <w:t>kokybės ekspertinio vertinimo rezultatai</w:t>
      </w:r>
      <w:r>
        <w:t xml:space="preserve"> taikant kriterijų svorius pagal (43) </w:t>
      </w:r>
      <w:r>
        <w:rPr>
          <w:szCs w:val="24"/>
        </w:rPr>
        <w:t>formulę</w:t>
      </w:r>
      <w:r>
        <w:t xml:space="preserve"> yra šie:</w:t>
      </w:r>
    </w:p>
    <w:tbl>
      <w:tblPr>
        <w:tblW w:w="8330" w:type="dxa"/>
        <w:tblLook w:val="00A0"/>
      </w:tblPr>
      <w:tblGrid>
        <w:gridCol w:w="6771"/>
        <w:gridCol w:w="1559"/>
      </w:tblGrid>
      <w:tr w:rsidR="00C3485B" w:rsidRPr="00255AFD" w:rsidTr="00CD52FB">
        <w:tc>
          <w:tcPr>
            <w:tcW w:w="6771" w:type="dxa"/>
          </w:tcPr>
          <w:p w:rsidR="00C3485B" w:rsidRPr="00AB3375" w:rsidRDefault="00C3485B" w:rsidP="00867465">
            <w:pPr>
              <w:jc w:val="center"/>
              <w:rPr>
                <w:sz w:val="20"/>
              </w:rPr>
            </w:pPr>
            <w:r w:rsidRPr="00EC17EE">
              <w:rPr>
                <w:position w:val="-12"/>
                <w:sz w:val="20"/>
              </w:rPr>
              <w:object w:dxaOrig="3620" w:dyaOrig="320">
                <v:shape id="_x0000_i1150" type="#_x0000_t75" style="width:179.25pt;height:16.5pt" o:ole="">
                  <v:imagedata r:id="rId225" o:title=""/>
                </v:shape>
                <o:OLEObject Type="Embed" ProgID="Equation.3" ShapeID="_x0000_i1150" DrawAspect="Content" ObjectID="_1417292427" r:id="rId226"/>
              </w:object>
            </w:r>
          </w:p>
        </w:tc>
        <w:tc>
          <w:tcPr>
            <w:tcW w:w="1559" w:type="dxa"/>
            <w:vAlign w:val="center"/>
          </w:tcPr>
          <w:p w:rsidR="00C3485B" w:rsidRPr="00053E44" w:rsidRDefault="00C3485B" w:rsidP="00867465">
            <w:pPr>
              <w:pStyle w:val="Caption"/>
              <w:keepNext/>
              <w:ind w:firstLine="33"/>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45</w:t>
            </w:r>
            <w:r w:rsidR="004413DF" w:rsidRPr="00053E44">
              <w:rPr>
                <w:b w:val="0"/>
                <w:i w:val="0"/>
              </w:rPr>
              <w:fldChar w:fldCharType="end"/>
            </w:r>
            <w:r w:rsidRPr="00053E44">
              <w:rPr>
                <w:b w:val="0"/>
                <w:i w:val="0"/>
              </w:rPr>
              <w:t xml:space="preserve">)   </w:t>
            </w:r>
          </w:p>
        </w:tc>
      </w:tr>
    </w:tbl>
    <w:p w:rsidR="00C3485B" w:rsidRPr="00180824" w:rsidRDefault="00C3485B" w:rsidP="003237FD">
      <w:pPr>
        <w:rPr>
          <w:i/>
        </w:rPr>
      </w:pPr>
      <w:r w:rsidRPr="007974EA">
        <w:t xml:space="preserve">Daugkartinio panaudojamumo </w:t>
      </w:r>
      <w:r>
        <w:t xml:space="preserve">kokybės </w:t>
      </w:r>
      <w:r w:rsidRPr="007974EA">
        <w:t xml:space="preserve">vertinimo rezultatai </w:t>
      </w:r>
      <w:r>
        <w:t>(45)</w:t>
      </w:r>
      <w:r w:rsidRPr="007974EA">
        <w:t xml:space="preserve"> </w:t>
      </w:r>
      <w:r>
        <w:rPr>
          <w:szCs w:val="24"/>
        </w:rPr>
        <w:t>formulė</w:t>
      </w:r>
      <w:r w:rsidRPr="007974EA">
        <w:t xml:space="preserve"> </w:t>
      </w:r>
      <w:r>
        <w:t xml:space="preserve"> </w:t>
      </w:r>
      <w:r w:rsidRPr="007974EA">
        <w:t xml:space="preserve">rodo, kad </w:t>
      </w:r>
      <w:r w:rsidRPr="00180824">
        <w:rPr>
          <w:i/>
        </w:rPr>
        <w:t>MO</w:t>
      </w:r>
      <w:r w:rsidRPr="00180824">
        <w:rPr>
          <w:i/>
          <w:vertAlign w:val="subscript"/>
        </w:rPr>
        <w:t>1</w:t>
      </w:r>
      <w:r w:rsidRPr="00180824">
        <w:rPr>
          <w:i/>
        </w:rPr>
        <w:t xml:space="preserve"> </w:t>
      </w:r>
      <w:r w:rsidRPr="007974EA">
        <w:t xml:space="preserve">atitinka </w:t>
      </w:r>
      <w:r w:rsidRPr="00180824">
        <w:rPr>
          <w:i/>
        </w:rPr>
        <w:t>5</w:t>
      </w:r>
      <w:r>
        <w:rPr>
          <w:i/>
        </w:rPr>
        <w:t>8,76</w:t>
      </w:r>
      <w:r w:rsidRPr="00180824">
        <w:rPr>
          <w:i/>
        </w:rPr>
        <w:t>%</w:t>
      </w:r>
      <w:r w:rsidRPr="007974EA">
        <w:t xml:space="preserve"> kokyb</w:t>
      </w:r>
      <w:r w:rsidR="00EC3278">
        <w:t>ę</w:t>
      </w:r>
      <w:r w:rsidRPr="007974EA">
        <w:t xml:space="preserve"> lyginant su ideali</w:t>
      </w:r>
      <w:r>
        <w:t>a</w:t>
      </w:r>
      <w:r w:rsidRPr="007974EA">
        <w:t xml:space="preserve">, </w:t>
      </w:r>
      <w:r w:rsidRPr="00180824">
        <w:rPr>
          <w:i/>
        </w:rPr>
        <w:t>MO</w:t>
      </w:r>
      <w:r w:rsidRPr="00180824">
        <w:rPr>
          <w:i/>
          <w:vertAlign w:val="subscript"/>
        </w:rPr>
        <w:t>2</w:t>
      </w:r>
      <w:r w:rsidRPr="00180824">
        <w:rPr>
          <w:i/>
        </w:rPr>
        <w:t xml:space="preserve"> – </w:t>
      </w:r>
      <w:r>
        <w:rPr>
          <w:i/>
        </w:rPr>
        <w:t>64,75</w:t>
      </w:r>
      <w:r w:rsidRPr="00180824">
        <w:rPr>
          <w:i/>
        </w:rPr>
        <w:t>%,</w:t>
      </w:r>
      <w:r w:rsidRPr="007974EA">
        <w:t xml:space="preserve"> o </w:t>
      </w:r>
      <w:r w:rsidRPr="00180824">
        <w:rPr>
          <w:i/>
        </w:rPr>
        <w:t>MO</w:t>
      </w:r>
      <w:r w:rsidRPr="00180824">
        <w:rPr>
          <w:i/>
          <w:vertAlign w:val="subscript"/>
        </w:rPr>
        <w:t>3</w:t>
      </w:r>
      <w:r w:rsidRPr="00180824">
        <w:rPr>
          <w:i/>
        </w:rPr>
        <w:t xml:space="preserve"> – 6</w:t>
      </w:r>
      <w:r>
        <w:rPr>
          <w:i/>
        </w:rPr>
        <w:t>5,87</w:t>
      </w:r>
      <w:r w:rsidRPr="00180824">
        <w:rPr>
          <w:i/>
        </w:rPr>
        <w:t xml:space="preserve">%. </w:t>
      </w:r>
    </w:p>
    <w:p w:rsidR="00C3485B" w:rsidRDefault="00C3485B" w:rsidP="003237FD">
      <w:pPr>
        <w:rPr>
          <w:i/>
        </w:rPr>
      </w:pPr>
      <w:r w:rsidRPr="007974EA">
        <w:t>Tod</w:t>
      </w:r>
      <w:r>
        <w:t>ė</w:t>
      </w:r>
      <w:r w:rsidRPr="007974EA">
        <w:t xml:space="preserve">l </w:t>
      </w:r>
      <w:r w:rsidRPr="00180824">
        <w:rPr>
          <w:i/>
        </w:rPr>
        <w:t>MO</w:t>
      </w:r>
      <w:r w:rsidRPr="00180824">
        <w:rPr>
          <w:i/>
          <w:vertAlign w:val="subscript"/>
        </w:rPr>
        <w:t>3</w:t>
      </w:r>
      <w:r>
        <w:t xml:space="preserve"> yra geriausia</w:t>
      </w:r>
      <w:r w:rsidRPr="007974EA">
        <w:t xml:space="preserve"> alternatyv</w:t>
      </w:r>
      <w:r>
        <w:t>a</w:t>
      </w:r>
      <w:r w:rsidRPr="007974EA">
        <w:t xml:space="preserve"> (tarp įvertintų) MO </w:t>
      </w:r>
      <w:r>
        <w:t>daugkartinio panaudojamumo</w:t>
      </w:r>
      <w:r w:rsidRPr="007974EA">
        <w:t xml:space="preserve"> kokyb</w:t>
      </w:r>
      <w:r>
        <w:t>ė</w:t>
      </w:r>
      <w:r w:rsidRPr="007974EA">
        <w:t>s atžvilgiu</w:t>
      </w:r>
      <w:r>
        <w:t>, kai vertinama ir MO kokybės vertinimo kriterijų grupių svarba</w:t>
      </w:r>
      <w:r w:rsidRPr="00180824">
        <w:rPr>
          <w:i/>
        </w:rPr>
        <w:t>.</w:t>
      </w:r>
    </w:p>
    <w:p w:rsidR="00C3485B" w:rsidRPr="00042897" w:rsidRDefault="00C3485B" w:rsidP="003237FD">
      <w:pPr>
        <w:rPr>
          <w:color w:val="000000" w:themeColor="text1"/>
        </w:rPr>
      </w:pPr>
      <w:r w:rsidRPr="00042897">
        <w:rPr>
          <w:color w:val="000000" w:themeColor="text1"/>
        </w:rPr>
        <w:t>Neraiškiųjų skaičių teorija pritaikyta siekiant nustatyti MO kokybės kriterijų grupių svarbą.</w:t>
      </w:r>
    </w:p>
    <w:p w:rsidR="00C3485B" w:rsidRDefault="00C3485B" w:rsidP="00F64DCF">
      <w:pPr>
        <w:pStyle w:val="Heading3"/>
        <w:rPr>
          <w:lang w:val="lt-LT"/>
        </w:rPr>
      </w:pPr>
      <w:bookmarkStart w:id="261" w:name="_Toc339393058"/>
      <w:bookmarkStart w:id="262" w:name="_Toc339818549"/>
      <w:bookmarkStart w:id="263" w:name="_Toc340510663"/>
      <w:r w:rsidRPr="00E13300">
        <w:rPr>
          <w:lang w:val="lt-LT"/>
        </w:rPr>
        <w:t>MO daugkartinio pana</w:t>
      </w:r>
      <w:r w:rsidRPr="002B37F1">
        <w:rPr>
          <w:color w:val="000000"/>
          <w:lang w:val="lt-LT"/>
        </w:rPr>
        <w:t xml:space="preserve">udojamumo kokybės </w:t>
      </w:r>
      <w:r w:rsidRPr="00F64DCF">
        <w:rPr>
          <w:lang w:val="lt-LT"/>
        </w:rPr>
        <w:t>vertinimo</w:t>
      </w:r>
      <w:r w:rsidRPr="002B37F1">
        <w:rPr>
          <w:color w:val="000000"/>
          <w:lang w:val="lt-LT"/>
        </w:rPr>
        <w:t xml:space="preserve"> metodo taikymas: </w:t>
      </w:r>
      <w:bookmarkEnd w:id="257"/>
      <w:bookmarkEnd w:id="258"/>
      <w:r w:rsidRPr="002B37F1">
        <w:rPr>
          <w:lang w:val="lt-LT"/>
        </w:rPr>
        <w:t xml:space="preserve">trikampių </w:t>
      </w:r>
      <w:r>
        <w:rPr>
          <w:lang w:val="lt-LT"/>
        </w:rPr>
        <w:t xml:space="preserve">ir trapecijos </w:t>
      </w:r>
      <w:r w:rsidRPr="002B37F1">
        <w:rPr>
          <w:lang w:val="lt-LT"/>
        </w:rPr>
        <w:t>neraiškiųjų skaičių</w:t>
      </w:r>
      <w:r>
        <w:rPr>
          <w:lang w:val="lt-LT"/>
        </w:rPr>
        <w:t xml:space="preserve"> panaudojimas </w:t>
      </w:r>
      <w:r>
        <w:rPr>
          <w:lang w:val="lt-LT"/>
        </w:rPr>
        <w:lastRenderedPageBreak/>
        <w:t xml:space="preserve">siekiant nustatyti  </w:t>
      </w:r>
      <w:r w:rsidRPr="00FE7776">
        <w:rPr>
          <w:lang w:val="lt-LT"/>
        </w:rPr>
        <w:t xml:space="preserve">daugkartinio panaudojamumo kriterijų </w:t>
      </w:r>
      <w:r>
        <w:rPr>
          <w:lang w:val="lt-LT"/>
        </w:rPr>
        <w:t xml:space="preserve">grupės </w:t>
      </w:r>
      <w:r w:rsidRPr="00C54F2B">
        <w:rPr>
          <w:lang w:val="lt-LT"/>
        </w:rPr>
        <w:t>sv</w:t>
      </w:r>
      <w:r>
        <w:rPr>
          <w:lang w:val="lt-LT"/>
        </w:rPr>
        <w:t>arbą</w:t>
      </w:r>
      <w:bookmarkEnd w:id="261"/>
      <w:bookmarkEnd w:id="262"/>
      <w:bookmarkEnd w:id="263"/>
    </w:p>
    <w:p w:rsidR="00C3485B" w:rsidRPr="00042897" w:rsidRDefault="00C3485B" w:rsidP="00666107">
      <w:pPr>
        <w:ind w:firstLine="709"/>
        <w:rPr>
          <w:color w:val="000000" w:themeColor="text1"/>
          <w:szCs w:val="24"/>
        </w:rPr>
      </w:pPr>
      <w:r w:rsidRPr="00E13300">
        <w:t>MO daugkartinio pana</w:t>
      </w:r>
      <w:r w:rsidRPr="002B37F1">
        <w:rPr>
          <w:color w:val="000000"/>
        </w:rPr>
        <w:t xml:space="preserve">udojamumo kokybės </w:t>
      </w:r>
      <w:r w:rsidRPr="00F64DCF">
        <w:t>vertinimo</w:t>
      </w:r>
      <w:r w:rsidRPr="002B37F1">
        <w:rPr>
          <w:color w:val="000000"/>
        </w:rPr>
        <w:t xml:space="preserve"> metodo taikym</w:t>
      </w:r>
      <w:r>
        <w:rPr>
          <w:color w:val="000000"/>
        </w:rPr>
        <w:t xml:space="preserve">o </w:t>
      </w:r>
      <w:r w:rsidRPr="0084333C">
        <w:rPr>
          <w:color w:val="000000"/>
          <w:szCs w:val="24"/>
        </w:rPr>
        <w:t>tikslas –</w:t>
      </w:r>
      <w:r>
        <w:rPr>
          <w:color w:val="000000"/>
          <w:szCs w:val="24"/>
        </w:rPr>
        <w:t xml:space="preserve"> </w:t>
      </w:r>
      <w:r w:rsidRPr="00042897">
        <w:rPr>
          <w:color w:val="000000" w:themeColor="text1"/>
          <w:szCs w:val="24"/>
        </w:rPr>
        <w:t>nustatyti geriausią MO alternatyvą daugkartinio panaudojamumo požiūriu, kai ypatingą dėmesį skiriame MO daugkartinio panaudojamumo lygį labiausiai įtakojantiems kriterijams. Šio tyrimo rezultatai paskelbti darbuose (A4, A2).</w:t>
      </w:r>
    </w:p>
    <w:p w:rsidR="00C3485B" w:rsidRPr="00042897" w:rsidRDefault="00C3485B" w:rsidP="000C3F2A">
      <w:pPr>
        <w:ind w:firstLine="709"/>
        <w:rPr>
          <w:color w:val="000000" w:themeColor="text1"/>
          <w:szCs w:val="24"/>
        </w:rPr>
      </w:pPr>
      <w:r w:rsidRPr="00042897">
        <w:rPr>
          <w:color w:val="000000" w:themeColor="text1"/>
        </w:rPr>
        <w:t>Naudojamas</w:t>
      </w:r>
      <w:r w:rsidRPr="00042897">
        <w:rPr>
          <w:color w:val="000000" w:themeColor="text1"/>
          <w:szCs w:val="24"/>
        </w:rPr>
        <w:t xml:space="preserve"> anksčiau aprašytas (4.1 pav.) MO daugkartinio panaudojamumo kokybės modelis ir ekspertų trijų matematikos dalyko MO įvertinimai (žr. 4.1.5 sk., 44 formulė).</w:t>
      </w:r>
    </w:p>
    <w:p w:rsidR="00C3485B" w:rsidRPr="00C54F2B" w:rsidRDefault="00C3485B" w:rsidP="00666107">
      <w:pPr>
        <w:ind w:firstLine="709"/>
      </w:pPr>
      <w:r w:rsidRPr="00042897">
        <w:rPr>
          <w:color w:val="000000" w:themeColor="text1"/>
          <w:szCs w:val="24"/>
        </w:rPr>
        <w:t xml:space="preserve">Ekspertai </w:t>
      </w:r>
      <w:r w:rsidRPr="00042897">
        <w:rPr>
          <w:color w:val="000000" w:themeColor="text1"/>
        </w:rPr>
        <w:t>įvertina pasirinktų MO</w:t>
      </w:r>
      <w:r w:rsidRPr="00042897">
        <w:rPr>
          <w:color w:val="000000" w:themeColor="text1"/>
          <w:szCs w:val="24"/>
        </w:rPr>
        <w:t xml:space="preserve"> kokybės kriterijų procentinę</w:t>
      </w:r>
      <w:r>
        <w:rPr>
          <w:szCs w:val="24"/>
        </w:rPr>
        <w:t xml:space="preserve"> svarbą </w:t>
      </w:r>
      <w:r w:rsidRPr="00C54F2B">
        <w:t>ypatingą dėmesį skiria</w:t>
      </w:r>
      <w:r>
        <w:t>nt</w:t>
      </w:r>
      <w:r w:rsidRPr="00C54F2B">
        <w:t xml:space="preserve"> MO daugkartinio panaudojamumo kriterijams</w:t>
      </w:r>
      <w:r>
        <w:t>. Tam</w:t>
      </w:r>
      <w:r w:rsidRPr="00C54F2B">
        <w:t xml:space="preserve"> </w:t>
      </w:r>
      <w:r>
        <w:t xml:space="preserve">sudaroma MO </w:t>
      </w:r>
      <w:r w:rsidRPr="00C54F2B">
        <w:t>daugkartinio panaudojamumo kriterijų grup</w:t>
      </w:r>
      <w:r>
        <w:t>ė</w:t>
      </w:r>
      <w:r w:rsidRPr="00C54F2B">
        <w:t xml:space="preserve"> </w:t>
      </w:r>
      <w:r>
        <w:t>4.3</w:t>
      </w:r>
      <w:r w:rsidRPr="00C54F2B">
        <w:t xml:space="preserve"> pav.:</w:t>
      </w:r>
    </w:p>
    <w:p w:rsidR="00C3485B" w:rsidRPr="00C54F2B" w:rsidRDefault="00FC6D11" w:rsidP="00CD52FB">
      <w:pPr>
        <w:ind w:firstLine="0"/>
        <w:jc w:val="center"/>
        <w:rPr>
          <w:b/>
          <w:i/>
        </w:rPr>
      </w:pPr>
      <w:r>
        <w:rPr>
          <w:noProof/>
        </w:rPr>
        <w:pict>
          <v:shape id="_x0000_i1151" type="#_x0000_t75" style="width:396.75pt;height:128.25pt">
            <v:imagedata r:id="rId227" o:title=""/>
          </v:shape>
        </w:pict>
      </w:r>
    </w:p>
    <w:p w:rsidR="00C3485B" w:rsidRPr="00F34AAC" w:rsidRDefault="004413DF" w:rsidP="00EA5DEF">
      <w:pPr>
        <w:pStyle w:val="Caption"/>
        <w:ind w:firstLine="0"/>
        <w:rPr>
          <w:i w:val="0"/>
        </w:rPr>
      </w:pPr>
      <w:r>
        <w:rPr>
          <w:i w:val="0"/>
        </w:rPr>
        <w:fldChar w:fldCharType="begin"/>
      </w:r>
      <w:r w:rsidR="00C3485B">
        <w:rPr>
          <w:i w:val="0"/>
        </w:rPr>
        <w:instrText xml:space="preserve"> STYLEREF 1 \s </w:instrText>
      </w:r>
      <w:r>
        <w:rPr>
          <w:i w:val="0"/>
        </w:rPr>
        <w:fldChar w:fldCharType="separate"/>
      </w:r>
      <w:bookmarkStart w:id="264" w:name="_Toc339395078"/>
      <w:r w:rsidR="00C3485B">
        <w:rPr>
          <w:i w:val="0"/>
          <w:noProof/>
        </w:rPr>
        <w:t>4</w:t>
      </w:r>
      <w:r>
        <w:rPr>
          <w:i w:val="0"/>
        </w:rPr>
        <w:fldChar w:fldCharType="end"/>
      </w:r>
      <w:r w:rsidR="00C3485B">
        <w:rPr>
          <w:i w:val="0"/>
        </w:rPr>
        <w:t>.</w:t>
      </w:r>
      <w:r>
        <w:rPr>
          <w:i w:val="0"/>
        </w:rPr>
        <w:fldChar w:fldCharType="begin"/>
      </w:r>
      <w:r w:rsidR="00C3485B">
        <w:rPr>
          <w:i w:val="0"/>
        </w:rPr>
        <w:instrText xml:space="preserve"> SEQ Figūra \* ARABIC \s 1 </w:instrText>
      </w:r>
      <w:r>
        <w:rPr>
          <w:i w:val="0"/>
        </w:rPr>
        <w:fldChar w:fldCharType="separate"/>
      </w:r>
      <w:r w:rsidR="00C3485B">
        <w:rPr>
          <w:i w:val="0"/>
          <w:noProof/>
        </w:rPr>
        <w:t>3</w:t>
      </w:r>
      <w:r>
        <w:rPr>
          <w:i w:val="0"/>
        </w:rPr>
        <w:fldChar w:fldCharType="end"/>
      </w:r>
      <w:r w:rsidR="00C3485B" w:rsidRPr="00F34AAC">
        <w:rPr>
          <w:i w:val="0"/>
        </w:rPr>
        <w:t xml:space="preserve"> pav.</w:t>
      </w:r>
      <w:r w:rsidR="00C3485B" w:rsidRPr="00F34AAC">
        <w:rPr>
          <w:i w:val="0"/>
          <w:spacing w:val="10"/>
        </w:rPr>
        <w:t xml:space="preserve"> </w:t>
      </w:r>
      <w:r w:rsidR="00C3485B">
        <w:rPr>
          <w:i w:val="0"/>
        </w:rPr>
        <w:t xml:space="preserve">MO </w:t>
      </w:r>
      <w:r w:rsidR="00C3485B" w:rsidRPr="00042897">
        <w:rPr>
          <w:i w:val="0"/>
          <w:color w:val="000000" w:themeColor="text1"/>
        </w:rPr>
        <w:t>kokybės daugkartinio panaudojamumo</w:t>
      </w:r>
      <w:r w:rsidR="00C3485B" w:rsidRPr="00F34AAC">
        <w:rPr>
          <w:i w:val="0"/>
        </w:rPr>
        <w:t xml:space="preserve"> kriterijų svarbos ekspertinis įvertinimas</w:t>
      </w:r>
      <w:bookmarkEnd w:id="264"/>
    </w:p>
    <w:p w:rsidR="00C3485B" w:rsidRDefault="00C3485B" w:rsidP="009D0EB1">
      <w:r w:rsidRPr="00C54F2B">
        <w:rPr>
          <w:i/>
          <w:spacing w:val="10"/>
          <w:szCs w:val="24"/>
        </w:rPr>
        <w:t xml:space="preserve"> </w:t>
      </w:r>
      <w:r>
        <w:rPr>
          <w:szCs w:val="24"/>
        </w:rPr>
        <w:t>Labiausiai įtakojančio MO</w:t>
      </w:r>
      <w:r w:rsidRPr="00C54F2B">
        <w:rPr>
          <w:szCs w:val="24"/>
        </w:rPr>
        <w:t xml:space="preserve"> daugkartinio panaudojamumo kokybės kriterijaus svarb</w:t>
      </w:r>
      <w:r>
        <w:rPr>
          <w:szCs w:val="24"/>
        </w:rPr>
        <w:t>ą</w:t>
      </w:r>
      <w:r w:rsidRPr="00C54F2B">
        <w:rPr>
          <w:szCs w:val="24"/>
        </w:rPr>
        <w:t xml:space="preserve"> </w:t>
      </w:r>
      <w:r>
        <w:rPr>
          <w:szCs w:val="24"/>
        </w:rPr>
        <w:t>įvertis</w:t>
      </w:r>
      <w:r w:rsidRPr="00C54F2B">
        <w:rPr>
          <w:szCs w:val="24"/>
        </w:rPr>
        <w:t xml:space="preserve"> </w:t>
      </w:r>
      <w:r>
        <w:t xml:space="preserve">padidinamas </w:t>
      </w:r>
      <w:r w:rsidRPr="009D0EB1">
        <w:rPr>
          <w:position w:val="-24"/>
        </w:rPr>
        <w:object w:dxaOrig="400" w:dyaOrig="580">
          <v:shape id="_x0000_i1152" type="#_x0000_t75" style="width:18.75pt;height:27.75pt" o:ole="">
            <v:imagedata r:id="rId228" o:title=""/>
          </v:shape>
          <o:OLEObject Type="Embed" ProgID="Equation.3" ShapeID="_x0000_i1152" DrawAspect="Content" ObjectID="_1417292428" r:id="rId229"/>
        </w:object>
      </w:r>
      <w:r>
        <w:t xml:space="preserve">, o kiti – </w:t>
      </w:r>
      <w:r w:rsidR="004413DF" w:rsidRPr="009D0EB1">
        <w:fldChar w:fldCharType="begin"/>
      </w:r>
      <w:r w:rsidRPr="009D0EB1">
        <w:instrText xml:space="preserve"> QUOTE </w:instrText>
      </w:r>
      <w:r w:rsidR="00FC6D11" w:rsidRPr="004413DF">
        <w:rPr>
          <w:position w:val="-30"/>
        </w:rPr>
        <w:pict>
          <v:shape id="_x0000_i1153" type="#_x0000_t75" style="width:20.25pt;height:27.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1298&quot;/&gt;&lt;w:hyphenationZone w:val=&quot;396&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C88&quot;/&gt;&lt;wsp:rsid wsp:val=&quot;00000170&quot;/&gt;&lt;wsp:rsid wsp:val=&quot;00000D53&quot;/&gt;&lt;wsp:rsid wsp:val=&quot;000021D0&quot;/&gt;&lt;wsp:rsid wsp:val=&quot;00002A40&quot;/&gt;&lt;wsp:rsid wsp:val=&quot;000033A7&quot;/&gt;&lt;wsp:rsid wsp:val=&quot;00005C82&quot;/&gt;&lt;wsp:rsid wsp:val=&quot;00005EEC&quot;/&gt;&lt;wsp:rsid wsp:val=&quot;000167EE&quot;/&gt;&lt;wsp:rsid wsp:val=&quot;000175EF&quot;/&gt;&lt;wsp:rsid wsp:val=&quot;00023E60&quot;/&gt;&lt;wsp:rsid wsp:val=&quot;00027E8E&quot;/&gt;&lt;wsp:rsid wsp:val=&quot;00034FFE&quot;/&gt;&lt;wsp:rsid wsp:val=&quot;00035D35&quot;/&gt;&lt;wsp:rsid wsp:val=&quot;0003791A&quot;/&gt;&lt;wsp:rsid wsp:val=&quot;00041C32&quot;/&gt;&lt;wsp:rsid wsp:val=&quot;000422D4&quot;/&gt;&lt;wsp:rsid wsp:val=&quot;000447FC&quot;/&gt;&lt;wsp:rsid wsp:val=&quot;00046219&quot;/&gt;&lt;wsp:rsid wsp:val=&quot;000512DC&quot;/&gt;&lt;wsp:rsid wsp:val=&quot;00056F40&quot;/&gt;&lt;wsp:rsid wsp:val=&quot;000615F2&quot;/&gt;&lt;wsp:rsid wsp:val=&quot;0006563D&quot;/&gt;&lt;wsp:rsid wsp:val=&quot;000676B0&quot;/&gt;&lt;wsp:rsid wsp:val=&quot;0007288D&quot;/&gt;&lt;wsp:rsid wsp:val=&quot;00072E72&quot;/&gt;&lt;wsp:rsid wsp:val=&quot;00073BE7&quot;/&gt;&lt;wsp:rsid wsp:val=&quot;0007419A&quot;/&gt;&lt;wsp:rsid wsp:val=&quot;000908D3&quot;/&gt;&lt;wsp:rsid wsp:val=&quot;000918C9&quot;/&gt;&lt;wsp:rsid wsp:val=&quot;0009592E&quot;/&gt;&lt;wsp:rsid wsp:val=&quot;000960D8&quot;/&gt;&lt;wsp:rsid wsp:val=&quot;000A0359&quot;/&gt;&lt;wsp:rsid wsp:val=&quot;000A4C0A&quot;/&gt;&lt;wsp:rsid wsp:val=&quot;000A7D22&quot;/&gt;&lt;wsp:rsid wsp:val=&quot;000B69D3&quot;/&gt;&lt;wsp:rsid wsp:val=&quot;000B7BAA&quot;/&gt;&lt;wsp:rsid wsp:val=&quot;000C0D54&quot;/&gt;&lt;wsp:rsid wsp:val=&quot;000C5504&quot;/&gt;&lt;wsp:rsid wsp:val=&quot;000D25B3&quot;/&gt;&lt;wsp:rsid wsp:val=&quot;000E173F&quot;/&gt;&lt;wsp:rsid wsp:val=&quot;000E304E&quot;/&gt;&lt;wsp:rsid wsp:val=&quot;000E7929&quot;/&gt;&lt;wsp:rsid wsp:val=&quot;000F7279&quot;/&gt;&lt;wsp:rsid wsp:val=&quot;001015D0&quot;/&gt;&lt;wsp:rsid wsp:val=&quot;001036C4&quot;/&gt;&lt;wsp:rsid wsp:val=&quot;00106333&quot;/&gt;&lt;wsp:rsid wsp:val=&quot;00113DBD&quot;/&gt;&lt;wsp:rsid wsp:val=&quot;00116ADA&quot;/&gt;&lt;wsp:rsid wsp:val=&quot;00116FFD&quot;/&gt;&lt;wsp:rsid wsp:val=&quot;001173C9&quot;/&gt;&lt;wsp:rsid wsp:val=&quot;00124975&quot;/&gt;&lt;wsp:rsid wsp:val=&quot;0013146E&quot;/&gt;&lt;wsp:rsid wsp:val=&quot;00131788&quot;/&gt;&lt;wsp:rsid wsp:val=&quot;00133D90&quot;/&gt;&lt;wsp:rsid wsp:val=&quot;00133E71&quot;/&gt;&lt;wsp:rsid wsp:val=&quot;001367F9&quot;/&gt;&lt;wsp:rsid wsp:val=&quot;00136EC6&quot;/&gt;&lt;wsp:rsid wsp:val=&quot;00137B24&quot;/&gt;&lt;wsp:rsid wsp:val=&quot;00137FF7&quot;/&gt;&lt;wsp:rsid wsp:val=&quot;00141148&quot;/&gt;&lt;wsp:rsid wsp:val=&quot;00142470&quot;/&gt;&lt;wsp:rsid wsp:val=&quot;001437CD&quot;/&gt;&lt;wsp:rsid wsp:val=&quot;00145CF5&quot;/&gt;&lt;wsp:rsid wsp:val=&quot;00147D6A&quot;/&gt;&lt;wsp:rsid wsp:val=&quot;00151727&quot;/&gt;&lt;wsp:rsid wsp:val=&quot;001519CA&quot;/&gt;&lt;wsp:rsid wsp:val=&quot;00157C37&quot;/&gt;&lt;wsp:rsid wsp:val=&quot;00173BCC&quot;/&gt;&lt;wsp:rsid wsp:val=&quot;00176A34&quot;/&gt;&lt;wsp:rsid wsp:val=&quot;001852AF&quot;/&gt;&lt;wsp:rsid wsp:val=&quot;001A6A4C&quot;/&gt;&lt;wsp:rsid wsp:val=&quot;001B153B&quot;/&gt;&lt;wsp:rsid wsp:val=&quot;001B5BF1&quot;/&gt;&lt;wsp:rsid wsp:val=&quot;001C011B&quot;/&gt;&lt;wsp:rsid wsp:val=&quot;001C0CE8&quot;/&gt;&lt;wsp:rsid wsp:val=&quot;001C74EC&quot;/&gt;&lt;wsp:rsid wsp:val=&quot;001D0C4F&quot;/&gt;&lt;wsp:rsid wsp:val=&quot;001D29E8&quot;/&gt;&lt;wsp:rsid wsp:val=&quot;001D4B82&quot;/&gt;&lt;wsp:rsid wsp:val=&quot;001D4BB2&quot;/&gt;&lt;wsp:rsid wsp:val=&quot;001E79AD&quot;/&gt;&lt;wsp:rsid wsp:val=&quot;001F1CFA&quot;/&gt;&lt;wsp:rsid wsp:val=&quot;001F566F&quot;/&gt;&lt;wsp:rsid wsp:val=&quot;001F7486&quot;/&gt;&lt;wsp:rsid wsp:val=&quot;00205440&quot;/&gt;&lt;wsp:rsid wsp:val=&quot;002066BF&quot;/&gt;&lt;wsp:rsid wsp:val=&quot;0021051A&quot;/&gt;&lt;wsp:rsid wsp:val=&quot;0021055F&quot;/&gt;&lt;wsp:rsid wsp:val=&quot;0021124D&quot;/&gt;&lt;wsp:rsid wsp:val=&quot;002179B5&quot;/&gt;&lt;wsp:rsid wsp:val=&quot;00222A9E&quot;/&gt;&lt;wsp:rsid wsp:val=&quot;002258CF&quot;/&gt;&lt;wsp:rsid wsp:val=&quot;002278D5&quot;/&gt;&lt;wsp:rsid wsp:val=&quot;0022797A&quot;/&gt;&lt;wsp:rsid wsp:val=&quot;002354C0&quot;/&gt;&lt;wsp:rsid wsp:val=&quot;00237415&quot;/&gt;&lt;wsp:rsid wsp:val=&quot;002414E2&quot;/&gt;&lt;wsp:rsid wsp:val=&quot;0026106E&quot;/&gt;&lt;wsp:rsid wsp:val=&quot;00261EFC&quot;/&gt;&lt;wsp:rsid wsp:val=&quot;00262ABB&quot;/&gt;&lt;wsp:rsid wsp:val=&quot;00263667&quot;/&gt;&lt;wsp:rsid wsp:val=&quot;002636DC&quot;/&gt;&lt;wsp:rsid wsp:val=&quot;002677D6&quot;/&gt;&lt;wsp:rsid wsp:val=&quot;00267C99&quot;/&gt;&lt;wsp:rsid wsp:val=&quot;00271F5B&quot;/&gt;&lt;wsp:rsid wsp:val=&quot;002728C8&quot;/&gt;&lt;wsp:rsid wsp:val=&quot;00272F14&quot;/&gt;&lt;wsp:rsid wsp:val=&quot;002737B4&quot;/&gt;&lt;wsp:rsid wsp:val=&quot;00276DE2&quot;/&gt;&lt;wsp:rsid wsp:val=&quot;002842F9&quot;/&gt;&lt;wsp:rsid wsp:val=&quot;002907BF&quot;/&gt;&lt;wsp:rsid wsp:val=&quot;0029616F&quot;/&gt;&lt;wsp:rsid wsp:val=&quot;002973B9&quot;/&gt;&lt;wsp:rsid wsp:val=&quot;002A0E41&quot;/&gt;&lt;wsp:rsid wsp:val=&quot;002A1D62&quot;/&gt;&lt;wsp:rsid wsp:val=&quot;002A34C9&quot;/&gt;&lt;wsp:rsid wsp:val=&quot;002A5814&quot;/&gt;&lt;wsp:rsid wsp:val=&quot;002A6C95&quot;/&gt;&lt;wsp:rsid wsp:val=&quot;002C0101&quot;/&gt;&lt;wsp:rsid wsp:val=&quot;002C04AE&quot;/&gt;&lt;wsp:rsid wsp:val=&quot;002C1C94&quot;/&gt;&lt;wsp:rsid wsp:val=&quot;002C2B13&quot;/&gt;&lt;wsp:rsid wsp:val=&quot;002C397C&quot;/&gt;&lt;wsp:rsid wsp:val=&quot;002C4587&quot;/&gt;&lt;wsp:rsid wsp:val=&quot;002C5A41&quot;/&gt;&lt;wsp:rsid wsp:val=&quot;002C7EC1&quot;/&gt;&lt;wsp:rsid wsp:val=&quot;002D0793&quot;/&gt;&lt;wsp:rsid wsp:val=&quot;002D0C8D&quot;/&gt;&lt;wsp:rsid wsp:val=&quot;002D15C3&quot;/&gt;&lt;wsp:rsid wsp:val=&quot;002D4882&quot;/&gt;&lt;wsp:rsid wsp:val=&quot;002E0381&quot;/&gt;&lt;wsp:rsid wsp:val=&quot;002E1B7F&quot;/&gt;&lt;wsp:rsid wsp:val=&quot;002E413D&quot;/&gt;&lt;wsp:rsid wsp:val=&quot;002F16F7&quot;/&gt;&lt;wsp:rsid wsp:val=&quot;002F2A52&quot;/&gt;&lt;wsp:rsid wsp:val=&quot;002F7412&quot;/&gt;&lt;wsp:rsid wsp:val=&quot;00300D89&quot;/&gt;&lt;wsp:rsid wsp:val=&quot;003011AC&quot;/&gt;&lt;wsp:rsid wsp:val=&quot;00306FEF&quot;/&gt;&lt;wsp:rsid wsp:val=&quot;003134C6&quot;/&gt;&lt;wsp:rsid wsp:val=&quot;0032018C&quot;/&gt;&lt;wsp:rsid wsp:val=&quot;00322C67&quot;/&gt;&lt;wsp:rsid wsp:val=&quot;003249E9&quot;/&gt;&lt;wsp:rsid wsp:val=&quot;00325AC3&quot;/&gt;&lt;wsp:rsid wsp:val=&quot;00326A01&quot;/&gt;&lt;wsp:rsid wsp:val=&quot;00334916&quot;/&gt;&lt;wsp:rsid wsp:val=&quot;00342035&quot;/&gt;&lt;wsp:rsid wsp:val=&quot;00344DA7&quot;/&gt;&lt;wsp:rsid wsp:val=&quot;0035168C&quot;/&gt;&lt;wsp:rsid wsp:val=&quot;00356F64&quot;/&gt;&lt;wsp:rsid wsp:val=&quot;00366708&quot;/&gt;&lt;wsp:rsid wsp:val=&quot;00371CF1&quot;/&gt;&lt;wsp:rsid wsp:val=&quot;0037439D&quot;/&gt;&lt;wsp:rsid wsp:val=&quot;00374EC4&quot;/&gt;&lt;wsp:rsid wsp:val=&quot;00377AEB&quot;/&gt;&lt;wsp:rsid wsp:val=&quot;0038038F&quot;/&gt;&lt;wsp:rsid wsp:val=&quot;00384D94&quot;/&gt;&lt;wsp:rsid wsp:val=&quot;00387A4E&quot;/&gt;&lt;wsp:rsid wsp:val=&quot;00393DA3&quot;/&gt;&lt;wsp:rsid wsp:val=&quot;003941FD&quot;/&gt;&lt;wsp:rsid wsp:val=&quot;00395B9E&quot;/&gt;&lt;wsp:rsid wsp:val=&quot;003A1570&quot;/&gt;&lt;wsp:rsid wsp:val=&quot;003A1738&quot;/&gt;&lt;wsp:rsid wsp:val=&quot;003A3421&quot;/&gt;&lt;wsp:rsid wsp:val=&quot;003A5416&quot;/&gt;&lt;wsp:rsid wsp:val=&quot;003A6DA9&quot;/&gt;&lt;wsp:rsid wsp:val=&quot;003A6E5F&quot;/&gt;&lt;wsp:rsid wsp:val=&quot;003A71B1&quot;/&gt;&lt;wsp:rsid wsp:val=&quot;003B12FA&quot;/&gt;&lt;wsp:rsid wsp:val=&quot;003B62F0&quot;/&gt;&lt;wsp:rsid wsp:val=&quot;003B6330&quot;/&gt;&lt;wsp:rsid wsp:val=&quot;003C7A36&quot;/&gt;&lt;wsp:rsid wsp:val=&quot;003D1560&quot;/&gt;&lt;wsp:rsid wsp:val=&quot;003E140B&quot;/&gt;&lt;wsp:rsid wsp:val=&quot;003F3940&quot;/&gt;&lt;wsp:rsid wsp:val=&quot;003F4718&quot;/&gt;&lt;wsp:rsid wsp:val=&quot;003F5F68&quot;/&gt;&lt;wsp:rsid wsp:val=&quot;003F75E0&quot;/&gt;&lt;wsp:rsid wsp:val=&quot;00407F6B&quot;/&gt;&lt;wsp:rsid wsp:val=&quot;00412A53&quot;/&gt;&lt;wsp:rsid wsp:val=&quot;004236D0&quot;/&gt;&lt;wsp:rsid wsp:val=&quot;00430320&quot;/&gt;&lt;wsp:rsid wsp:val=&quot;00440973&quot;/&gt;&lt;wsp:rsid wsp:val=&quot;00441CAC&quot;/&gt;&lt;wsp:rsid wsp:val=&quot;00443608&quot;/&gt;&lt;wsp:rsid wsp:val=&quot;00443EE6&quot;/&gt;&lt;wsp:rsid wsp:val=&quot;00443FB7&quot;/&gt;&lt;wsp:rsid wsp:val=&quot;004511BF&quot;/&gt;&lt;wsp:rsid wsp:val=&quot;004521E7&quot;/&gt;&lt;wsp:rsid wsp:val=&quot;004545BA&quot;/&gt;&lt;wsp:rsid wsp:val=&quot;00456533&quot;/&gt;&lt;wsp:rsid wsp:val=&quot;004626C3&quot;/&gt;&lt;wsp:rsid wsp:val=&quot;00466FB5&quot;/&gt;&lt;wsp:rsid wsp:val=&quot;0046714C&quot;/&gt;&lt;wsp:rsid wsp:val=&quot;004821FA&quot;/&gt;&lt;wsp:rsid wsp:val=&quot;0049151C&quot;/&gt;&lt;wsp:rsid wsp:val=&quot;00491CD2&quot;/&gt;&lt;wsp:rsid wsp:val=&quot;00491F26&quot;/&gt;&lt;wsp:rsid wsp:val=&quot;00496E91&quot;/&gt;&lt;wsp:rsid wsp:val=&quot;004A062E&quot;/&gt;&lt;wsp:rsid wsp:val=&quot;004A253B&quot;/&gt;&lt;wsp:rsid wsp:val=&quot;004A70FE&quot;/&gt;&lt;wsp:rsid wsp:val=&quot;004B1567&quot;/&gt;&lt;wsp:rsid wsp:val=&quot;004B4A89&quot;/&gt;&lt;wsp:rsid wsp:val=&quot;004B5174&quot;/&gt;&lt;wsp:rsid wsp:val=&quot;004B5B27&quot;/&gt;&lt;wsp:rsid wsp:val=&quot;004C02E9&quot;/&gt;&lt;wsp:rsid wsp:val=&quot;004C1085&quot;/&gt;&lt;wsp:rsid wsp:val=&quot;004C77A8&quot;/&gt;&lt;wsp:rsid wsp:val=&quot;004D3B9C&quot;/&gt;&lt;wsp:rsid wsp:val=&quot;004E5AEF&quot;/&gt;&lt;wsp:rsid wsp:val=&quot;004F2959&quot;/&gt;&lt;wsp:rsid wsp:val=&quot;00510DBA&quot;/&gt;&lt;wsp:rsid wsp:val=&quot;005219D9&quot;/&gt;&lt;wsp:rsid wsp:val=&quot;00524373&quot;/&gt;&lt;wsp:rsid wsp:val=&quot;0052618B&quot;/&gt;&lt;wsp:rsid wsp:val=&quot;005263F5&quot;/&gt;&lt;wsp:rsid wsp:val=&quot;005332E8&quot;/&gt;&lt;wsp:rsid wsp:val=&quot;005358DB&quot;/&gt;&lt;wsp:rsid wsp:val=&quot;00537BDE&quot;/&gt;&lt;wsp:rsid wsp:val=&quot;00550EAF&quot;/&gt;&lt;wsp:rsid wsp:val=&quot;00553FCF&quot;/&gt;&lt;wsp:rsid wsp:val=&quot;005542DA&quot;/&gt;&lt;wsp:rsid wsp:val=&quot;00557D78&quot;/&gt;&lt;wsp:rsid wsp:val=&quot;00562E20&quot;/&gt;&lt;wsp:rsid wsp:val=&quot;00564D78&quot;/&gt;&lt;wsp:rsid wsp:val=&quot;005672EE&quot;/&gt;&lt;wsp:rsid wsp:val=&quot;00571272&quot;/&gt;&lt;wsp:rsid wsp:val=&quot;00572D63&quot;/&gt;&lt;wsp:rsid wsp:val=&quot;00575E6B&quot;/&gt;&lt;wsp:rsid wsp:val=&quot;00577649&quot;/&gt;&lt;wsp:rsid wsp:val=&quot;00590824&quot;/&gt;&lt;wsp:rsid wsp:val=&quot;0059247B&quot;/&gt;&lt;wsp:rsid wsp:val=&quot;005A468A&quot;/&gt;&lt;wsp:rsid wsp:val=&quot;005A4F34&quot;/&gt;&lt;wsp:rsid wsp:val=&quot;005C2016&quot;/&gt;&lt;wsp:rsid wsp:val=&quot;005C22F6&quot;/&gt;&lt;wsp:rsid wsp:val=&quot;005C23FF&quot;/&gt;&lt;wsp:rsid wsp:val=&quot;005C44FE&quot;/&gt;&lt;wsp:rsid wsp:val=&quot;005D23A6&quot;/&gt;&lt;wsp:rsid wsp:val=&quot;005D3110&quot;/&gt;&lt;wsp:rsid wsp:val=&quot;005D6816&quot;/&gt;&lt;wsp:rsid wsp:val=&quot;005E0B71&quot;/&gt;&lt;wsp:rsid wsp:val=&quot;005F08E3&quot;/&gt;&lt;wsp:rsid wsp:val=&quot;00600831&quot;/&gt;&lt;wsp:rsid wsp:val=&quot;006043E8&quot;/&gt;&lt;wsp:rsid wsp:val=&quot;006124AF&quot;/&gt;&lt;wsp:rsid wsp:val=&quot;00617403&quot;/&gt;&lt;wsp:rsid wsp:val=&quot;006204BE&quot;/&gt;&lt;wsp:rsid wsp:val=&quot;006222A9&quot;/&gt;&lt;wsp:rsid wsp:val=&quot;00623B14&quot;/&gt;&lt;wsp:rsid wsp:val=&quot;00625317&quot;/&gt;&lt;wsp:rsid wsp:val=&quot;006408CC&quot;/&gt;&lt;wsp:rsid wsp:val=&quot;00650372&quot;/&gt;&lt;wsp:rsid wsp:val=&quot;00654CD2&quot;/&gt;&lt;wsp:rsid wsp:val=&quot;00660CB2&quot;/&gt;&lt;wsp:rsid wsp:val=&quot;00663EFE&quot;/&gt;&lt;wsp:rsid wsp:val=&quot;0066549F&quot;/&gt;&lt;wsp:rsid wsp:val=&quot;006657E2&quot;/&gt;&lt;wsp:rsid wsp:val=&quot;00665923&quot;/&gt;&lt;wsp:rsid wsp:val=&quot;006742D2&quot;/&gt;&lt;wsp:rsid wsp:val=&quot;00686C25&quot;/&gt;&lt;wsp:rsid wsp:val=&quot;006871EB&quot;/&gt;&lt;wsp:rsid wsp:val=&quot;00691E1D&quot;/&gt;&lt;wsp:rsid wsp:val=&quot;006940EC&quot;/&gt;&lt;wsp:rsid wsp:val=&quot;0069493A&quot;/&gt;&lt;wsp:rsid wsp:val=&quot;006A16BF&quot;/&gt;&lt;wsp:rsid wsp:val=&quot;006B33FA&quot;/&gt;&lt;wsp:rsid wsp:val=&quot;006C339F&quot;/&gt;&lt;wsp:rsid wsp:val=&quot;006C3B5A&quot;/&gt;&lt;wsp:rsid wsp:val=&quot;006C479A&quot;/&gt;&lt;wsp:rsid wsp:val=&quot;006D0E5B&quot;/&gt;&lt;wsp:rsid wsp:val=&quot;006D457A&quot;/&gt;&lt;wsp:rsid wsp:val=&quot;006D46DB&quot;/&gt;&lt;wsp:rsid wsp:val=&quot;006D4BF3&quot;/&gt;&lt;wsp:rsid wsp:val=&quot;006D60C9&quot;/&gt;&lt;wsp:rsid wsp:val=&quot;006D683C&quot;/&gt;&lt;wsp:rsid wsp:val=&quot;006D7F69&quot;/&gt;&lt;wsp:rsid wsp:val=&quot;006E2E80&quot;/&gt;&lt;wsp:rsid wsp:val=&quot;006E4042&quot;/&gt;&lt;wsp:rsid wsp:val=&quot;006E5D43&quot;/&gt;&lt;wsp:rsid wsp:val=&quot;006F1A11&quot;/&gt;&lt;wsp:rsid wsp:val=&quot;006F57B4&quot;/&gt;&lt;wsp:rsid wsp:val=&quot;006F7D62&quot;/&gt;&lt;wsp:rsid wsp:val=&quot;00704FA2&quot;/&gt;&lt;wsp:rsid wsp:val=&quot;00705E89&quot;/&gt;&lt;wsp:rsid wsp:val=&quot;00723D09&quot;/&gt;&lt;wsp:rsid wsp:val=&quot;007356C2&quot;/&gt;&lt;wsp:rsid wsp:val=&quot;007376CE&quot;/&gt;&lt;wsp:rsid wsp:val=&quot;00740A93&quot;/&gt;&lt;wsp:rsid wsp:val=&quot;00740CCA&quot;/&gt;&lt;wsp:rsid wsp:val=&quot;007466B0&quot;/&gt;&lt;wsp:rsid wsp:val=&quot;007505DA&quot;/&gt;&lt;wsp:rsid wsp:val=&quot;00753777&quot;/&gt;&lt;wsp:rsid wsp:val=&quot;00755457&quot;/&gt;&lt;wsp:rsid wsp:val=&quot;0075660A&quot;/&gt;&lt;wsp:rsid wsp:val=&quot;00761189&quot;/&gt;&lt;wsp:rsid wsp:val=&quot;007658E9&quot;/&gt;&lt;wsp:rsid wsp:val=&quot;007666DF&quot;/&gt;&lt;wsp:rsid wsp:val=&quot;00774421&quot;/&gt;&lt;wsp:rsid wsp:val=&quot;007813B7&quot;/&gt;&lt;wsp:rsid wsp:val=&quot;00782137&quot;/&gt;&lt;wsp:rsid wsp:val=&quot;00784BEA&quot;/&gt;&lt;wsp:rsid wsp:val=&quot;0078792E&quot;/&gt;&lt;wsp:rsid wsp:val=&quot;00794835&quot;/&gt;&lt;wsp:rsid wsp:val=&quot;0079513F&quot;/&gt;&lt;wsp:rsid wsp:val=&quot;007974EA&quot;/&gt;&lt;wsp:rsid wsp:val=&quot;00797AD0&quot;/&gt;&lt;wsp:rsid wsp:val=&quot;007A0855&quot;/&gt;&lt;wsp:rsid wsp:val=&quot;007A4409&quot;/&gt;&lt;wsp:rsid wsp:val=&quot;007A4A67&quot;/&gt;&lt;wsp:rsid wsp:val=&quot;007A603F&quot;/&gt;&lt;wsp:rsid wsp:val=&quot;007A6F5A&quot;/&gt;&lt;wsp:rsid wsp:val=&quot;007A71E2&quot;/&gt;&lt;wsp:rsid wsp:val=&quot;007C289C&quot;/&gt;&lt;wsp:rsid wsp:val=&quot;007D2882&quot;/&gt;&lt;wsp:rsid wsp:val=&quot;007D7B98&quot;/&gt;&lt;wsp:rsid wsp:val=&quot;007E1447&quot;/&gt;&lt;wsp:rsid wsp:val=&quot;007E1E2B&quot;/&gt;&lt;wsp:rsid wsp:val=&quot;007E3D70&quot;/&gt;&lt;wsp:rsid wsp:val=&quot;007E49EA&quot;/&gt;&lt;wsp:rsid wsp:val=&quot;007E577F&quot;/&gt;&lt;wsp:rsid wsp:val=&quot;007F15AD&quot;/&gt;&lt;wsp:rsid wsp:val=&quot;007F5DA9&quot;/&gt;&lt;wsp:rsid wsp:val=&quot;007F6C07&quot;/&gt;&lt;wsp:rsid wsp:val=&quot;0080000A&quot;/&gt;&lt;wsp:rsid wsp:val=&quot;0080181C&quot;/&gt;&lt;wsp:rsid wsp:val=&quot;00801E17&quot;/&gt;&lt;wsp:rsid wsp:val=&quot;00807824&quot;/&gt;&lt;wsp:rsid wsp:val=&quot;008137A7&quot;/&gt;&lt;wsp:rsid wsp:val=&quot;008171AD&quot;/&gt;&lt;wsp:rsid wsp:val=&quot;00820560&quot;/&gt;&lt;wsp:rsid wsp:val=&quot;008211CC&quot;/&gt;&lt;wsp:rsid wsp:val=&quot;00822408&quot;/&gt;&lt;wsp:rsid wsp:val=&quot;0082245B&quot;/&gt;&lt;wsp:rsid wsp:val=&quot;00824375&quot;/&gt;&lt;wsp:rsid wsp:val=&quot;00825449&quot;/&gt;&lt;wsp:rsid wsp:val=&quot;00826D5A&quot;/&gt;&lt;wsp:rsid wsp:val=&quot;008309E4&quot;/&gt;&lt;wsp:rsid wsp:val=&quot;0083334F&quot;/&gt;&lt;wsp:rsid wsp:val=&quot;00833B82&quot;/&gt;&lt;wsp:rsid wsp:val=&quot;008358D1&quot;/&gt;&lt;wsp:rsid wsp:val=&quot;0083647B&quot;/&gt;&lt;wsp:rsid wsp:val=&quot;00842308&quot;/&gt;&lt;wsp:rsid wsp:val=&quot;00846778&quot;/&gt;&lt;wsp:rsid wsp:val=&quot;00853B7B&quot;/&gt;&lt;wsp:rsid wsp:val=&quot;00853D5A&quot;/&gt;&lt;wsp:rsid wsp:val=&quot;00855FF5&quot;/&gt;&lt;wsp:rsid wsp:val=&quot;00856BF5&quot;/&gt;&lt;wsp:rsid wsp:val=&quot;008617BD&quot;/&gt;&lt;wsp:rsid wsp:val=&quot;00863D07&quot;/&gt;&lt;wsp:rsid wsp:val=&quot;00865ABE&quot;/&gt;&lt;wsp:rsid wsp:val=&quot;00866973&quot;/&gt;&lt;wsp:rsid wsp:val=&quot;00872585&quot;/&gt;&lt;wsp:rsid wsp:val=&quot;008743CF&quot;/&gt;&lt;wsp:rsid wsp:val=&quot;008772F7&quot;/&gt;&lt;wsp:rsid wsp:val=&quot;00881B91&quot;/&gt;&lt;wsp:rsid wsp:val=&quot;00883A13&quot;/&gt;&lt;wsp:rsid wsp:val=&quot;008A0BA7&quot;/&gt;&lt;wsp:rsid wsp:val=&quot;008A5D32&quot;/&gt;&lt;wsp:rsid wsp:val=&quot;008B317E&quot;/&gt;&lt;wsp:rsid wsp:val=&quot;008B6F06&quot;/&gt;&lt;wsp:rsid wsp:val=&quot;008C554B&quot;/&gt;&lt;wsp:rsid wsp:val=&quot;008D0093&quot;/&gt;&lt;wsp:rsid wsp:val=&quot;008D3F10&quot;/&gt;&lt;wsp:rsid wsp:val=&quot;008D7D0E&quot;/&gt;&lt;wsp:rsid wsp:val=&quot;008E3EA2&quot;/&gt;&lt;wsp:rsid wsp:val=&quot;008F7C16&quot;/&gt;&lt;wsp:rsid wsp:val=&quot;0090106B&quot;/&gt;&lt;wsp:rsid wsp:val=&quot;009022E0&quot;/&gt;&lt;wsp:rsid wsp:val=&quot;009025E1&quot;/&gt;&lt;wsp:rsid wsp:val=&quot;00902983&quot;/&gt;&lt;wsp:rsid wsp:val=&quot;00905BC3&quot;/&gt;&lt;wsp:rsid wsp:val=&quot;0091008C&quot;/&gt;&lt;wsp:rsid wsp:val=&quot;0091076E&quot;/&gt;&lt;wsp:rsid wsp:val=&quot;009115F6&quot;/&gt;&lt;wsp:rsid wsp:val=&quot;00926870&quot;/&gt;&lt;wsp:rsid wsp:val=&quot;00931945&quot;/&gt;&lt;wsp:rsid wsp:val=&quot;00933FAD&quot;/&gt;&lt;wsp:rsid wsp:val=&quot;009356C2&quot;/&gt;&lt;wsp:rsid wsp:val=&quot;00935F97&quot;/&gt;&lt;wsp:rsid wsp:val=&quot;009411C3&quot;/&gt;&lt;wsp:rsid wsp:val=&quot;00941783&quot;/&gt;&lt;wsp:rsid wsp:val=&quot;00950946&quot;/&gt;&lt;wsp:rsid wsp:val=&quot;00951503&quot;/&gt;&lt;wsp:rsid wsp:val=&quot;009530CF&quot;/&gt;&lt;wsp:rsid wsp:val=&quot;009550B9&quot;/&gt;&lt;wsp:rsid wsp:val=&quot;00970966&quot;/&gt;&lt;wsp:rsid wsp:val=&quot;00972663&quot;/&gt;&lt;wsp:rsid wsp:val=&quot;00981B9F&quot;/&gt;&lt;wsp:rsid wsp:val=&quot;00986536&quot;/&gt;&lt;wsp:rsid wsp:val=&quot;009867E9&quot;/&gt;&lt;wsp:rsid wsp:val=&quot;00987B39&quot;/&gt;&lt;wsp:rsid wsp:val=&quot;009946D1&quot;/&gt;&lt;wsp:rsid wsp:val=&quot;009A43BE&quot;/&gt;&lt;wsp:rsid wsp:val=&quot;009A6370&quot;/&gt;&lt;wsp:rsid wsp:val=&quot;009A7F4C&quot;/&gt;&lt;wsp:rsid wsp:val=&quot;009B021D&quot;/&gt;&lt;wsp:rsid wsp:val=&quot;009B05D2&quot;/&gt;&lt;wsp:rsid wsp:val=&quot;009C3D07&quot;/&gt;&lt;wsp:rsid wsp:val=&quot;009D0EB1&quot;/&gt;&lt;wsp:rsid wsp:val=&quot;009D10FE&quot;/&gt;&lt;wsp:rsid wsp:val=&quot;009D55A2&quot;/&gt;&lt;wsp:rsid wsp:val=&quot;009D6027&quot;/&gt;&lt;wsp:rsid wsp:val=&quot;009D68B1&quot;/&gt;&lt;wsp:rsid wsp:val=&quot;009D6E37&quot;/&gt;&lt;wsp:rsid wsp:val=&quot;009D764C&quot;/&gt;&lt;wsp:rsid wsp:val=&quot;009E4B2F&quot;/&gt;&lt;wsp:rsid wsp:val=&quot;009E7064&quot;/&gt;&lt;wsp:rsid wsp:val=&quot;00A03686&quot;/&gt;&lt;wsp:rsid wsp:val=&quot;00A10CFE&quot;/&gt;&lt;wsp:rsid wsp:val=&quot;00A128AD&quot;/&gt;&lt;wsp:rsid wsp:val=&quot;00A128F6&quot;/&gt;&lt;wsp:rsid wsp:val=&quot;00A12B2E&quot;/&gt;&lt;wsp:rsid wsp:val=&quot;00A143A0&quot;/&gt;&lt;wsp:rsid wsp:val=&quot;00A16980&quot;/&gt;&lt;wsp:rsid wsp:val=&quot;00A173DA&quot;/&gt;&lt;wsp:rsid wsp:val=&quot;00A17B6E&quot;/&gt;&lt;wsp:rsid wsp:val=&quot;00A21FEF&quot;/&gt;&lt;wsp:rsid wsp:val=&quot;00A24DEA&quot;/&gt;&lt;wsp:rsid wsp:val=&quot;00A31F7B&quot;/&gt;&lt;wsp:rsid wsp:val=&quot;00A33438&quot;/&gt;&lt;wsp:rsid wsp:val=&quot;00A351F4&quot;/&gt;&lt;wsp:rsid wsp:val=&quot;00A40CF5&quot;/&gt;&lt;wsp:rsid wsp:val=&quot;00A42DBC&quot;/&gt;&lt;wsp:rsid wsp:val=&quot;00A452C3&quot;/&gt;&lt;wsp:rsid wsp:val=&quot;00A50CA4&quot;/&gt;&lt;wsp:rsid wsp:val=&quot;00A54E45&quot;/&gt;&lt;wsp:rsid wsp:val=&quot;00A5639A&quot;/&gt;&lt;wsp:rsid wsp:val=&quot;00A57268&quot;/&gt;&lt;wsp:rsid wsp:val=&quot;00A60AB6&quot;/&gt;&lt;wsp:rsid wsp:val=&quot;00A66B53&quot;/&gt;&lt;wsp:rsid wsp:val=&quot;00A725A5&quot;/&gt;&lt;wsp:rsid wsp:val=&quot;00A96B05&quot;/&gt;&lt;wsp:rsid wsp:val=&quot;00A97489&quot;/&gt;&lt;wsp:rsid wsp:val=&quot;00A976E1&quot;/&gt;&lt;wsp:rsid wsp:val=&quot;00A978D0&quot;/&gt;&lt;wsp:rsid wsp:val=&quot;00AA1AD0&quot;/&gt;&lt;wsp:rsid wsp:val=&quot;00AA22DC&quot;/&gt;&lt;wsp:rsid wsp:val=&quot;00AA5222&quot;/&gt;&lt;wsp:rsid wsp:val=&quot;00AB3375&quot;/&gt;&lt;wsp:rsid wsp:val=&quot;00AB564A&quot;/&gt;&lt;wsp:rsid wsp:val=&quot;00AC3D7C&quot;/&gt;&lt;wsp:rsid wsp:val=&quot;00AC57B1&quot;/&gt;&lt;wsp:rsid wsp:val=&quot;00AC7DE1&quot;/&gt;&lt;wsp:rsid wsp:val=&quot;00AD5221&quot;/&gt;&lt;wsp:rsid wsp:val=&quot;00AE06A7&quot;/&gt;&lt;wsp:rsid wsp:val=&quot;00AE7274&quot;/&gt;&lt;wsp:rsid wsp:val=&quot;00AF3A73&quot;/&gt;&lt;wsp:rsid wsp:val=&quot;00AF4958&quot;/&gt;&lt;wsp:rsid wsp:val=&quot;00B11BCA&quot;/&gt;&lt;wsp:rsid wsp:val=&quot;00B1295D&quot;/&gt;&lt;wsp:rsid wsp:val=&quot;00B15415&quot;/&gt;&lt;wsp:rsid wsp:val=&quot;00B21DB6&quot;/&gt;&lt;wsp:rsid wsp:val=&quot;00B241EF&quot;/&gt;&lt;wsp:rsid wsp:val=&quot;00B255FA&quot;/&gt;&lt;wsp:rsid wsp:val=&quot;00B33736&quot;/&gt;&lt;wsp:rsid wsp:val=&quot;00B33EE7&quot;/&gt;&lt;wsp:rsid wsp:val=&quot;00B46C88&quot;/&gt;&lt;wsp:rsid wsp:val=&quot;00B50FF7&quot;/&gt;&lt;wsp:rsid wsp:val=&quot;00B54ABB&quot;/&gt;&lt;wsp:rsid wsp:val=&quot;00B56114&quot;/&gt;&lt;wsp:rsid wsp:val=&quot;00B56166&quot;/&gt;&lt;wsp:rsid wsp:val=&quot;00B56CD7&quot;/&gt;&lt;wsp:rsid wsp:val=&quot;00B711A8&quot;/&gt;&lt;wsp:rsid wsp:val=&quot;00B727F0&quot;/&gt;&lt;wsp:rsid wsp:val=&quot;00B7344E&quot;/&gt;&lt;wsp:rsid wsp:val=&quot;00B766AE&quot;/&gt;&lt;wsp:rsid wsp:val=&quot;00B81C83&quot;/&gt;&lt;wsp:rsid wsp:val=&quot;00B85210&quot;/&gt;&lt;wsp:rsid wsp:val=&quot;00B8785B&quot;/&gt;&lt;wsp:rsid wsp:val=&quot;00B977DB&quot;/&gt;&lt;wsp:rsid wsp:val=&quot;00BB0E38&quot;/&gt;&lt;wsp:rsid wsp:val=&quot;00BB4D76&quot;/&gt;&lt;wsp:rsid wsp:val=&quot;00BB5FB9&quot;/&gt;&lt;wsp:rsid wsp:val=&quot;00BC0AD2&quot;/&gt;&lt;wsp:rsid wsp:val=&quot;00BC0BCC&quot;/&gt;&lt;wsp:rsid wsp:val=&quot;00BC155F&quot;/&gt;&lt;wsp:rsid wsp:val=&quot;00BC29C6&quot;/&gt;&lt;wsp:rsid wsp:val=&quot;00BD0105&quot;/&gt;&lt;wsp:rsid wsp:val=&quot;00BD03A6&quot;/&gt;&lt;wsp:rsid wsp:val=&quot;00BD36D6&quot;/&gt;&lt;wsp:rsid wsp:val=&quot;00BD40B4&quot;/&gt;&lt;wsp:rsid wsp:val=&quot;00BE6C08&quot;/&gt;&lt;wsp:rsid wsp:val=&quot;00BE7BD4&quot;/&gt;&lt;wsp:rsid wsp:val=&quot;00BF0412&quot;/&gt;&lt;wsp:rsid wsp:val=&quot;00BF0E18&quot;/&gt;&lt;wsp:rsid wsp:val=&quot;00BF46E5&quot;/&gt;&lt;wsp:rsid wsp:val=&quot;00C00C6A&quot;/&gt;&lt;wsp:rsid wsp:val=&quot;00C02824&quot;/&gt;&lt;wsp:rsid wsp:val=&quot;00C100FD&quot;/&gt;&lt;wsp:rsid wsp:val=&quot;00C1017F&quot;/&gt;&lt;wsp:rsid wsp:val=&quot;00C16A33&quot;/&gt;&lt;wsp:rsid wsp:val=&quot;00C22C45&quot;/&gt;&lt;wsp:rsid wsp:val=&quot;00C235F9&quot;/&gt;&lt;wsp:rsid wsp:val=&quot;00C30BFD&quot;/&gt;&lt;wsp:rsid wsp:val=&quot;00C33E61&quot;/&gt;&lt;wsp:rsid wsp:val=&quot;00C3431F&quot;/&gt;&lt;wsp:rsid wsp:val=&quot;00C34BA2&quot;/&gt;&lt;wsp:rsid wsp:val=&quot;00C3555A&quot;/&gt;&lt;wsp:rsid wsp:val=&quot;00C35F1F&quot;/&gt;&lt;wsp:rsid wsp:val=&quot;00C372DA&quot;/&gt;&lt;wsp:rsid wsp:val=&quot;00C466F6&quot;/&gt;&lt;wsp:rsid wsp:val=&quot;00C538E3&quot;/&gt;&lt;wsp:rsid wsp:val=&quot;00C54F2B&quot;/&gt;&lt;wsp:rsid wsp:val=&quot;00C55391&quot;/&gt;&lt;wsp:rsid wsp:val=&quot;00C603C1&quot;/&gt;&lt;wsp:rsid wsp:val=&quot;00C60844&quot;/&gt;&lt;wsp:rsid wsp:val=&quot;00C60C70&quot;/&gt;&lt;wsp:rsid wsp:val=&quot;00C633F0&quot;/&gt;&lt;wsp:rsid wsp:val=&quot;00C63E1E&quot;/&gt;&lt;wsp:rsid wsp:val=&quot;00C71339&quot;/&gt;&lt;wsp:rsid wsp:val=&quot;00C750DF&quot;/&gt;&lt;wsp:rsid wsp:val=&quot;00C82600&quot;/&gt;&lt;wsp:rsid wsp:val=&quot;00CA1306&quot;/&gt;&lt;wsp:rsid wsp:val=&quot;00CA4E0E&quot;/&gt;&lt;wsp:rsid wsp:val=&quot;00CB4D4C&quot;/&gt;&lt;wsp:rsid wsp:val=&quot;00CB6122&quot;/&gt;&lt;wsp:rsid wsp:val=&quot;00CC4E8A&quot;/&gt;&lt;wsp:rsid wsp:val=&quot;00CC55B3&quot;/&gt;&lt;wsp:rsid wsp:val=&quot;00CC5A3E&quot;/&gt;&lt;wsp:rsid wsp:val=&quot;00CD1C05&quot;/&gt;&lt;wsp:rsid wsp:val=&quot;00CD7588&quot;/&gt;&lt;wsp:rsid wsp:val=&quot;00CE0834&quot;/&gt;&lt;wsp:rsid wsp:val=&quot;00CE24CB&quot;/&gt;&lt;wsp:rsid wsp:val=&quot;00CF0D02&quot;/&gt;&lt;wsp:rsid wsp:val=&quot;00CF28D7&quot;/&gt;&lt;wsp:rsid wsp:val=&quot;00CF31E3&quot;/&gt;&lt;wsp:rsid wsp:val=&quot;00CF4869&quot;/&gt;&lt;wsp:rsid wsp:val=&quot;00D0031A&quot;/&gt;&lt;wsp:rsid wsp:val=&quot;00D069E5&quot;/&gt;&lt;wsp:rsid wsp:val=&quot;00D14D92&quot;/&gt;&lt;wsp:rsid wsp:val=&quot;00D15375&quot;/&gt;&lt;wsp:rsid wsp:val=&quot;00D1640C&quot;/&gt;&lt;wsp:rsid wsp:val=&quot;00D1751E&quot;/&gt;&lt;wsp:rsid wsp:val=&quot;00D24F7F&quot;/&gt;&lt;wsp:rsid wsp:val=&quot;00D30AE8&quot;/&gt;&lt;wsp:rsid wsp:val=&quot;00D31FCA&quot;/&gt;&lt;wsp:rsid wsp:val=&quot;00D33B66&quot;/&gt;&lt;wsp:rsid wsp:val=&quot;00D4308A&quot;/&gt;&lt;wsp:rsid wsp:val=&quot;00D44EF4&quot;/&gt;&lt;wsp:rsid wsp:val=&quot;00D44F0E&quot;/&gt;&lt;wsp:rsid wsp:val=&quot;00D60F9D&quot;/&gt;&lt;wsp:rsid wsp:val=&quot;00D61EBB&quot;/&gt;&lt;wsp:rsid wsp:val=&quot;00D642AE&quot;/&gt;&lt;wsp:rsid wsp:val=&quot;00D7088F&quot;/&gt;&lt;wsp:rsid wsp:val=&quot;00D927E7&quot;/&gt;&lt;wsp:rsid wsp:val=&quot;00DA7B17&quot;/&gt;&lt;wsp:rsid wsp:val=&quot;00DB1218&quot;/&gt;&lt;wsp:rsid wsp:val=&quot;00DB18B2&quot;/&gt;&lt;wsp:rsid wsp:val=&quot;00DB4BF5&quot;/&gt;&lt;wsp:rsid wsp:val=&quot;00DB67A8&quot;/&gt;&lt;wsp:rsid wsp:val=&quot;00DC20C0&quot;/&gt;&lt;wsp:rsid wsp:val=&quot;00DC3E5C&quot;/&gt;&lt;wsp:rsid wsp:val=&quot;00DC5A4F&quot;/&gt;&lt;wsp:rsid wsp:val=&quot;00DC71E4&quot;/&gt;&lt;wsp:rsid wsp:val=&quot;00DC7EB5&quot;/&gt;&lt;wsp:rsid wsp:val=&quot;00DD0665&quot;/&gt;&lt;wsp:rsid wsp:val=&quot;00DD2A0E&quot;/&gt;&lt;wsp:rsid wsp:val=&quot;00DD4BA0&quot;/&gt;&lt;wsp:rsid wsp:val=&quot;00DE1371&quot;/&gt;&lt;wsp:rsid wsp:val=&quot;00DE3DFB&quot;/&gt;&lt;wsp:rsid wsp:val=&quot;00DE602C&quot;/&gt;&lt;wsp:rsid wsp:val=&quot;00DF2C81&quot;/&gt;&lt;wsp:rsid wsp:val=&quot;00DF309C&quot;/&gt;&lt;wsp:rsid wsp:val=&quot;00DF7B87&quot;/&gt;&lt;wsp:rsid wsp:val=&quot;00E005CE&quot;/&gt;&lt;wsp:rsid wsp:val=&quot;00E11055&quot;/&gt;&lt;wsp:rsid wsp:val=&quot;00E13300&quot;/&gt;&lt;wsp:rsid wsp:val=&quot;00E212E4&quot;/&gt;&lt;wsp:rsid wsp:val=&quot;00E25A0A&quot;/&gt;&lt;wsp:rsid wsp:val=&quot;00E32EDA&quot;/&gt;&lt;wsp:rsid wsp:val=&quot;00E33EBE&quot;/&gt;&lt;wsp:rsid wsp:val=&quot;00E40E34&quot;/&gt;&lt;wsp:rsid wsp:val=&quot;00E42F83&quot;/&gt;&lt;wsp:rsid wsp:val=&quot;00E44688&quot;/&gt;&lt;wsp:rsid wsp:val=&quot;00E448BE&quot;/&gt;&lt;wsp:rsid wsp:val=&quot;00E45669&quot;/&gt;&lt;wsp:rsid wsp:val=&quot;00E479EB&quot;/&gt;&lt;wsp:rsid wsp:val=&quot;00E5083E&quot;/&gt;&lt;wsp:rsid wsp:val=&quot;00E51B99&quot;/&gt;&lt;wsp:rsid wsp:val=&quot;00E53F5D&quot;/&gt;&lt;wsp:rsid wsp:val=&quot;00E576D2&quot;/&gt;&lt;wsp:rsid wsp:val=&quot;00E57775&quot;/&gt;&lt;wsp:rsid wsp:val=&quot;00E57AAD&quot;/&gt;&lt;wsp:rsid wsp:val=&quot;00E61B47&quot;/&gt;&lt;wsp:rsid wsp:val=&quot;00E62BA6&quot;/&gt;&lt;wsp:rsid wsp:val=&quot;00E739D9&quot;/&gt;&lt;wsp:rsid wsp:val=&quot;00E77E5C&quot;/&gt;&lt;wsp:rsid wsp:val=&quot;00E82AFC&quot;/&gt;&lt;wsp:rsid wsp:val=&quot;00E85C38&quot;/&gt;&lt;wsp:rsid wsp:val=&quot;00E91BBB&quot;/&gt;&lt;wsp:rsid wsp:val=&quot;00EA2B01&quot;/&gt;&lt;wsp:rsid wsp:val=&quot;00EC1006&quot;/&gt;&lt;wsp:rsid wsp:val=&quot;00EC4E39&quot;/&gt;&lt;wsp:rsid wsp:val=&quot;00EC5B49&quot;/&gt;&lt;wsp:rsid wsp:val=&quot;00EC668D&quot;/&gt;&lt;wsp:rsid wsp:val=&quot;00ED3813&quot;/&gt;&lt;wsp:rsid wsp:val=&quot;00ED65B5&quot;/&gt;&lt;wsp:rsid wsp:val=&quot;00EE2F8B&quot;/&gt;&lt;wsp:rsid wsp:val=&quot;00EF1DFF&quot;/&gt;&lt;wsp:rsid wsp:val=&quot;00F01774&quot;/&gt;&lt;wsp:rsid wsp:val=&quot;00F0181F&quot;/&gt;&lt;wsp:rsid wsp:val=&quot;00F04061&quot;/&gt;&lt;wsp:rsid wsp:val=&quot;00F04A1D&quot;/&gt;&lt;wsp:rsid wsp:val=&quot;00F0616B&quot;/&gt;&lt;wsp:rsid wsp:val=&quot;00F1093F&quot;/&gt;&lt;wsp:rsid wsp:val=&quot;00F21060&quot;/&gt;&lt;wsp:rsid wsp:val=&quot;00F2397A&quot;/&gt;&lt;wsp:rsid wsp:val=&quot;00F24E07&quot;/&gt;&lt;wsp:rsid wsp:val=&quot;00F31284&quot;/&gt;&lt;wsp:rsid wsp:val=&quot;00F32DD0&quot;/&gt;&lt;wsp:rsid wsp:val=&quot;00F4178C&quot;/&gt;&lt;wsp:rsid wsp:val=&quot;00F538DD&quot;/&gt;&lt;wsp:rsid wsp:val=&quot;00F568B9&quot;/&gt;&lt;wsp:rsid wsp:val=&quot;00F57EA3&quot;/&gt;&lt;wsp:rsid wsp:val=&quot;00F66980&quot;/&gt;&lt;wsp:rsid wsp:val=&quot;00F70165&quot;/&gt;&lt;wsp:rsid wsp:val=&quot;00F75C68&quot;/&gt;&lt;wsp:rsid wsp:val=&quot;00F81799&quot;/&gt;&lt;wsp:rsid wsp:val=&quot;00F83B84&quot;/&gt;&lt;wsp:rsid wsp:val=&quot;00F907A0&quot;/&gt;&lt;wsp:rsid wsp:val=&quot;00F90A18&quot;/&gt;&lt;wsp:rsid wsp:val=&quot;00F93040&quot;/&gt;&lt;wsp:rsid wsp:val=&quot;00F96106&quot;/&gt;&lt;wsp:rsid wsp:val=&quot;00FA27FA&quot;/&gt;&lt;wsp:rsid wsp:val=&quot;00FA66C6&quot;/&gt;&lt;wsp:rsid wsp:val=&quot;00FA7635&quot;/&gt;&lt;wsp:rsid wsp:val=&quot;00FB78B6&quot;/&gt;&lt;wsp:rsid wsp:val=&quot;00FC5272&quot;/&gt;&lt;wsp:rsid wsp:val=&quot;00FD0133&quot;/&gt;&lt;wsp:rsid wsp:val=&quot;00FE409E&quot;/&gt;&lt;wsp:rsid wsp:val=&quot;00FF1441&quot;/&gt;&lt;/wsp:rsids&gt;&lt;/w:docPr&gt;&lt;w:body&gt;&lt;w:p wsp:rsidR=&quot;00000000&quot; wsp:rsidRDefault=&quot;00441CAC&quot;&gt;&lt;m:oMathPara&gt;&lt;m:oMath&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ndk&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ndk&lt;/m:t&gt;&lt;/m:r&gt;&lt;/m:sub&gt;&lt;/m:sSub&gt;&lt;/m:den&gt;&lt;/m:f&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body&gt;&lt;/w:wordDocument&gt;">
            <v:imagedata r:id="rId230" o:title="" chromakey="white"/>
          </v:shape>
        </w:pict>
      </w:r>
      <w:r w:rsidRPr="009D0EB1">
        <w:instrText xml:space="preserve"> </w:instrText>
      </w:r>
      <w:r w:rsidR="004413DF" w:rsidRPr="009D0EB1">
        <w:fldChar w:fldCharType="end"/>
      </w:r>
      <w:r w:rsidRPr="00A57268">
        <w:t xml:space="preserve"> </w:t>
      </w:r>
      <w:r w:rsidRPr="00A45A51">
        <w:rPr>
          <w:position w:val="-26"/>
        </w:rPr>
        <w:object w:dxaOrig="460" w:dyaOrig="600">
          <v:shape id="_x0000_i1154" type="#_x0000_t75" style="width:21pt;height:28.5pt" o:ole="">
            <v:imagedata r:id="rId231" o:title=""/>
          </v:shape>
          <o:OLEObject Type="Embed" ProgID="Equation.3" ShapeID="_x0000_i1154" DrawAspect="Content" ObjectID="_1417292429" r:id="rId232"/>
        </w:object>
      </w:r>
      <w:r>
        <w:t xml:space="preserve">procento dalimi: </w:t>
      </w:r>
    </w:p>
    <w:tbl>
      <w:tblPr>
        <w:tblW w:w="0" w:type="auto"/>
        <w:tblLook w:val="00A0"/>
      </w:tblPr>
      <w:tblGrid>
        <w:gridCol w:w="6062"/>
        <w:gridCol w:w="2268"/>
      </w:tblGrid>
      <w:tr w:rsidR="00C3485B" w:rsidTr="00CD52FB">
        <w:tc>
          <w:tcPr>
            <w:tcW w:w="6062" w:type="dxa"/>
          </w:tcPr>
          <w:p w:rsidR="00C3485B" w:rsidRDefault="00C3485B" w:rsidP="00DD52E7">
            <w:pPr>
              <w:ind w:firstLine="0"/>
              <w:jc w:val="right"/>
            </w:pPr>
            <w:r w:rsidRPr="007D0CC1">
              <w:rPr>
                <w:position w:val="-32"/>
              </w:rPr>
              <w:object w:dxaOrig="2700" w:dyaOrig="740">
                <v:shape id="_x0000_i1155" type="#_x0000_t75" style="width:123pt;height:35.25pt" o:ole="">
                  <v:imagedata r:id="rId233" o:title=""/>
                </v:shape>
                <o:OLEObject Type="Embed" ProgID="Equation.3" ShapeID="_x0000_i1155" DrawAspect="Content" ObjectID="_1417292430" r:id="rId234"/>
              </w:object>
            </w:r>
            <w:r>
              <w:t xml:space="preserve"> ir  </w:t>
            </w:r>
            <w:r w:rsidRPr="007D0CC1">
              <w:rPr>
                <w:position w:val="-32"/>
              </w:rPr>
              <w:object w:dxaOrig="2840" w:dyaOrig="740">
                <v:shape id="_x0000_i1156" type="#_x0000_t75" style="width:122.25pt;height:35.25pt" o:ole="">
                  <v:imagedata r:id="rId235" o:title=""/>
                </v:shape>
                <o:OLEObject Type="Embed" ProgID="Equation.3" ShapeID="_x0000_i1156" DrawAspect="Content" ObjectID="_1417292431" r:id="rId236"/>
              </w:object>
            </w:r>
          </w:p>
        </w:tc>
        <w:tc>
          <w:tcPr>
            <w:tcW w:w="2268" w:type="dxa"/>
            <w:vAlign w:val="center"/>
          </w:tcPr>
          <w:p w:rsidR="00C3485B" w:rsidRPr="00053E44" w:rsidRDefault="00C3485B" w:rsidP="007D0CC1">
            <w:pPr>
              <w:pStyle w:val="Caption"/>
              <w:keepNext/>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46</w:t>
            </w:r>
            <w:r w:rsidR="004413DF" w:rsidRPr="00053E44">
              <w:rPr>
                <w:b w:val="0"/>
                <w:i w:val="0"/>
              </w:rPr>
              <w:fldChar w:fldCharType="end"/>
            </w:r>
            <w:r w:rsidRPr="00053E44">
              <w:rPr>
                <w:b w:val="0"/>
                <w:i w:val="0"/>
              </w:rPr>
              <w:t>)</w:t>
            </w:r>
          </w:p>
        </w:tc>
      </w:tr>
    </w:tbl>
    <w:p w:rsidR="00C3485B" w:rsidRDefault="00C3485B" w:rsidP="00A45A51">
      <w:pPr>
        <w:ind w:firstLine="709"/>
      </w:pPr>
      <w:r w:rsidRPr="000C3F2A">
        <w:t>Ekspertų</w:t>
      </w:r>
      <w:r>
        <w:t xml:space="preserve"> </w:t>
      </w:r>
      <w:r w:rsidRPr="00C54F2B">
        <w:t>procentinės svarbos įvertinima</w:t>
      </w:r>
      <w:r>
        <w:t>i</w:t>
      </w:r>
      <w:r w:rsidRPr="00C54F2B">
        <w:t xml:space="preserve"> pateikt</w:t>
      </w:r>
      <w:r>
        <w:t>i</w:t>
      </w:r>
      <w:r w:rsidRPr="00C54F2B">
        <w:t xml:space="preserve"> </w:t>
      </w:r>
      <w:r>
        <w:t>4.4</w:t>
      </w:r>
      <w:r w:rsidRPr="00C54F2B">
        <w:t xml:space="preserve"> lentelėje</w:t>
      </w:r>
      <w:r>
        <w:t>.</w:t>
      </w:r>
    </w:p>
    <w:p w:rsidR="00C3485B" w:rsidRPr="00F34AAC" w:rsidRDefault="004413DF" w:rsidP="00901819">
      <w:pPr>
        <w:pStyle w:val="Caption"/>
        <w:ind w:firstLine="0"/>
        <w:rPr>
          <w:i w:val="0"/>
        </w:rPr>
      </w:pPr>
      <w:r>
        <w:rPr>
          <w:i w:val="0"/>
          <w:spacing w:val="10"/>
        </w:rPr>
        <w:fldChar w:fldCharType="begin"/>
      </w:r>
      <w:r w:rsidR="00C3485B">
        <w:rPr>
          <w:i w:val="0"/>
          <w:spacing w:val="10"/>
        </w:rPr>
        <w:instrText xml:space="preserve"> STYLEREF 1 \s </w:instrText>
      </w:r>
      <w:r>
        <w:rPr>
          <w:i w:val="0"/>
          <w:spacing w:val="10"/>
        </w:rPr>
        <w:fldChar w:fldCharType="separate"/>
      </w:r>
      <w:bookmarkStart w:id="265" w:name="_Toc339395116"/>
      <w:r w:rsidR="00C3485B">
        <w:rPr>
          <w:i w:val="0"/>
          <w:noProof/>
          <w:spacing w:val="10"/>
        </w:rPr>
        <w:t>4</w:t>
      </w:r>
      <w:r>
        <w:rPr>
          <w:i w:val="0"/>
          <w:spacing w:val="10"/>
        </w:rPr>
        <w:fldChar w:fldCharType="end"/>
      </w:r>
      <w:r w:rsidR="00C3485B">
        <w:rPr>
          <w:i w:val="0"/>
          <w:spacing w:val="10"/>
        </w:rPr>
        <w:t>.</w:t>
      </w:r>
      <w:r>
        <w:rPr>
          <w:i w:val="0"/>
          <w:spacing w:val="10"/>
        </w:rPr>
        <w:fldChar w:fldCharType="begin"/>
      </w:r>
      <w:r w:rsidR="00C3485B">
        <w:rPr>
          <w:i w:val="0"/>
          <w:spacing w:val="10"/>
        </w:rPr>
        <w:instrText xml:space="preserve"> SEQ Lentelė \* ARABIC \s 1 </w:instrText>
      </w:r>
      <w:r>
        <w:rPr>
          <w:i w:val="0"/>
          <w:spacing w:val="10"/>
        </w:rPr>
        <w:fldChar w:fldCharType="separate"/>
      </w:r>
      <w:r w:rsidR="00C3485B">
        <w:rPr>
          <w:i w:val="0"/>
          <w:noProof/>
          <w:spacing w:val="10"/>
        </w:rPr>
        <w:t>4</w:t>
      </w:r>
      <w:r>
        <w:rPr>
          <w:i w:val="0"/>
          <w:spacing w:val="10"/>
        </w:rPr>
        <w:fldChar w:fldCharType="end"/>
      </w:r>
      <w:r w:rsidR="00C3485B" w:rsidRPr="00F34AAC">
        <w:rPr>
          <w:i w:val="0"/>
        </w:rPr>
        <w:t>lentelė. Ekspertų MO daugkartinio panaudojamumo kokybės vertinimo kriterijų reikšmingum</w:t>
      </w:r>
      <w:r w:rsidR="00C3485B">
        <w:rPr>
          <w:i w:val="0"/>
        </w:rPr>
        <w:t>o</w:t>
      </w:r>
      <w:r w:rsidR="00C3485B" w:rsidRPr="00F34AAC">
        <w:rPr>
          <w:i w:val="0"/>
        </w:rPr>
        <w:t xml:space="preserve"> nustaty</w:t>
      </w:r>
      <w:r w:rsidR="00C3485B">
        <w:rPr>
          <w:i w:val="0"/>
        </w:rPr>
        <w:t>mo</w:t>
      </w:r>
      <w:r w:rsidR="00C3485B" w:rsidRPr="00F34AAC">
        <w:rPr>
          <w:i w:val="0"/>
        </w:rPr>
        <w:t xml:space="preserve"> įvertinimai</w:t>
      </w:r>
      <w:bookmarkEnd w:id="265"/>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09"/>
        <w:gridCol w:w="709"/>
        <w:gridCol w:w="850"/>
        <w:gridCol w:w="2552"/>
        <w:gridCol w:w="567"/>
        <w:gridCol w:w="567"/>
        <w:gridCol w:w="567"/>
      </w:tblGrid>
      <w:tr w:rsidR="00C3485B" w:rsidRPr="009A1C79" w:rsidTr="00DD52E7">
        <w:trPr>
          <w:trHeight w:val="522"/>
          <w:jc w:val="center"/>
        </w:trPr>
        <w:tc>
          <w:tcPr>
            <w:tcW w:w="1384" w:type="dxa"/>
            <w:tcBorders>
              <w:tl2br w:val="single" w:sz="4" w:space="0" w:color="auto"/>
            </w:tcBorders>
            <w:vAlign w:val="center"/>
          </w:tcPr>
          <w:p w:rsidR="00C3485B" w:rsidRPr="009A1C79" w:rsidRDefault="00C3485B" w:rsidP="005F3490">
            <w:pPr>
              <w:spacing w:line="240" w:lineRule="auto"/>
              <w:ind w:firstLine="0"/>
              <w:jc w:val="right"/>
              <w:rPr>
                <w:i/>
                <w:sz w:val="20"/>
                <w:lang w:eastAsia="ru-RU"/>
              </w:rPr>
            </w:pPr>
            <w:r w:rsidRPr="009A1C79">
              <w:rPr>
                <w:i/>
                <w:sz w:val="20"/>
                <w:lang w:eastAsia="ru-RU"/>
              </w:rPr>
              <w:t xml:space="preserve">Ekspertų </w:t>
            </w:r>
          </w:p>
          <w:p w:rsidR="00C3485B" w:rsidRPr="009A1C79" w:rsidRDefault="00C3485B" w:rsidP="005F3490">
            <w:pPr>
              <w:spacing w:line="240" w:lineRule="auto"/>
              <w:ind w:firstLine="0"/>
              <w:jc w:val="right"/>
              <w:rPr>
                <w:i/>
                <w:sz w:val="20"/>
                <w:lang w:eastAsia="ru-RU"/>
              </w:rPr>
            </w:pPr>
            <w:r w:rsidRPr="009A1C79">
              <w:rPr>
                <w:i/>
                <w:sz w:val="20"/>
                <w:lang w:eastAsia="ru-RU"/>
              </w:rPr>
              <w:t xml:space="preserve">Nr. </w:t>
            </w:r>
          </w:p>
          <w:p w:rsidR="00C3485B" w:rsidRPr="009A1C79" w:rsidRDefault="00C3485B" w:rsidP="009A1C79">
            <w:pPr>
              <w:spacing w:line="240" w:lineRule="auto"/>
              <w:ind w:firstLine="0"/>
              <w:jc w:val="left"/>
              <w:rPr>
                <w:i/>
                <w:sz w:val="20"/>
                <w:lang w:eastAsia="ru-RU"/>
              </w:rPr>
            </w:pPr>
            <w:r w:rsidRPr="009A1C79">
              <w:rPr>
                <w:i/>
                <w:sz w:val="20"/>
                <w:lang w:eastAsia="ru-RU"/>
              </w:rPr>
              <w:t>Kriterijų grupės</w:t>
            </w:r>
          </w:p>
        </w:tc>
        <w:tc>
          <w:tcPr>
            <w:tcW w:w="709" w:type="dxa"/>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1</w:t>
            </w:r>
          </w:p>
        </w:tc>
        <w:tc>
          <w:tcPr>
            <w:tcW w:w="709" w:type="dxa"/>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2</w:t>
            </w:r>
          </w:p>
        </w:tc>
        <w:tc>
          <w:tcPr>
            <w:tcW w:w="850" w:type="dxa"/>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3</w:t>
            </w:r>
          </w:p>
        </w:tc>
        <w:tc>
          <w:tcPr>
            <w:tcW w:w="2552" w:type="dxa"/>
            <w:tcBorders>
              <w:tl2br w:val="single" w:sz="4" w:space="0" w:color="auto"/>
            </w:tcBorders>
            <w:vAlign w:val="center"/>
          </w:tcPr>
          <w:p w:rsidR="00C3485B" w:rsidRDefault="00C3485B" w:rsidP="009A1C79">
            <w:pPr>
              <w:spacing w:line="240" w:lineRule="auto"/>
              <w:ind w:firstLine="0"/>
              <w:jc w:val="right"/>
              <w:rPr>
                <w:i/>
                <w:sz w:val="20"/>
                <w:lang w:eastAsia="ru-RU"/>
              </w:rPr>
            </w:pPr>
            <w:r w:rsidRPr="009A1C79">
              <w:rPr>
                <w:i/>
                <w:sz w:val="20"/>
                <w:lang w:eastAsia="ru-RU"/>
              </w:rPr>
              <w:t xml:space="preserve">Ekspertų </w:t>
            </w:r>
          </w:p>
          <w:p w:rsidR="00C3485B" w:rsidRPr="009A1C79" w:rsidRDefault="00C3485B" w:rsidP="009A1C79">
            <w:pPr>
              <w:spacing w:line="240" w:lineRule="auto"/>
              <w:ind w:firstLine="0"/>
              <w:jc w:val="right"/>
              <w:rPr>
                <w:i/>
                <w:sz w:val="20"/>
                <w:lang w:eastAsia="ru-RU"/>
              </w:rPr>
            </w:pPr>
            <w:r w:rsidRPr="009A1C79">
              <w:rPr>
                <w:i/>
                <w:sz w:val="20"/>
                <w:lang w:eastAsia="ru-RU"/>
              </w:rPr>
              <w:t xml:space="preserve">Nr. </w:t>
            </w:r>
          </w:p>
          <w:p w:rsidR="00C3485B" w:rsidRPr="00042897" w:rsidRDefault="00C3485B" w:rsidP="009A1C79">
            <w:pPr>
              <w:spacing w:line="240" w:lineRule="auto"/>
              <w:ind w:firstLine="0"/>
              <w:jc w:val="left"/>
              <w:rPr>
                <w:i/>
                <w:color w:val="000000" w:themeColor="text1"/>
                <w:sz w:val="20"/>
                <w:lang w:eastAsia="ru-RU"/>
              </w:rPr>
            </w:pPr>
            <w:r w:rsidRPr="00042897">
              <w:rPr>
                <w:i/>
                <w:color w:val="000000" w:themeColor="text1"/>
                <w:sz w:val="20"/>
                <w:lang w:eastAsia="ru-RU"/>
              </w:rPr>
              <w:t xml:space="preserve">MO kokybės </w:t>
            </w:r>
          </w:p>
          <w:p w:rsidR="00C3485B" w:rsidRPr="009A1C79" w:rsidRDefault="00C3485B" w:rsidP="009A1C79">
            <w:pPr>
              <w:spacing w:line="240" w:lineRule="auto"/>
              <w:ind w:firstLine="0"/>
              <w:jc w:val="left"/>
              <w:rPr>
                <w:i/>
                <w:sz w:val="20"/>
                <w:lang w:eastAsia="ru-RU"/>
              </w:rPr>
            </w:pPr>
            <w:r w:rsidRPr="00042897">
              <w:rPr>
                <w:i/>
                <w:color w:val="000000" w:themeColor="text1"/>
                <w:sz w:val="20"/>
                <w:lang w:eastAsia="ru-RU"/>
              </w:rPr>
              <w:t>kriterijai</w:t>
            </w:r>
          </w:p>
        </w:tc>
        <w:tc>
          <w:tcPr>
            <w:tcW w:w="567" w:type="dxa"/>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1</w:t>
            </w:r>
          </w:p>
        </w:tc>
        <w:tc>
          <w:tcPr>
            <w:tcW w:w="567" w:type="dxa"/>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2</w:t>
            </w:r>
          </w:p>
        </w:tc>
        <w:tc>
          <w:tcPr>
            <w:tcW w:w="567" w:type="dxa"/>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3</w:t>
            </w:r>
          </w:p>
        </w:tc>
      </w:tr>
      <w:tr w:rsidR="00C3485B" w:rsidRPr="009A1C79" w:rsidTr="00DD52E7">
        <w:trPr>
          <w:jc w:val="center"/>
        </w:trPr>
        <w:tc>
          <w:tcPr>
            <w:tcW w:w="1384" w:type="dxa"/>
            <w:vMerge w:val="restart"/>
            <w:vAlign w:val="center"/>
          </w:tcPr>
          <w:p w:rsidR="00C3485B" w:rsidRPr="009A1C79" w:rsidRDefault="00C3485B" w:rsidP="00042897">
            <w:pPr>
              <w:spacing w:line="240" w:lineRule="auto"/>
              <w:ind w:firstLine="0"/>
              <w:jc w:val="center"/>
              <w:rPr>
                <w:i/>
                <w:sz w:val="18"/>
                <w:szCs w:val="18"/>
                <w:lang w:eastAsia="ru-RU"/>
              </w:rPr>
            </w:pPr>
            <w:r w:rsidRPr="009A1C79">
              <w:rPr>
                <w:i/>
                <w:sz w:val="18"/>
                <w:szCs w:val="18"/>
                <w:lang w:eastAsia="ru-RU"/>
              </w:rPr>
              <w:t xml:space="preserve">Labiausiai įtakojantys daugkartinį </w:t>
            </w:r>
            <w:r w:rsidRPr="009A1C79">
              <w:rPr>
                <w:i/>
                <w:sz w:val="18"/>
                <w:szCs w:val="18"/>
                <w:lang w:eastAsia="ru-RU"/>
              </w:rPr>
              <w:lastRenderedPageBreak/>
              <w:t>panaudojamu-mą MO kokybės kriterijai</w:t>
            </w:r>
          </w:p>
        </w:tc>
        <w:tc>
          <w:tcPr>
            <w:tcW w:w="709" w:type="dxa"/>
            <w:vMerge w:val="restart"/>
            <w:vAlign w:val="center"/>
          </w:tcPr>
          <w:p w:rsidR="00C3485B" w:rsidRPr="009A1C79" w:rsidRDefault="00C3485B" w:rsidP="005F3D68">
            <w:pPr>
              <w:spacing w:line="240" w:lineRule="auto"/>
              <w:ind w:firstLine="0"/>
              <w:jc w:val="center"/>
              <w:rPr>
                <w:i/>
                <w:sz w:val="20"/>
                <w:lang w:val="en-AU" w:eastAsia="ru-RU"/>
              </w:rPr>
            </w:pPr>
            <w:r w:rsidRPr="009A1C79">
              <w:rPr>
                <w:i/>
                <w:sz w:val="20"/>
                <w:lang w:eastAsia="ru-RU"/>
              </w:rPr>
              <w:lastRenderedPageBreak/>
              <w:t>80</w:t>
            </w:r>
            <w:r w:rsidRPr="009A1C79">
              <w:rPr>
                <w:i/>
                <w:sz w:val="20"/>
                <w:lang w:val="en-AU" w:eastAsia="ru-RU"/>
              </w:rPr>
              <w:t>%</w:t>
            </w:r>
          </w:p>
        </w:tc>
        <w:tc>
          <w:tcPr>
            <w:tcW w:w="709" w:type="dxa"/>
            <w:vMerge w:val="restart"/>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60%</w:t>
            </w:r>
          </w:p>
        </w:tc>
        <w:tc>
          <w:tcPr>
            <w:tcW w:w="850" w:type="dxa"/>
            <w:vMerge w:val="restart"/>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70%</w:t>
            </w:r>
          </w:p>
        </w:tc>
        <w:tc>
          <w:tcPr>
            <w:tcW w:w="2552" w:type="dxa"/>
          </w:tcPr>
          <w:p w:rsidR="00C3485B" w:rsidRPr="009A1C79" w:rsidRDefault="00C3485B" w:rsidP="00A45A51">
            <w:pPr>
              <w:pStyle w:val="ListParagraph"/>
              <w:spacing w:line="240" w:lineRule="auto"/>
              <w:ind w:left="55" w:firstLine="0"/>
              <w:rPr>
                <w:sz w:val="20"/>
              </w:rPr>
            </w:pPr>
            <w:r w:rsidRPr="009A1C79">
              <w:rPr>
                <w:color w:val="000000"/>
                <w:sz w:val="20"/>
              </w:rPr>
              <w:t>- Sąveikumas</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r>
      <w:tr w:rsidR="00C3485B" w:rsidRPr="009A1C79" w:rsidTr="00DD52E7">
        <w:trPr>
          <w:trHeight w:val="265"/>
          <w:jc w:val="center"/>
        </w:trPr>
        <w:tc>
          <w:tcPr>
            <w:tcW w:w="1384" w:type="dxa"/>
            <w:vMerge/>
            <w:vAlign w:val="center"/>
          </w:tcPr>
          <w:p w:rsidR="00C3485B" w:rsidRPr="009A1C79" w:rsidRDefault="00C3485B" w:rsidP="009A1C79">
            <w:pPr>
              <w:spacing w:line="240" w:lineRule="auto"/>
              <w:ind w:firstLine="0"/>
              <w:jc w:val="center"/>
              <w:rPr>
                <w:i/>
                <w:sz w:val="18"/>
                <w:szCs w:val="18"/>
                <w:lang w:eastAsia="ru-RU"/>
              </w:rPr>
            </w:pPr>
          </w:p>
        </w:tc>
        <w:tc>
          <w:tcPr>
            <w:tcW w:w="709" w:type="dxa"/>
            <w:vMerge/>
            <w:vAlign w:val="center"/>
          </w:tcPr>
          <w:p w:rsidR="00C3485B" w:rsidRPr="009A1C79" w:rsidRDefault="00C3485B" w:rsidP="005F3D68">
            <w:pPr>
              <w:spacing w:line="240" w:lineRule="auto"/>
              <w:ind w:firstLine="0"/>
              <w:jc w:val="center"/>
              <w:rPr>
                <w:i/>
                <w:sz w:val="20"/>
                <w:lang w:eastAsia="ru-RU"/>
              </w:rPr>
            </w:pPr>
          </w:p>
        </w:tc>
        <w:tc>
          <w:tcPr>
            <w:tcW w:w="709" w:type="dxa"/>
            <w:vMerge/>
            <w:vAlign w:val="center"/>
          </w:tcPr>
          <w:p w:rsidR="00C3485B" w:rsidRPr="009A1C79" w:rsidRDefault="00C3485B" w:rsidP="005F3D68">
            <w:pPr>
              <w:spacing w:line="240" w:lineRule="auto"/>
              <w:ind w:firstLine="0"/>
              <w:jc w:val="center"/>
              <w:rPr>
                <w:i/>
                <w:sz w:val="20"/>
                <w:lang w:eastAsia="ru-RU"/>
              </w:rPr>
            </w:pPr>
          </w:p>
        </w:tc>
        <w:tc>
          <w:tcPr>
            <w:tcW w:w="850" w:type="dxa"/>
            <w:vMerge/>
            <w:vAlign w:val="center"/>
          </w:tcPr>
          <w:p w:rsidR="00C3485B" w:rsidRPr="009A1C79" w:rsidRDefault="00C3485B" w:rsidP="005F3D68">
            <w:pPr>
              <w:spacing w:line="240" w:lineRule="auto"/>
              <w:ind w:firstLine="0"/>
              <w:jc w:val="center"/>
              <w:rPr>
                <w:i/>
                <w:sz w:val="20"/>
                <w:lang w:eastAsia="ru-RU"/>
              </w:rPr>
            </w:pPr>
          </w:p>
        </w:tc>
        <w:tc>
          <w:tcPr>
            <w:tcW w:w="2552" w:type="dxa"/>
          </w:tcPr>
          <w:p w:rsidR="00C3485B" w:rsidRPr="009A1C79" w:rsidRDefault="00C3485B" w:rsidP="00A45A51">
            <w:pPr>
              <w:pStyle w:val="ListParagraph"/>
              <w:spacing w:line="240" w:lineRule="auto"/>
              <w:ind w:left="55" w:firstLine="0"/>
              <w:rPr>
                <w:sz w:val="20"/>
              </w:rPr>
            </w:pPr>
            <w:r w:rsidRPr="009A1C79">
              <w:rPr>
                <w:color w:val="000000"/>
                <w:sz w:val="20"/>
              </w:rPr>
              <w:t xml:space="preserve">- Architektūra </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r>
      <w:tr w:rsidR="00C3485B" w:rsidRPr="009A1C79" w:rsidTr="00DD52E7">
        <w:trPr>
          <w:trHeight w:val="265"/>
          <w:jc w:val="center"/>
        </w:trPr>
        <w:tc>
          <w:tcPr>
            <w:tcW w:w="1384" w:type="dxa"/>
            <w:vMerge/>
            <w:vAlign w:val="center"/>
          </w:tcPr>
          <w:p w:rsidR="00C3485B" w:rsidRPr="009A1C79" w:rsidRDefault="00C3485B" w:rsidP="009A1C79">
            <w:pPr>
              <w:spacing w:line="240" w:lineRule="auto"/>
              <w:ind w:firstLine="0"/>
              <w:jc w:val="center"/>
              <w:rPr>
                <w:i/>
                <w:sz w:val="18"/>
                <w:szCs w:val="18"/>
                <w:lang w:eastAsia="ru-RU"/>
              </w:rPr>
            </w:pPr>
          </w:p>
        </w:tc>
        <w:tc>
          <w:tcPr>
            <w:tcW w:w="709" w:type="dxa"/>
            <w:vMerge/>
            <w:vAlign w:val="center"/>
          </w:tcPr>
          <w:p w:rsidR="00C3485B" w:rsidRPr="009A1C79" w:rsidRDefault="00C3485B" w:rsidP="005F3D68">
            <w:pPr>
              <w:spacing w:line="240" w:lineRule="auto"/>
              <w:ind w:firstLine="0"/>
              <w:jc w:val="center"/>
              <w:rPr>
                <w:i/>
                <w:sz w:val="20"/>
                <w:lang w:eastAsia="ru-RU"/>
              </w:rPr>
            </w:pPr>
          </w:p>
        </w:tc>
        <w:tc>
          <w:tcPr>
            <w:tcW w:w="709" w:type="dxa"/>
            <w:vMerge/>
            <w:vAlign w:val="center"/>
          </w:tcPr>
          <w:p w:rsidR="00C3485B" w:rsidRPr="009A1C79" w:rsidRDefault="00C3485B" w:rsidP="005F3D68">
            <w:pPr>
              <w:spacing w:line="240" w:lineRule="auto"/>
              <w:ind w:firstLine="0"/>
              <w:jc w:val="center"/>
              <w:rPr>
                <w:i/>
                <w:sz w:val="20"/>
                <w:lang w:eastAsia="ru-RU"/>
              </w:rPr>
            </w:pPr>
          </w:p>
        </w:tc>
        <w:tc>
          <w:tcPr>
            <w:tcW w:w="850" w:type="dxa"/>
            <w:vMerge/>
            <w:vAlign w:val="center"/>
          </w:tcPr>
          <w:p w:rsidR="00C3485B" w:rsidRPr="009A1C79" w:rsidRDefault="00C3485B" w:rsidP="005F3D68">
            <w:pPr>
              <w:spacing w:line="240" w:lineRule="auto"/>
              <w:ind w:firstLine="0"/>
              <w:jc w:val="center"/>
              <w:rPr>
                <w:i/>
                <w:sz w:val="20"/>
                <w:lang w:eastAsia="ru-RU"/>
              </w:rPr>
            </w:pPr>
          </w:p>
        </w:tc>
        <w:tc>
          <w:tcPr>
            <w:tcW w:w="2552" w:type="dxa"/>
          </w:tcPr>
          <w:p w:rsidR="00C3485B" w:rsidRPr="009A1C79" w:rsidRDefault="00C3485B" w:rsidP="00A45A51">
            <w:pPr>
              <w:pStyle w:val="ListParagraph"/>
              <w:spacing w:line="240" w:lineRule="auto"/>
              <w:ind w:left="55" w:firstLine="0"/>
              <w:rPr>
                <w:sz w:val="20"/>
              </w:rPr>
            </w:pPr>
            <w:r w:rsidRPr="009A1C79">
              <w:rPr>
                <w:color w:val="000000"/>
                <w:sz w:val="20"/>
              </w:rPr>
              <w:t xml:space="preserve">- Interaktyvumas </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r>
      <w:tr w:rsidR="00C3485B" w:rsidRPr="009A1C79" w:rsidTr="00DD52E7">
        <w:trPr>
          <w:trHeight w:val="353"/>
          <w:jc w:val="center"/>
        </w:trPr>
        <w:tc>
          <w:tcPr>
            <w:tcW w:w="1384" w:type="dxa"/>
            <w:vMerge/>
            <w:vAlign w:val="center"/>
          </w:tcPr>
          <w:p w:rsidR="00C3485B" w:rsidRPr="009A1C79" w:rsidRDefault="00C3485B" w:rsidP="009A1C79">
            <w:pPr>
              <w:spacing w:line="240" w:lineRule="auto"/>
              <w:ind w:firstLine="0"/>
              <w:jc w:val="center"/>
              <w:rPr>
                <w:i/>
                <w:sz w:val="18"/>
                <w:szCs w:val="18"/>
                <w:lang w:eastAsia="ru-RU"/>
              </w:rPr>
            </w:pPr>
          </w:p>
        </w:tc>
        <w:tc>
          <w:tcPr>
            <w:tcW w:w="709" w:type="dxa"/>
            <w:vMerge/>
            <w:vAlign w:val="center"/>
          </w:tcPr>
          <w:p w:rsidR="00C3485B" w:rsidRPr="009A1C79" w:rsidRDefault="00C3485B" w:rsidP="005F3D68">
            <w:pPr>
              <w:spacing w:line="240" w:lineRule="auto"/>
              <w:ind w:firstLine="0"/>
              <w:jc w:val="center"/>
              <w:rPr>
                <w:i/>
                <w:sz w:val="20"/>
                <w:lang w:eastAsia="ru-RU"/>
              </w:rPr>
            </w:pPr>
          </w:p>
        </w:tc>
        <w:tc>
          <w:tcPr>
            <w:tcW w:w="709" w:type="dxa"/>
            <w:vMerge/>
            <w:vAlign w:val="center"/>
          </w:tcPr>
          <w:p w:rsidR="00C3485B" w:rsidRPr="009A1C79" w:rsidRDefault="00C3485B" w:rsidP="005F3D68">
            <w:pPr>
              <w:spacing w:line="240" w:lineRule="auto"/>
              <w:ind w:firstLine="0"/>
              <w:jc w:val="center"/>
              <w:rPr>
                <w:i/>
                <w:sz w:val="20"/>
                <w:lang w:eastAsia="ru-RU"/>
              </w:rPr>
            </w:pPr>
          </w:p>
        </w:tc>
        <w:tc>
          <w:tcPr>
            <w:tcW w:w="850" w:type="dxa"/>
            <w:vMerge/>
            <w:vAlign w:val="center"/>
          </w:tcPr>
          <w:p w:rsidR="00C3485B" w:rsidRPr="009A1C79" w:rsidRDefault="00C3485B" w:rsidP="005F3D68">
            <w:pPr>
              <w:spacing w:line="240" w:lineRule="auto"/>
              <w:ind w:firstLine="0"/>
              <w:jc w:val="center"/>
              <w:rPr>
                <w:i/>
                <w:sz w:val="20"/>
                <w:lang w:eastAsia="ru-RU"/>
              </w:rPr>
            </w:pPr>
          </w:p>
        </w:tc>
        <w:tc>
          <w:tcPr>
            <w:tcW w:w="2552" w:type="dxa"/>
          </w:tcPr>
          <w:p w:rsidR="00C3485B" w:rsidRPr="009A1C79" w:rsidRDefault="00C3485B" w:rsidP="009A1C79">
            <w:pPr>
              <w:pStyle w:val="ListParagraph"/>
              <w:tabs>
                <w:tab w:val="left" w:pos="176"/>
              </w:tabs>
              <w:spacing w:line="240" w:lineRule="auto"/>
              <w:ind w:left="34" w:firstLine="21"/>
              <w:jc w:val="left"/>
              <w:rPr>
                <w:sz w:val="20"/>
              </w:rPr>
            </w:pPr>
            <w:r w:rsidRPr="009A1C79">
              <w:rPr>
                <w:color w:val="000000"/>
                <w:sz w:val="20"/>
              </w:rPr>
              <w:t xml:space="preserve">- Dizainas ir vartotojo sąsaja  </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3</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3</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3</w:t>
            </w:r>
          </w:p>
        </w:tc>
      </w:tr>
      <w:tr w:rsidR="00C3485B" w:rsidRPr="009A1C79" w:rsidTr="00DD52E7">
        <w:trPr>
          <w:jc w:val="center"/>
        </w:trPr>
        <w:tc>
          <w:tcPr>
            <w:tcW w:w="1384" w:type="dxa"/>
            <w:vMerge w:val="restart"/>
            <w:vAlign w:val="center"/>
          </w:tcPr>
          <w:p w:rsidR="00C3485B" w:rsidRPr="009A1C79" w:rsidRDefault="00C3485B" w:rsidP="009A1C79">
            <w:pPr>
              <w:spacing w:line="240" w:lineRule="auto"/>
              <w:ind w:firstLine="0"/>
              <w:jc w:val="center"/>
              <w:rPr>
                <w:i/>
                <w:sz w:val="18"/>
                <w:szCs w:val="18"/>
                <w:lang w:eastAsia="ru-RU"/>
              </w:rPr>
            </w:pPr>
            <w:r w:rsidRPr="009A1C79">
              <w:rPr>
                <w:i/>
                <w:sz w:val="18"/>
                <w:szCs w:val="18"/>
                <w:lang w:eastAsia="ru-RU"/>
              </w:rPr>
              <w:lastRenderedPageBreak/>
              <w:t>Kiti MO kokybės kriterijai</w:t>
            </w:r>
          </w:p>
          <w:p w:rsidR="00C3485B" w:rsidRPr="009A1C79" w:rsidRDefault="00C3485B" w:rsidP="009A1C79">
            <w:pPr>
              <w:spacing w:line="240" w:lineRule="auto"/>
              <w:ind w:firstLine="0"/>
              <w:jc w:val="center"/>
              <w:rPr>
                <w:i/>
                <w:sz w:val="18"/>
                <w:szCs w:val="18"/>
                <w:lang w:eastAsia="ru-RU"/>
              </w:rPr>
            </w:pPr>
          </w:p>
        </w:tc>
        <w:tc>
          <w:tcPr>
            <w:tcW w:w="709" w:type="dxa"/>
            <w:vMerge w:val="restart"/>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20%</w:t>
            </w:r>
          </w:p>
        </w:tc>
        <w:tc>
          <w:tcPr>
            <w:tcW w:w="709" w:type="dxa"/>
            <w:vMerge w:val="restart"/>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40%</w:t>
            </w:r>
          </w:p>
        </w:tc>
        <w:tc>
          <w:tcPr>
            <w:tcW w:w="850" w:type="dxa"/>
            <w:vMerge w:val="restart"/>
            <w:vAlign w:val="center"/>
          </w:tcPr>
          <w:p w:rsidR="00C3485B" w:rsidRPr="009A1C79" w:rsidRDefault="00C3485B" w:rsidP="005F3D68">
            <w:pPr>
              <w:spacing w:line="240" w:lineRule="auto"/>
              <w:ind w:firstLine="0"/>
              <w:jc w:val="center"/>
              <w:rPr>
                <w:i/>
                <w:sz w:val="20"/>
                <w:lang w:eastAsia="ru-RU"/>
              </w:rPr>
            </w:pPr>
            <w:r w:rsidRPr="009A1C79">
              <w:rPr>
                <w:i/>
                <w:sz w:val="20"/>
                <w:lang w:eastAsia="ru-RU"/>
              </w:rPr>
              <w:t>30%</w:t>
            </w:r>
          </w:p>
        </w:tc>
        <w:tc>
          <w:tcPr>
            <w:tcW w:w="2552" w:type="dxa"/>
          </w:tcPr>
          <w:p w:rsidR="00C3485B" w:rsidRPr="009A1C79" w:rsidRDefault="00C3485B" w:rsidP="00A45A51">
            <w:pPr>
              <w:pStyle w:val="ListParagraph"/>
              <w:spacing w:line="240" w:lineRule="auto"/>
              <w:ind w:left="55" w:firstLine="0"/>
              <w:jc w:val="left"/>
              <w:rPr>
                <w:sz w:val="20"/>
              </w:rPr>
            </w:pPr>
            <w:r w:rsidRPr="009A1C79">
              <w:rPr>
                <w:color w:val="000000"/>
                <w:sz w:val="20"/>
              </w:rPr>
              <w:t xml:space="preserve">- Tinkamumas ugdyti dalykines ir bendrąsias kompetencijas </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r>
      <w:tr w:rsidR="00C3485B" w:rsidRPr="009A1C79" w:rsidTr="00DD52E7">
        <w:trPr>
          <w:jc w:val="center"/>
        </w:trPr>
        <w:tc>
          <w:tcPr>
            <w:tcW w:w="1384" w:type="dxa"/>
            <w:vMerge/>
          </w:tcPr>
          <w:p w:rsidR="00C3485B" w:rsidRPr="009A1C79" w:rsidRDefault="00C3485B" w:rsidP="001C3EF1">
            <w:pPr>
              <w:spacing w:line="240" w:lineRule="auto"/>
              <w:ind w:firstLine="0"/>
              <w:jc w:val="center"/>
              <w:rPr>
                <w:i/>
                <w:sz w:val="20"/>
                <w:lang w:eastAsia="ru-RU"/>
              </w:rPr>
            </w:pPr>
          </w:p>
        </w:tc>
        <w:tc>
          <w:tcPr>
            <w:tcW w:w="709" w:type="dxa"/>
            <w:vMerge/>
          </w:tcPr>
          <w:p w:rsidR="00C3485B" w:rsidRPr="009A1C79" w:rsidRDefault="00C3485B" w:rsidP="005F3D68">
            <w:pPr>
              <w:spacing w:line="240" w:lineRule="auto"/>
              <w:ind w:firstLine="0"/>
              <w:jc w:val="center"/>
              <w:rPr>
                <w:i/>
                <w:sz w:val="20"/>
                <w:lang w:eastAsia="ru-RU"/>
              </w:rPr>
            </w:pPr>
          </w:p>
        </w:tc>
        <w:tc>
          <w:tcPr>
            <w:tcW w:w="709" w:type="dxa"/>
            <w:vMerge/>
          </w:tcPr>
          <w:p w:rsidR="00C3485B" w:rsidRPr="009A1C79" w:rsidRDefault="00C3485B" w:rsidP="005F3D68">
            <w:pPr>
              <w:spacing w:line="240" w:lineRule="auto"/>
              <w:ind w:firstLine="0"/>
              <w:jc w:val="center"/>
              <w:rPr>
                <w:i/>
                <w:sz w:val="20"/>
                <w:lang w:eastAsia="ru-RU"/>
              </w:rPr>
            </w:pPr>
          </w:p>
        </w:tc>
        <w:tc>
          <w:tcPr>
            <w:tcW w:w="850" w:type="dxa"/>
            <w:vMerge/>
          </w:tcPr>
          <w:p w:rsidR="00C3485B" w:rsidRPr="009A1C79" w:rsidRDefault="00C3485B" w:rsidP="005F3D68">
            <w:pPr>
              <w:spacing w:line="240" w:lineRule="auto"/>
              <w:ind w:firstLine="0"/>
              <w:jc w:val="center"/>
              <w:rPr>
                <w:i/>
                <w:sz w:val="20"/>
                <w:lang w:eastAsia="ru-RU"/>
              </w:rPr>
            </w:pPr>
          </w:p>
        </w:tc>
        <w:tc>
          <w:tcPr>
            <w:tcW w:w="2552" w:type="dxa"/>
          </w:tcPr>
          <w:p w:rsidR="00C3485B" w:rsidRPr="009A1C79" w:rsidRDefault="00C3485B" w:rsidP="00A45A51">
            <w:pPr>
              <w:pStyle w:val="ListParagraph"/>
              <w:spacing w:line="240" w:lineRule="auto"/>
              <w:ind w:left="55" w:firstLine="0"/>
              <w:jc w:val="left"/>
              <w:rPr>
                <w:sz w:val="20"/>
              </w:rPr>
            </w:pPr>
            <w:r w:rsidRPr="009A1C79">
              <w:rPr>
                <w:color w:val="000000"/>
                <w:sz w:val="20"/>
              </w:rPr>
              <w:t xml:space="preserve">- Naudojimo paprastumas ir intuityvumas </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4</w:t>
            </w:r>
          </w:p>
        </w:tc>
      </w:tr>
      <w:tr w:rsidR="00C3485B" w:rsidRPr="009A1C79" w:rsidTr="00DD52E7">
        <w:trPr>
          <w:jc w:val="center"/>
        </w:trPr>
        <w:tc>
          <w:tcPr>
            <w:tcW w:w="1384" w:type="dxa"/>
            <w:vMerge/>
          </w:tcPr>
          <w:p w:rsidR="00C3485B" w:rsidRPr="009A1C79" w:rsidRDefault="00C3485B" w:rsidP="001C3EF1">
            <w:pPr>
              <w:spacing w:line="240" w:lineRule="auto"/>
              <w:ind w:firstLine="0"/>
              <w:jc w:val="center"/>
              <w:rPr>
                <w:i/>
                <w:sz w:val="20"/>
                <w:lang w:eastAsia="ru-RU"/>
              </w:rPr>
            </w:pPr>
          </w:p>
        </w:tc>
        <w:tc>
          <w:tcPr>
            <w:tcW w:w="709" w:type="dxa"/>
            <w:vMerge/>
          </w:tcPr>
          <w:p w:rsidR="00C3485B" w:rsidRPr="009A1C79" w:rsidRDefault="00C3485B" w:rsidP="005F3D68">
            <w:pPr>
              <w:spacing w:line="240" w:lineRule="auto"/>
              <w:ind w:firstLine="0"/>
              <w:jc w:val="center"/>
              <w:rPr>
                <w:i/>
                <w:sz w:val="20"/>
                <w:lang w:eastAsia="ru-RU"/>
              </w:rPr>
            </w:pPr>
          </w:p>
        </w:tc>
        <w:tc>
          <w:tcPr>
            <w:tcW w:w="709" w:type="dxa"/>
            <w:vMerge/>
          </w:tcPr>
          <w:p w:rsidR="00C3485B" w:rsidRPr="009A1C79" w:rsidRDefault="00C3485B" w:rsidP="005F3D68">
            <w:pPr>
              <w:spacing w:line="240" w:lineRule="auto"/>
              <w:ind w:firstLine="0"/>
              <w:jc w:val="center"/>
              <w:rPr>
                <w:i/>
                <w:sz w:val="20"/>
                <w:lang w:eastAsia="ru-RU"/>
              </w:rPr>
            </w:pPr>
          </w:p>
        </w:tc>
        <w:tc>
          <w:tcPr>
            <w:tcW w:w="850" w:type="dxa"/>
            <w:vMerge/>
          </w:tcPr>
          <w:p w:rsidR="00C3485B" w:rsidRPr="009A1C79" w:rsidRDefault="00C3485B" w:rsidP="005F3D68">
            <w:pPr>
              <w:spacing w:line="240" w:lineRule="auto"/>
              <w:ind w:firstLine="0"/>
              <w:jc w:val="center"/>
              <w:rPr>
                <w:i/>
                <w:sz w:val="20"/>
                <w:lang w:eastAsia="ru-RU"/>
              </w:rPr>
            </w:pPr>
          </w:p>
        </w:tc>
        <w:tc>
          <w:tcPr>
            <w:tcW w:w="2552" w:type="dxa"/>
          </w:tcPr>
          <w:p w:rsidR="00C3485B" w:rsidRPr="009A1C79" w:rsidRDefault="00C3485B" w:rsidP="00A45A51">
            <w:pPr>
              <w:pStyle w:val="ListParagraph"/>
              <w:spacing w:line="240" w:lineRule="auto"/>
              <w:ind w:left="55" w:firstLine="0"/>
              <w:jc w:val="left"/>
              <w:rPr>
                <w:sz w:val="20"/>
              </w:rPr>
            </w:pPr>
            <w:r w:rsidRPr="009A1C79">
              <w:rPr>
                <w:color w:val="000000"/>
                <w:sz w:val="20"/>
              </w:rPr>
              <w:t xml:space="preserve">- MO nepriklausomumas kalbos atžvilgiu </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r>
      <w:tr w:rsidR="00C3485B" w:rsidRPr="009A1C79" w:rsidTr="00DD52E7">
        <w:trPr>
          <w:jc w:val="center"/>
        </w:trPr>
        <w:tc>
          <w:tcPr>
            <w:tcW w:w="1384" w:type="dxa"/>
            <w:vMerge/>
          </w:tcPr>
          <w:p w:rsidR="00C3485B" w:rsidRPr="009A1C79" w:rsidRDefault="00C3485B" w:rsidP="001C3EF1">
            <w:pPr>
              <w:spacing w:line="240" w:lineRule="auto"/>
              <w:ind w:firstLine="0"/>
              <w:jc w:val="center"/>
              <w:rPr>
                <w:i/>
                <w:sz w:val="20"/>
                <w:lang w:eastAsia="ru-RU"/>
              </w:rPr>
            </w:pPr>
          </w:p>
        </w:tc>
        <w:tc>
          <w:tcPr>
            <w:tcW w:w="709" w:type="dxa"/>
            <w:vMerge/>
          </w:tcPr>
          <w:p w:rsidR="00C3485B" w:rsidRPr="009A1C79" w:rsidRDefault="00C3485B" w:rsidP="005F3D68">
            <w:pPr>
              <w:spacing w:line="240" w:lineRule="auto"/>
              <w:ind w:firstLine="0"/>
              <w:jc w:val="center"/>
              <w:rPr>
                <w:i/>
                <w:sz w:val="20"/>
                <w:lang w:eastAsia="ru-RU"/>
              </w:rPr>
            </w:pPr>
          </w:p>
        </w:tc>
        <w:tc>
          <w:tcPr>
            <w:tcW w:w="709" w:type="dxa"/>
            <w:vMerge/>
          </w:tcPr>
          <w:p w:rsidR="00C3485B" w:rsidRPr="009A1C79" w:rsidRDefault="00C3485B" w:rsidP="005F3D68">
            <w:pPr>
              <w:spacing w:line="240" w:lineRule="auto"/>
              <w:ind w:firstLine="0"/>
              <w:jc w:val="center"/>
              <w:rPr>
                <w:i/>
                <w:sz w:val="20"/>
                <w:lang w:eastAsia="ru-RU"/>
              </w:rPr>
            </w:pPr>
          </w:p>
        </w:tc>
        <w:tc>
          <w:tcPr>
            <w:tcW w:w="850" w:type="dxa"/>
            <w:vMerge/>
          </w:tcPr>
          <w:p w:rsidR="00C3485B" w:rsidRPr="009A1C79" w:rsidRDefault="00C3485B" w:rsidP="005F3D68">
            <w:pPr>
              <w:spacing w:line="240" w:lineRule="auto"/>
              <w:ind w:firstLine="0"/>
              <w:jc w:val="center"/>
              <w:rPr>
                <w:i/>
                <w:sz w:val="20"/>
                <w:lang w:eastAsia="ru-RU"/>
              </w:rPr>
            </w:pPr>
          </w:p>
        </w:tc>
        <w:tc>
          <w:tcPr>
            <w:tcW w:w="2552" w:type="dxa"/>
          </w:tcPr>
          <w:p w:rsidR="00C3485B" w:rsidRPr="009A1C79" w:rsidRDefault="00C3485B" w:rsidP="00042897">
            <w:pPr>
              <w:pStyle w:val="ListParagraph"/>
              <w:spacing w:line="240" w:lineRule="auto"/>
              <w:ind w:left="55" w:firstLine="0"/>
              <w:jc w:val="left"/>
              <w:rPr>
                <w:sz w:val="20"/>
              </w:rPr>
            </w:pPr>
            <w:r w:rsidRPr="009A1C79">
              <w:rPr>
                <w:color w:val="000000"/>
                <w:sz w:val="20"/>
              </w:rPr>
              <w:t xml:space="preserve">- </w:t>
            </w:r>
            <w:r w:rsidR="00042897">
              <w:rPr>
                <w:color w:val="000000"/>
                <w:sz w:val="20"/>
              </w:rPr>
              <w:t>MO n</w:t>
            </w:r>
            <w:r w:rsidRPr="009A1C79">
              <w:rPr>
                <w:color w:val="000000"/>
                <w:sz w:val="20"/>
              </w:rPr>
              <w:t xml:space="preserve">ereikalauja papildomos metodinės pagalbos </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r>
      <w:tr w:rsidR="00C3485B" w:rsidRPr="009A1C79" w:rsidTr="00DD52E7">
        <w:trPr>
          <w:jc w:val="center"/>
        </w:trPr>
        <w:tc>
          <w:tcPr>
            <w:tcW w:w="1384" w:type="dxa"/>
            <w:vMerge/>
          </w:tcPr>
          <w:p w:rsidR="00C3485B" w:rsidRPr="009A1C79" w:rsidRDefault="00C3485B" w:rsidP="001C3EF1">
            <w:pPr>
              <w:spacing w:line="240" w:lineRule="auto"/>
              <w:ind w:firstLine="0"/>
              <w:jc w:val="center"/>
              <w:rPr>
                <w:i/>
                <w:sz w:val="20"/>
                <w:lang w:eastAsia="ru-RU"/>
              </w:rPr>
            </w:pPr>
          </w:p>
        </w:tc>
        <w:tc>
          <w:tcPr>
            <w:tcW w:w="709" w:type="dxa"/>
            <w:vMerge/>
          </w:tcPr>
          <w:p w:rsidR="00C3485B" w:rsidRPr="009A1C79" w:rsidRDefault="00C3485B" w:rsidP="005F3D68">
            <w:pPr>
              <w:spacing w:line="240" w:lineRule="auto"/>
              <w:ind w:firstLine="0"/>
              <w:jc w:val="center"/>
              <w:rPr>
                <w:i/>
                <w:sz w:val="20"/>
                <w:lang w:eastAsia="ru-RU"/>
              </w:rPr>
            </w:pPr>
          </w:p>
        </w:tc>
        <w:tc>
          <w:tcPr>
            <w:tcW w:w="709" w:type="dxa"/>
            <w:vMerge/>
          </w:tcPr>
          <w:p w:rsidR="00C3485B" w:rsidRPr="009A1C79" w:rsidRDefault="00C3485B" w:rsidP="005F3D68">
            <w:pPr>
              <w:spacing w:line="240" w:lineRule="auto"/>
              <w:ind w:firstLine="0"/>
              <w:jc w:val="center"/>
              <w:rPr>
                <w:i/>
                <w:sz w:val="20"/>
                <w:lang w:eastAsia="ru-RU"/>
              </w:rPr>
            </w:pPr>
          </w:p>
        </w:tc>
        <w:tc>
          <w:tcPr>
            <w:tcW w:w="850" w:type="dxa"/>
            <w:vMerge/>
          </w:tcPr>
          <w:p w:rsidR="00C3485B" w:rsidRPr="009A1C79" w:rsidRDefault="00C3485B" w:rsidP="005F3D68">
            <w:pPr>
              <w:spacing w:line="240" w:lineRule="auto"/>
              <w:ind w:firstLine="0"/>
              <w:jc w:val="center"/>
              <w:rPr>
                <w:i/>
                <w:sz w:val="20"/>
                <w:lang w:eastAsia="ru-RU"/>
              </w:rPr>
            </w:pPr>
          </w:p>
        </w:tc>
        <w:tc>
          <w:tcPr>
            <w:tcW w:w="2552" w:type="dxa"/>
          </w:tcPr>
          <w:p w:rsidR="00C3485B" w:rsidRPr="009A1C79" w:rsidRDefault="00C3485B" w:rsidP="00A45A51">
            <w:pPr>
              <w:pStyle w:val="ListParagraph"/>
              <w:spacing w:line="240" w:lineRule="auto"/>
              <w:ind w:left="55" w:firstLine="0"/>
              <w:jc w:val="left"/>
              <w:rPr>
                <w:sz w:val="20"/>
              </w:rPr>
            </w:pPr>
            <w:r w:rsidRPr="009A1C79">
              <w:rPr>
                <w:color w:val="000000"/>
                <w:sz w:val="20"/>
              </w:rPr>
              <w:t xml:space="preserve">- Aiški licencija </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c>
          <w:tcPr>
            <w:tcW w:w="567" w:type="dxa"/>
            <w:vAlign w:val="center"/>
          </w:tcPr>
          <w:p w:rsidR="00C3485B" w:rsidRPr="009A1C79" w:rsidRDefault="00C3485B" w:rsidP="009A1C79">
            <w:pPr>
              <w:pStyle w:val="ListParagraph"/>
              <w:spacing w:line="240" w:lineRule="auto"/>
              <w:ind w:left="55" w:firstLine="0"/>
              <w:jc w:val="center"/>
              <w:rPr>
                <w:color w:val="000000"/>
                <w:sz w:val="20"/>
              </w:rPr>
            </w:pPr>
            <w:r w:rsidRPr="009A1C79">
              <w:rPr>
                <w:color w:val="000000"/>
                <w:sz w:val="20"/>
              </w:rPr>
              <w:t>5</w:t>
            </w:r>
          </w:p>
        </w:tc>
      </w:tr>
    </w:tbl>
    <w:p w:rsidR="00C3485B" w:rsidRDefault="00C3485B" w:rsidP="00BE6C08">
      <w:pPr>
        <w:rPr>
          <w:lang w:eastAsia="ru-RU"/>
        </w:rPr>
      </w:pPr>
    </w:p>
    <w:p w:rsidR="00C3485B" w:rsidRPr="00042897" w:rsidRDefault="00C3485B" w:rsidP="00C21D7B">
      <w:pPr>
        <w:ind w:firstLine="709"/>
        <w:rPr>
          <w:color w:val="000000" w:themeColor="text1"/>
          <w:szCs w:val="24"/>
        </w:rPr>
      </w:pPr>
      <w:r>
        <w:rPr>
          <w:szCs w:val="24"/>
        </w:rPr>
        <w:t>N</w:t>
      </w:r>
      <w:r w:rsidRPr="00C54F2B">
        <w:rPr>
          <w:szCs w:val="24"/>
        </w:rPr>
        <w:t>audoja</w:t>
      </w:r>
      <w:r>
        <w:rPr>
          <w:szCs w:val="24"/>
        </w:rPr>
        <w:t>nt</w:t>
      </w:r>
      <w:r w:rsidRPr="00C54F2B">
        <w:rPr>
          <w:szCs w:val="24"/>
        </w:rPr>
        <w:t xml:space="preserve"> trikampius neraiškiuosius skaičius</w:t>
      </w:r>
      <w:r>
        <w:rPr>
          <w:szCs w:val="24"/>
        </w:rPr>
        <w:t xml:space="preserve"> (3.2 lentelė) ir</w:t>
      </w:r>
      <w:r w:rsidRPr="00C54F2B">
        <w:rPr>
          <w:szCs w:val="24"/>
        </w:rPr>
        <w:t xml:space="preserve"> </w:t>
      </w:r>
      <w:r>
        <w:rPr>
          <w:szCs w:val="24"/>
        </w:rPr>
        <w:t>įv</w:t>
      </w:r>
      <w:r>
        <w:t>ertin</w:t>
      </w:r>
      <w:r w:rsidR="00EC3278">
        <w:t>ant</w:t>
      </w:r>
      <w:r>
        <w:t xml:space="preserve"> daugkartinio panaudojamumo kriterijų reikšmingumą (4.4 lentelė), gauname MO </w:t>
      </w:r>
      <w:r w:rsidRPr="00042897">
        <w:rPr>
          <w:color w:val="000000" w:themeColor="text1"/>
        </w:rPr>
        <w:t xml:space="preserve">kokybės svorių matricą </w:t>
      </w:r>
      <w:r w:rsidRPr="00042897">
        <w:rPr>
          <w:i/>
          <w:color w:val="000000" w:themeColor="text1"/>
          <w:szCs w:val="24"/>
        </w:rPr>
        <w:t>A</w:t>
      </w:r>
      <w:r w:rsidRPr="00042897">
        <w:rPr>
          <w:i/>
          <w:color w:val="000000" w:themeColor="text1"/>
          <w:szCs w:val="24"/>
          <w:vertAlign w:val="subscript"/>
        </w:rPr>
        <w:t>dk_trik</w:t>
      </w:r>
      <w:r w:rsidRPr="00042897">
        <w:rPr>
          <w:color w:val="000000" w:themeColor="text1"/>
          <w:szCs w:val="24"/>
        </w:rPr>
        <w:t>:</w:t>
      </w:r>
    </w:p>
    <w:tbl>
      <w:tblPr>
        <w:tblW w:w="8330" w:type="dxa"/>
        <w:tblLayout w:type="fixed"/>
        <w:tblLook w:val="00A0"/>
      </w:tblPr>
      <w:tblGrid>
        <w:gridCol w:w="7338"/>
        <w:gridCol w:w="992"/>
      </w:tblGrid>
      <w:tr w:rsidR="00C3485B" w:rsidRPr="00042897" w:rsidTr="00CD52FB">
        <w:tc>
          <w:tcPr>
            <w:tcW w:w="7338" w:type="dxa"/>
          </w:tcPr>
          <w:p w:rsidR="00C3485B" w:rsidRPr="00042897" w:rsidRDefault="00C3485B" w:rsidP="00255AFD">
            <w:pPr>
              <w:spacing w:line="240" w:lineRule="auto"/>
              <w:ind w:firstLine="0"/>
              <w:jc w:val="center"/>
              <w:rPr>
                <w:color w:val="000000" w:themeColor="text1"/>
                <w:position w:val="-14"/>
                <w:sz w:val="20"/>
              </w:rPr>
            </w:pPr>
            <w:r w:rsidRPr="00042897">
              <w:rPr>
                <w:color w:val="000000" w:themeColor="text1"/>
                <w:position w:val="-12"/>
                <w:sz w:val="20"/>
              </w:rPr>
              <w:object w:dxaOrig="7380" w:dyaOrig="320">
                <v:shape id="_x0000_i1157" type="#_x0000_t75" style="width:321pt;height:13.5pt" o:ole="">
                  <v:imagedata r:id="rId237" o:title=""/>
                </v:shape>
                <o:OLEObject Type="Embed" ProgID="Equation.3" ShapeID="_x0000_i1157" DrawAspect="Content" ObjectID="_1417292432" r:id="rId238"/>
              </w:object>
            </w:r>
          </w:p>
        </w:tc>
        <w:tc>
          <w:tcPr>
            <w:tcW w:w="992" w:type="dxa"/>
          </w:tcPr>
          <w:p w:rsidR="00C3485B" w:rsidRPr="00042897" w:rsidRDefault="00C3485B" w:rsidP="00DD52E7">
            <w:pPr>
              <w:pStyle w:val="Caption"/>
              <w:ind w:firstLine="0"/>
              <w:jc w:val="right"/>
              <w:rPr>
                <w:color w:val="000000" w:themeColor="text1"/>
              </w:rPr>
            </w:pPr>
            <w:r w:rsidRPr="00042897">
              <w:rPr>
                <w:b w:val="0"/>
                <w:i w:val="0"/>
                <w:color w:val="000000" w:themeColor="text1"/>
              </w:rPr>
              <w:t>(</w:t>
            </w:r>
            <w:r w:rsidR="004413DF" w:rsidRPr="00042897">
              <w:rPr>
                <w:b w:val="0"/>
                <w:i w:val="0"/>
                <w:color w:val="000000" w:themeColor="text1"/>
              </w:rPr>
              <w:fldChar w:fldCharType="begin"/>
            </w:r>
            <w:r w:rsidRPr="00042897">
              <w:rPr>
                <w:b w:val="0"/>
                <w:i w:val="0"/>
                <w:color w:val="000000" w:themeColor="text1"/>
              </w:rPr>
              <w:instrText xml:space="preserve"> SEQ Lygtis \* ARABIC </w:instrText>
            </w:r>
            <w:r w:rsidR="004413DF" w:rsidRPr="00042897">
              <w:rPr>
                <w:b w:val="0"/>
                <w:i w:val="0"/>
                <w:color w:val="000000" w:themeColor="text1"/>
              </w:rPr>
              <w:fldChar w:fldCharType="separate"/>
            </w:r>
            <w:r w:rsidRPr="00042897">
              <w:rPr>
                <w:b w:val="0"/>
                <w:i w:val="0"/>
                <w:noProof/>
                <w:color w:val="000000" w:themeColor="text1"/>
              </w:rPr>
              <w:t>47</w:t>
            </w:r>
            <w:r w:rsidR="004413DF" w:rsidRPr="00042897">
              <w:rPr>
                <w:b w:val="0"/>
                <w:i w:val="0"/>
                <w:color w:val="000000" w:themeColor="text1"/>
              </w:rPr>
              <w:fldChar w:fldCharType="end"/>
            </w:r>
            <w:r w:rsidRPr="00042897">
              <w:rPr>
                <w:b w:val="0"/>
                <w:i w:val="0"/>
                <w:color w:val="000000" w:themeColor="text1"/>
              </w:rPr>
              <w:t>)</w:t>
            </w:r>
          </w:p>
        </w:tc>
      </w:tr>
    </w:tbl>
    <w:p w:rsidR="00C3485B" w:rsidRPr="00042897" w:rsidRDefault="00C3485B" w:rsidP="00347EDE">
      <w:pPr>
        <w:ind w:firstLine="709"/>
        <w:rPr>
          <w:color w:val="000000" w:themeColor="text1"/>
          <w:szCs w:val="24"/>
        </w:rPr>
      </w:pPr>
      <w:r w:rsidRPr="00042897">
        <w:rPr>
          <w:color w:val="000000" w:themeColor="text1"/>
          <w:szCs w:val="24"/>
        </w:rPr>
        <w:t>O naudojant trapecijos neraiškiuosius skaičius (3.3 lentelė),</w:t>
      </w:r>
      <w:r w:rsidRPr="00042897">
        <w:rPr>
          <w:color w:val="000000" w:themeColor="text1"/>
        </w:rPr>
        <w:t xml:space="preserve"> gauname MO kokybės svorių matricą </w:t>
      </w:r>
      <w:r w:rsidRPr="00042897">
        <w:rPr>
          <w:i/>
          <w:color w:val="000000" w:themeColor="text1"/>
          <w:szCs w:val="24"/>
        </w:rPr>
        <w:t>A</w:t>
      </w:r>
      <w:r w:rsidRPr="00042897">
        <w:rPr>
          <w:i/>
          <w:color w:val="000000" w:themeColor="text1"/>
          <w:szCs w:val="24"/>
          <w:vertAlign w:val="subscript"/>
        </w:rPr>
        <w:t>dk_trap</w:t>
      </w:r>
      <w:r w:rsidRPr="00042897">
        <w:rPr>
          <w:color w:val="000000" w:themeColor="text1"/>
          <w:szCs w:val="24"/>
        </w:rPr>
        <w:t>.</w:t>
      </w:r>
    </w:p>
    <w:tbl>
      <w:tblPr>
        <w:tblW w:w="8330" w:type="dxa"/>
        <w:tblLayout w:type="fixed"/>
        <w:tblLook w:val="00A0"/>
      </w:tblPr>
      <w:tblGrid>
        <w:gridCol w:w="7338"/>
        <w:gridCol w:w="992"/>
      </w:tblGrid>
      <w:tr w:rsidR="00C3485B" w:rsidRPr="00042897" w:rsidTr="00CD52FB">
        <w:tc>
          <w:tcPr>
            <w:tcW w:w="7338" w:type="dxa"/>
          </w:tcPr>
          <w:p w:rsidR="00C3485B" w:rsidRPr="00042897" w:rsidRDefault="00C3485B" w:rsidP="000C14BC">
            <w:pPr>
              <w:spacing w:line="240" w:lineRule="auto"/>
              <w:ind w:firstLine="0"/>
              <w:jc w:val="center"/>
              <w:rPr>
                <w:color w:val="000000" w:themeColor="text1"/>
                <w:position w:val="-14"/>
                <w:sz w:val="20"/>
              </w:rPr>
            </w:pPr>
            <w:r w:rsidRPr="00042897">
              <w:rPr>
                <w:color w:val="000000" w:themeColor="text1"/>
                <w:position w:val="-12"/>
                <w:sz w:val="20"/>
              </w:rPr>
              <w:object w:dxaOrig="7400" w:dyaOrig="320">
                <v:shape id="_x0000_i1158" type="#_x0000_t75" style="width:321.75pt;height:13.5pt" o:ole="">
                  <v:imagedata r:id="rId239" o:title=""/>
                </v:shape>
                <o:OLEObject Type="Embed" ProgID="Equation.3" ShapeID="_x0000_i1158" DrawAspect="Content" ObjectID="_1417292433" r:id="rId240"/>
              </w:object>
            </w:r>
          </w:p>
        </w:tc>
        <w:tc>
          <w:tcPr>
            <w:tcW w:w="992" w:type="dxa"/>
          </w:tcPr>
          <w:p w:rsidR="00C3485B" w:rsidRPr="00042897" w:rsidRDefault="00C3485B" w:rsidP="000C14BC">
            <w:pPr>
              <w:pStyle w:val="Caption"/>
              <w:ind w:firstLine="0"/>
              <w:jc w:val="right"/>
              <w:rPr>
                <w:color w:val="000000" w:themeColor="text1"/>
              </w:rPr>
            </w:pPr>
            <w:r w:rsidRPr="00042897">
              <w:rPr>
                <w:b w:val="0"/>
                <w:i w:val="0"/>
                <w:color w:val="000000" w:themeColor="text1"/>
              </w:rPr>
              <w:t>(</w:t>
            </w:r>
            <w:r w:rsidR="004413DF" w:rsidRPr="00042897">
              <w:rPr>
                <w:b w:val="0"/>
                <w:i w:val="0"/>
                <w:color w:val="000000" w:themeColor="text1"/>
              </w:rPr>
              <w:fldChar w:fldCharType="begin"/>
            </w:r>
            <w:r w:rsidRPr="00042897">
              <w:rPr>
                <w:b w:val="0"/>
                <w:i w:val="0"/>
                <w:color w:val="000000" w:themeColor="text1"/>
              </w:rPr>
              <w:instrText xml:space="preserve"> SEQ Lygtis \* ARABIC </w:instrText>
            </w:r>
            <w:r w:rsidR="004413DF" w:rsidRPr="00042897">
              <w:rPr>
                <w:b w:val="0"/>
                <w:i w:val="0"/>
                <w:color w:val="000000" w:themeColor="text1"/>
              </w:rPr>
              <w:fldChar w:fldCharType="separate"/>
            </w:r>
            <w:r w:rsidRPr="00042897">
              <w:rPr>
                <w:b w:val="0"/>
                <w:i w:val="0"/>
                <w:noProof/>
                <w:color w:val="000000" w:themeColor="text1"/>
              </w:rPr>
              <w:t>48</w:t>
            </w:r>
            <w:r w:rsidR="004413DF" w:rsidRPr="00042897">
              <w:rPr>
                <w:b w:val="0"/>
                <w:i w:val="0"/>
                <w:color w:val="000000" w:themeColor="text1"/>
              </w:rPr>
              <w:fldChar w:fldCharType="end"/>
            </w:r>
            <w:r w:rsidRPr="00042897">
              <w:rPr>
                <w:b w:val="0"/>
                <w:i w:val="0"/>
                <w:color w:val="000000" w:themeColor="text1"/>
              </w:rPr>
              <w:t>)</w:t>
            </w:r>
          </w:p>
        </w:tc>
      </w:tr>
    </w:tbl>
    <w:p w:rsidR="00C3485B" w:rsidRPr="00C5218A" w:rsidRDefault="00C3485B" w:rsidP="00FB6E21">
      <w:pPr>
        <w:ind w:firstLine="709"/>
        <w:rPr>
          <w:szCs w:val="24"/>
        </w:rPr>
      </w:pPr>
      <w:r>
        <w:rPr>
          <w:szCs w:val="24"/>
        </w:rPr>
        <w:t xml:space="preserve">Šių svorių matricas padauginame iš ekspertų vertinamų </w:t>
      </w:r>
      <w:r w:rsidRPr="00C5077D">
        <w:rPr>
          <w:i/>
          <w:szCs w:val="24"/>
        </w:rPr>
        <w:t>MO</w:t>
      </w:r>
      <w:r w:rsidRPr="00C5077D">
        <w:rPr>
          <w:i/>
          <w:szCs w:val="24"/>
          <w:vertAlign w:val="subscript"/>
        </w:rPr>
        <w:t>1</w:t>
      </w:r>
      <w:r w:rsidRPr="00C5077D">
        <w:rPr>
          <w:i/>
          <w:szCs w:val="24"/>
        </w:rPr>
        <w:t>, MO</w:t>
      </w:r>
      <w:r w:rsidRPr="00C5077D">
        <w:rPr>
          <w:i/>
          <w:szCs w:val="24"/>
          <w:vertAlign w:val="subscript"/>
        </w:rPr>
        <w:t>2</w:t>
      </w:r>
      <w:r w:rsidRPr="00C5077D">
        <w:rPr>
          <w:i/>
          <w:szCs w:val="24"/>
        </w:rPr>
        <w:t>, MO</w:t>
      </w:r>
      <w:r w:rsidRPr="00C5077D">
        <w:rPr>
          <w:i/>
          <w:szCs w:val="24"/>
          <w:vertAlign w:val="subscript"/>
        </w:rPr>
        <w:t>3</w:t>
      </w:r>
      <w:r w:rsidRPr="00C54F2B">
        <w:rPr>
          <w:szCs w:val="24"/>
        </w:rPr>
        <w:t xml:space="preserve"> </w:t>
      </w:r>
      <w:r>
        <w:rPr>
          <w:szCs w:val="24"/>
        </w:rPr>
        <w:t xml:space="preserve">kokybės vertinimo </w:t>
      </w:r>
      <w:r w:rsidRPr="00C54F2B">
        <w:rPr>
          <w:szCs w:val="24"/>
        </w:rPr>
        <w:t xml:space="preserve">įverčių </w:t>
      </w:r>
      <w:r>
        <w:rPr>
          <w:szCs w:val="24"/>
        </w:rPr>
        <w:t>aritmetinių vidurkių (44 formulė) ir gauname atitinkamas naudingumo funkcijos reikšmes:</w:t>
      </w:r>
    </w:p>
    <w:tbl>
      <w:tblPr>
        <w:tblW w:w="0" w:type="auto"/>
        <w:tblLook w:val="00A0"/>
      </w:tblPr>
      <w:tblGrid>
        <w:gridCol w:w="6487"/>
        <w:gridCol w:w="1843"/>
      </w:tblGrid>
      <w:tr w:rsidR="00C3485B" w:rsidRPr="00AB3375" w:rsidTr="00CD52FB">
        <w:tc>
          <w:tcPr>
            <w:tcW w:w="6487" w:type="dxa"/>
          </w:tcPr>
          <w:p w:rsidR="00C3485B" w:rsidRDefault="00C3485B" w:rsidP="00C5218A">
            <w:pPr>
              <w:jc w:val="center"/>
              <w:rPr>
                <w:position w:val="-12"/>
                <w:sz w:val="20"/>
              </w:rPr>
            </w:pPr>
            <w:r w:rsidRPr="00EC17EE">
              <w:rPr>
                <w:position w:val="-12"/>
                <w:sz w:val="20"/>
              </w:rPr>
              <w:object w:dxaOrig="3680" w:dyaOrig="320">
                <v:shape id="_x0000_i1159" type="#_x0000_t75" style="width:182.25pt;height:16.5pt" o:ole="">
                  <v:imagedata r:id="rId241" o:title=""/>
                </v:shape>
                <o:OLEObject Type="Embed" ProgID="Equation.3" ShapeID="_x0000_i1159" DrawAspect="Content" ObjectID="_1417292434" r:id="rId242"/>
              </w:object>
            </w:r>
          </w:p>
          <w:p w:rsidR="00C3485B" w:rsidRPr="00AB3375" w:rsidRDefault="00C3485B" w:rsidP="00C5218A">
            <w:pPr>
              <w:jc w:val="center"/>
              <w:rPr>
                <w:sz w:val="20"/>
              </w:rPr>
            </w:pPr>
            <w:r w:rsidRPr="00EC17EE">
              <w:rPr>
                <w:position w:val="-12"/>
                <w:sz w:val="20"/>
              </w:rPr>
              <w:object w:dxaOrig="3700" w:dyaOrig="320">
                <v:shape id="_x0000_i1160" type="#_x0000_t75" style="width:181.5pt;height:16.5pt" o:ole="">
                  <v:imagedata r:id="rId243" o:title=""/>
                </v:shape>
                <o:OLEObject Type="Embed" ProgID="Equation.3" ShapeID="_x0000_i1160" DrawAspect="Content" ObjectID="_1417292435" r:id="rId244"/>
              </w:object>
            </w:r>
          </w:p>
        </w:tc>
        <w:tc>
          <w:tcPr>
            <w:tcW w:w="1843" w:type="dxa"/>
          </w:tcPr>
          <w:p w:rsidR="00C3485B" w:rsidRDefault="00C3485B" w:rsidP="00180824">
            <w:pPr>
              <w:pStyle w:val="Caption"/>
              <w:keepNext/>
              <w:ind w:firstLine="0"/>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49</w:t>
            </w:r>
            <w:r w:rsidR="004413DF" w:rsidRPr="00053E44">
              <w:rPr>
                <w:b w:val="0"/>
                <w:i w:val="0"/>
              </w:rPr>
              <w:fldChar w:fldCharType="end"/>
            </w:r>
            <w:r w:rsidRPr="00053E44">
              <w:rPr>
                <w:b w:val="0"/>
                <w:i w:val="0"/>
              </w:rPr>
              <w:t>)</w:t>
            </w:r>
          </w:p>
          <w:p w:rsidR="00C3485B" w:rsidRPr="00347EDE" w:rsidRDefault="00C3485B" w:rsidP="00347EDE">
            <w:pPr>
              <w:pStyle w:val="Caption"/>
              <w:keepNext/>
              <w:ind w:firstLine="0"/>
              <w:jc w:val="right"/>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50</w:t>
            </w:r>
            <w:r w:rsidR="004413DF" w:rsidRPr="00053E44">
              <w:rPr>
                <w:b w:val="0"/>
                <w:i w:val="0"/>
              </w:rPr>
              <w:fldChar w:fldCharType="end"/>
            </w:r>
            <w:r w:rsidRPr="00053E44">
              <w:rPr>
                <w:b w:val="0"/>
                <w:i w:val="0"/>
              </w:rPr>
              <w:t>)</w:t>
            </w:r>
          </w:p>
        </w:tc>
      </w:tr>
    </w:tbl>
    <w:p w:rsidR="00C3485B" w:rsidRPr="00042897" w:rsidRDefault="00C3485B" w:rsidP="00255AFD">
      <w:pPr>
        <w:rPr>
          <w:color w:val="000000" w:themeColor="text1"/>
        </w:rPr>
      </w:pPr>
      <w:r w:rsidRPr="007974EA">
        <w:t xml:space="preserve">Daugkartinio panaudojamumo </w:t>
      </w:r>
      <w:r w:rsidRPr="00042897">
        <w:rPr>
          <w:color w:val="000000" w:themeColor="text1"/>
        </w:rPr>
        <w:t xml:space="preserve">kokybės vertinimo rezultatai (49) rodo, kad </w:t>
      </w:r>
      <w:r w:rsidRPr="00042897">
        <w:rPr>
          <w:i/>
          <w:color w:val="000000" w:themeColor="text1"/>
        </w:rPr>
        <w:t>MO</w:t>
      </w:r>
      <w:r w:rsidRPr="00042897">
        <w:rPr>
          <w:i/>
          <w:color w:val="000000" w:themeColor="text1"/>
          <w:vertAlign w:val="subscript"/>
        </w:rPr>
        <w:t>1</w:t>
      </w:r>
      <w:r w:rsidRPr="00042897">
        <w:rPr>
          <w:i/>
          <w:color w:val="000000" w:themeColor="text1"/>
        </w:rPr>
        <w:t xml:space="preserve"> </w:t>
      </w:r>
      <w:r w:rsidRPr="00042897">
        <w:rPr>
          <w:color w:val="000000" w:themeColor="text1"/>
        </w:rPr>
        <w:t xml:space="preserve">atitinka </w:t>
      </w:r>
      <w:r w:rsidRPr="00042897">
        <w:rPr>
          <w:i/>
          <w:color w:val="000000" w:themeColor="text1"/>
        </w:rPr>
        <w:t>58,96%</w:t>
      </w:r>
      <w:r w:rsidRPr="00042897">
        <w:rPr>
          <w:color w:val="000000" w:themeColor="text1"/>
        </w:rPr>
        <w:t xml:space="preserve"> kokyb</w:t>
      </w:r>
      <w:r w:rsidR="00EC3278">
        <w:rPr>
          <w:color w:val="000000" w:themeColor="text1"/>
        </w:rPr>
        <w:t>ę</w:t>
      </w:r>
      <w:r w:rsidRPr="00042897">
        <w:rPr>
          <w:color w:val="000000" w:themeColor="text1"/>
        </w:rPr>
        <w:t xml:space="preserve"> lyginant su idealia, </w:t>
      </w:r>
      <w:r w:rsidRPr="00042897">
        <w:rPr>
          <w:i/>
          <w:color w:val="000000" w:themeColor="text1"/>
        </w:rPr>
        <w:t>MO</w:t>
      </w:r>
      <w:r w:rsidRPr="00042897">
        <w:rPr>
          <w:i/>
          <w:color w:val="000000" w:themeColor="text1"/>
          <w:vertAlign w:val="subscript"/>
        </w:rPr>
        <w:t>2</w:t>
      </w:r>
      <w:r w:rsidRPr="00042897">
        <w:rPr>
          <w:i/>
          <w:color w:val="000000" w:themeColor="text1"/>
        </w:rPr>
        <w:t xml:space="preserve"> – 64,05%,</w:t>
      </w:r>
      <w:r w:rsidRPr="00042897">
        <w:rPr>
          <w:color w:val="000000" w:themeColor="text1"/>
        </w:rPr>
        <w:t xml:space="preserve"> o </w:t>
      </w:r>
      <w:r w:rsidRPr="00042897">
        <w:rPr>
          <w:i/>
          <w:color w:val="000000" w:themeColor="text1"/>
        </w:rPr>
        <w:t>MO</w:t>
      </w:r>
      <w:r w:rsidRPr="00042897">
        <w:rPr>
          <w:i/>
          <w:color w:val="000000" w:themeColor="text1"/>
          <w:vertAlign w:val="subscript"/>
        </w:rPr>
        <w:t>3</w:t>
      </w:r>
      <w:r w:rsidRPr="00042897">
        <w:rPr>
          <w:i/>
          <w:color w:val="000000" w:themeColor="text1"/>
        </w:rPr>
        <w:t xml:space="preserve"> – 65,65%, </w:t>
      </w:r>
      <w:r w:rsidRPr="00042897">
        <w:rPr>
          <w:color w:val="000000" w:themeColor="text1"/>
        </w:rPr>
        <w:t xml:space="preserve">o (50) matrica rodo, kad </w:t>
      </w:r>
      <w:r w:rsidRPr="00042897">
        <w:rPr>
          <w:i/>
          <w:color w:val="000000" w:themeColor="text1"/>
        </w:rPr>
        <w:t>MO</w:t>
      </w:r>
      <w:r w:rsidRPr="00042897">
        <w:rPr>
          <w:i/>
          <w:color w:val="000000" w:themeColor="text1"/>
          <w:vertAlign w:val="subscript"/>
        </w:rPr>
        <w:t>1</w:t>
      </w:r>
      <w:r w:rsidRPr="00042897">
        <w:rPr>
          <w:i/>
          <w:color w:val="000000" w:themeColor="text1"/>
        </w:rPr>
        <w:t xml:space="preserve"> </w:t>
      </w:r>
      <w:r w:rsidRPr="00042897">
        <w:rPr>
          <w:color w:val="000000" w:themeColor="text1"/>
        </w:rPr>
        <w:t xml:space="preserve">atitinka </w:t>
      </w:r>
      <w:r w:rsidRPr="00042897">
        <w:rPr>
          <w:i/>
          <w:color w:val="000000" w:themeColor="text1"/>
        </w:rPr>
        <w:t>58,99%</w:t>
      </w:r>
      <w:r w:rsidRPr="00042897">
        <w:rPr>
          <w:color w:val="000000" w:themeColor="text1"/>
        </w:rPr>
        <w:t xml:space="preserve"> kokyb</w:t>
      </w:r>
      <w:r w:rsidR="00EC3278">
        <w:rPr>
          <w:color w:val="000000" w:themeColor="text1"/>
        </w:rPr>
        <w:t>ę</w:t>
      </w:r>
      <w:r w:rsidRPr="00042897">
        <w:rPr>
          <w:color w:val="000000" w:themeColor="text1"/>
        </w:rPr>
        <w:t xml:space="preserve"> lyginant su idealia, </w:t>
      </w:r>
      <w:r w:rsidRPr="00042897">
        <w:rPr>
          <w:i/>
          <w:color w:val="000000" w:themeColor="text1"/>
        </w:rPr>
        <w:t>MO</w:t>
      </w:r>
      <w:r w:rsidRPr="00042897">
        <w:rPr>
          <w:i/>
          <w:color w:val="000000" w:themeColor="text1"/>
          <w:vertAlign w:val="subscript"/>
        </w:rPr>
        <w:t>2</w:t>
      </w:r>
      <w:r w:rsidRPr="00042897">
        <w:rPr>
          <w:i/>
          <w:color w:val="000000" w:themeColor="text1"/>
        </w:rPr>
        <w:t xml:space="preserve"> – 64,53%,</w:t>
      </w:r>
      <w:r w:rsidRPr="00042897">
        <w:rPr>
          <w:color w:val="000000" w:themeColor="text1"/>
        </w:rPr>
        <w:t xml:space="preserve"> o </w:t>
      </w:r>
      <w:r w:rsidRPr="00042897">
        <w:rPr>
          <w:i/>
          <w:color w:val="000000" w:themeColor="text1"/>
        </w:rPr>
        <w:t>MO</w:t>
      </w:r>
      <w:r w:rsidRPr="00042897">
        <w:rPr>
          <w:i/>
          <w:color w:val="000000" w:themeColor="text1"/>
          <w:vertAlign w:val="subscript"/>
        </w:rPr>
        <w:t>3</w:t>
      </w:r>
      <w:r w:rsidRPr="00042897">
        <w:rPr>
          <w:i/>
          <w:color w:val="000000" w:themeColor="text1"/>
        </w:rPr>
        <w:t xml:space="preserve"> – 66,02%, </w:t>
      </w:r>
      <w:r w:rsidRPr="00042897">
        <w:rPr>
          <w:color w:val="000000" w:themeColor="text1"/>
        </w:rPr>
        <w:t xml:space="preserve"> Todėl </w:t>
      </w:r>
      <w:r w:rsidRPr="00042897">
        <w:rPr>
          <w:i/>
          <w:color w:val="000000" w:themeColor="text1"/>
        </w:rPr>
        <w:t>MO</w:t>
      </w:r>
      <w:r w:rsidRPr="00042897">
        <w:rPr>
          <w:i/>
          <w:color w:val="000000" w:themeColor="text1"/>
          <w:vertAlign w:val="subscript"/>
        </w:rPr>
        <w:t>3</w:t>
      </w:r>
      <w:r w:rsidRPr="00042897">
        <w:rPr>
          <w:color w:val="000000" w:themeColor="text1"/>
        </w:rPr>
        <w:t xml:space="preserve"> yra geriausia alternatyva MO daugkartinio panaudojamumo kokybės atžvilgiu.</w:t>
      </w:r>
    </w:p>
    <w:p w:rsidR="00C3485B" w:rsidRPr="00042897" w:rsidRDefault="00C3485B" w:rsidP="00371CF1">
      <w:pPr>
        <w:rPr>
          <w:color w:val="000000" w:themeColor="text1"/>
          <w:szCs w:val="24"/>
        </w:rPr>
      </w:pPr>
      <w:r w:rsidRPr="00042897">
        <w:rPr>
          <w:color w:val="000000" w:themeColor="text1"/>
          <w:szCs w:val="24"/>
        </w:rPr>
        <w:t xml:space="preserve">Rezultatai rodo, kad taikant tiek trikampių, tiek trapecijų neraiškiųjų skaičių metodą </w:t>
      </w:r>
      <w:r w:rsidRPr="00042897">
        <w:rPr>
          <w:i/>
          <w:color w:val="000000" w:themeColor="text1"/>
          <w:szCs w:val="24"/>
        </w:rPr>
        <w:t>MO</w:t>
      </w:r>
      <w:r w:rsidRPr="00042897">
        <w:rPr>
          <w:i/>
          <w:color w:val="000000" w:themeColor="text1"/>
          <w:szCs w:val="24"/>
          <w:vertAlign w:val="subscript"/>
        </w:rPr>
        <w:t>3</w:t>
      </w:r>
      <w:r w:rsidRPr="00042897">
        <w:rPr>
          <w:color w:val="000000" w:themeColor="text1"/>
          <w:szCs w:val="24"/>
        </w:rPr>
        <w:t xml:space="preserve"> yra geriausias daugkartinio panaudojamumo požiūriu. </w:t>
      </w:r>
    </w:p>
    <w:p w:rsidR="00C3485B" w:rsidRPr="00042897" w:rsidRDefault="00C3485B" w:rsidP="00371CF1">
      <w:pPr>
        <w:rPr>
          <w:color w:val="000000" w:themeColor="text1"/>
          <w:szCs w:val="24"/>
        </w:rPr>
      </w:pPr>
      <w:r w:rsidRPr="00042897">
        <w:rPr>
          <w:color w:val="000000" w:themeColor="text1"/>
          <w:szCs w:val="24"/>
        </w:rPr>
        <w:t>Kaip ir ankstesniame pavyzdyje (žr. 4.1.4 sk.), matome, kad kokybės vertinimo rezultatai yra artimi naudojant tiek trikampius, tiek trapecijos neraiškiuosius skaičius. Trapecijos neraiškiųjų skaičių metodo taikymas rodo kiek didesnį skirtumą tarp MO kokybės įvertinimo rezultatų.</w:t>
      </w:r>
    </w:p>
    <w:p w:rsidR="00CD52FB" w:rsidRDefault="00CD52FB" w:rsidP="007842DC">
      <w:pPr>
        <w:ind w:firstLine="709"/>
        <w:rPr>
          <w:color w:val="000000" w:themeColor="text1"/>
        </w:rPr>
      </w:pPr>
    </w:p>
    <w:p w:rsidR="00C3485B" w:rsidRPr="00042897" w:rsidRDefault="00C3485B" w:rsidP="007842DC">
      <w:pPr>
        <w:ind w:firstLine="709"/>
        <w:rPr>
          <w:color w:val="000000" w:themeColor="text1"/>
        </w:rPr>
      </w:pPr>
      <w:proofErr w:type="spellStart"/>
      <w:r w:rsidRPr="00042897">
        <w:rPr>
          <w:color w:val="000000" w:themeColor="text1"/>
        </w:rPr>
        <w:t>eQNet</w:t>
      </w:r>
      <w:proofErr w:type="spellEnd"/>
      <w:r w:rsidRPr="00042897">
        <w:rPr>
          <w:color w:val="000000" w:themeColor="text1"/>
        </w:rPr>
        <w:t xml:space="preserve"> projekto </w:t>
      </w:r>
      <w:r w:rsidRPr="00042897">
        <w:rPr>
          <w:i/>
          <w:color w:val="000000" w:themeColor="text1"/>
          <w:u w:val="single"/>
        </w:rPr>
        <w:t>pasiekti</w:t>
      </w:r>
      <w:r w:rsidRPr="00042897">
        <w:rPr>
          <w:color w:val="000000" w:themeColor="text1"/>
        </w:rPr>
        <w:t xml:space="preserve"> rezultatai:</w:t>
      </w:r>
    </w:p>
    <w:p w:rsidR="00C3485B" w:rsidRDefault="00C3485B" w:rsidP="00EC3278">
      <w:pPr>
        <w:numPr>
          <w:ilvl w:val="0"/>
          <w:numId w:val="11"/>
        </w:numPr>
        <w:tabs>
          <w:tab w:val="clear" w:pos="720"/>
          <w:tab w:val="num" w:pos="709"/>
        </w:tabs>
        <w:ind w:left="0" w:firstLine="360"/>
        <w:rPr>
          <w:color w:val="000000"/>
          <w:szCs w:val="24"/>
        </w:rPr>
      </w:pPr>
      <w:r w:rsidRPr="00042897">
        <w:rPr>
          <w:color w:val="000000" w:themeColor="text1"/>
          <w:szCs w:val="24"/>
        </w:rPr>
        <w:t>Sudarytas MO daugkartinio panaudojamumo kokybės modelis (žr. 4.1.</w:t>
      </w:r>
      <w:r>
        <w:rPr>
          <w:color w:val="000000"/>
          <w:szCs w:val="24"/>
        </w:rPr>
        <w:t>2 sk., 4.1 pav.)</w:t>
      </w:r>
    </w:p>
    <w:p w:rsidR="00C3485B" w:rsidRPr="00520349" w:rsidRDefault="00C3485B" w:rsidP="00EC3278">
      <w:pPr>
        <w:numPr>
          <w:ilvl w:val="0"/>
          <w:numId w:val="11"/>
        </w:numPr>
        <w:ind w:left="0" w:firstLine="360"/>
      </w:pPr>
      <w:r>
        <w:rPr>
          <w:color w:val="000000"/>
          <w:szCs w:val="24"/>
        </w:rPr>
        <w:t xml:space="preserve">Projekte dalyvaujantys </w:t>
      </w:r>
      <w:r w:rsidRPr="00FD5EE8">
        <w:rPr>
          <w:color w:val="000000"/>
          <w:szCs w:val="24"/>
        </w:rPr>
        <w:t>mokytojai įvertin</w:t>
      </w:r>
      <w:r>
        <w:rPr>
          <w:color w:val="000000"/>
          <w:szCs w:val="24"/>
        </w:rPr>
        <w:t>o</w:t>
      </w:r>
      <w:r w:rsidRPr="00FD5EE8">
        <w:rPr>
          <w:color w:val="000000"/>
          <w:szCs w:val="24"/>
        </w:rPr>
        <w:t xml:space="preserve"> daugiau nei 3500 MO LRE sistemoje</w:t>
      </w:r>
      <w:r>
        <w:rPr>
          <w:color w:val="000000"/>
          <w:szCs w:val="24"/>
        </w:rPr>
        <w:t xml:space="preserve">. Vertinimui buvo naudojama šiame darbe pateikta MO daugkartinio panaudojamumo kokybės vertinimo metodika: skaliarizacija, trikampių neraiškiųjų skaičių teorija (pagal pateiktą pavyzdį 4.1.3 sk.) bei naudingumo funkcija. </w:t>
      </w:r>
    </w:p>
    <w:p w:rsidR="00C3485B" w:rsidRPr="00C54F2B" w:rsidRDefault="00C3485B" w:rsidP="008053B8">
      <w:pPr>
        <w:pStyle w:val="Heading2"/>
        <w:rPr>
          <w:lang w:val="lt-LT"/>
        </w:rPr>
      </w:pPr>
      <w:r w:rsidRPr="00C54F2B">
        <w:rPr>
          <w:lang w:val="lt-LT"/>
        </w:rPr>
        <w:br w:type="page"/>
      </w:r>
      <w:bookmarkStart w:id="266" w:name="_Toc330508542"/>
      <w:bookmarkStart w:id="267" w:name="_Toc331444715"/>
      <w:bookmarkStart w:id="268" w:name="_Toc339393059"/>
      <w:bookmarkStart w:id="269" w:name="_Toc339818550"/>
      <w:bookmarkStart w:id="270" w:name="_Toc340510664"/>
      <w:r w:rsidRPr="00C54F2B">
        <w:rPr>
          <w:lang w:val="lt-LT"/>
        </w:rPr>
        <w:lastRenderedPageBreak/>
        <w:t xml:space="preserve">MO kokybės vertinimo </w:t>
      </w:r>
      <w:r>
        <w:rPr>
          <w:lang w:val="lt-LT"/>
        </w:rPr>
        <w:t xml:space="preserve">metodų </w:t>
      </w:r>
      <w:r w:rsidRPr="00C54F2B">
        <w:rPr>
          <w:lang w:val="lt-LT"/>
        </w:rPr>
        <w:t xml:space="preserve"> taikymas </w:t>
      </w:r>
      <w:r>
        <w:rPr>
          <w:lang w:val="lt-LT"/>
        </w:rPr>
        <w:t>ŠMM UPC konkurse</w:t>
      </w:r>
      <w:bookmarkEnd w:id="266"/>
      <w:bookmarkEnd w:id="267"/>
      <w:bookmarkEnd w:id="268"/>
      <w:bookmarkEnd w:id="269"/>
      <w:bookmarkEnd w:id="270"/>
    </w:p>
    <w:p w:rsidR="00C3485B" w:rsidRPr="00C54F2B" w:rsidRDefault="00C3485B" w:rsidP="00113DBD">
      <w:pPr>
        <w:pStyle w:val="Heading3"/>
        <w:rPr>
          <w:lang w:val="lt-LT"/>
        </w:rPr>
      </w:pPr>
      <w:bookmarkStart w:id="271" w:name="_Toc330508543"/>
      <w:bookmarkStart w:id="272" w:name="_Toc331444716"/>
      <w:bookmarkStart w:id="273" w:name="_Toc339393060"/>
      <w:bookmarkStart w:id="274" w:name="_Toc339818551"/>
      <w:bookmarkStart w:id="275" w:name="_Toc340510665"/>
      <w:r w:rsidRPr="00C54F2B">
        <w:rPr>
          <w:lang w:val="lt-LT"/>
        </w:rPr>
        <w:t xml:space="preserve">ŠMM Ugdymo plėtotės centro įgyvendinamo projekto </w:t>
      </w:r>
      <w:r w:rsidRPr="00C54F2B">
        <w:rPr>
          <w:sz w:val="22"/>
          <w:szCs w:val="22"/>
          <w:lang w:val="lt-LT" w:eastAsia="ru-RU"/>
        </w:rPr>
        <w:t>„</w:t>
      </w:r>
      <w:r w:rsidRPr="00C54F2B">
        <w:rPr>
          <w:lang w:val="lt-LT"/>
        </w:rPr>
        <w:t>Ugdymo turinio naujovių sklaidos modelis“ tikslai ir uždaviniai</w:t>
      </w:r>
      <w:bookmarkEnd w:id="271"/>
      <w:bookmarkEnd w:id="272"/>
      <w:bookmarkEnd w:id="273"/>
      <w:bookmarkEnd w:id="274"/>
      <w:bookmarkEnd w:id="275"/>
    </w:p>
    <w:p w:rsidR="00C3485B" w:rsidRPr="00251A0C" w:rsidRDefault="00C3485B" w:rsidP="00DB6D00">
      <w:pPr>
        <w:rPr>
          <w:b/>
          <w:color w:val="000000"/>
        </w:rPr>
      </w:pPr>
      <w:r w:rsidRPr="00251A0C">
        <w:rPr>
          <w:color w:val="000000"/>
          <w:lang w:eastAsia="ru-RU"/>
        </w:rPr>
        <w:t>Lietuvos Respublikos švietimo ir mokslo ministerijos (ŠMM) Ugdymo plėtotės centras (toliau – UPC), įgyvendinamas projektą „Ugdymo turinio naujovių sklaidos modelis“, finansuojamą iš Europos socialinio fondo ir Lietuvos Respublikos valstybės biudžeto lėšų, 2012 m. kovo 19 d. paskelbė konkursą „</w:t>
      </w:r>
      <w:r w:rsidRPr="00251A0C">
        <w:rPr>
          <w:color w:val="000000"/>
          <w:szCs w:val="24"/>
        </w:rPr>
        <w:t>Skaitmeninių mokymo priemonių ir vadovėlių vertinimo kriterijų parengimas“.</w:t>
      </w:r>
    </w:p>
    <w:p w:rsidR="00C3485B" w:rsidRPr="00251A0C" w:rsidRDefault="00C3485B" w:rsidP="00371CF1">
      <w:pPr>
        <w:rPr>
          <w:color w:val="000000"/>
          <w:lang w:eastAsia="ru-RU"/>
        </w:rPr>
      </w:pPr>
      <w:r w:rsidRPr="00251A0C">
        <w:rPr>
          <w:color w:val="000000"/>
          <w:lang w:eastAsia="ru-RU"/>
        </w:rPr>
        <w:t xml:space="preserve"> Konkurso tikslas – parengti vertinimo kriterijus, kad rengiamos ar adaptuojamos MO atitiktų atnaujintas Bendrąsias programas, švietimo dokumentuose keliamus didaktinius ir kitus reikalavimus, o mokyklos atsižvelgdamos į poreikius bei veiksmingai panaudodamos turimas lėšas galėtų išbandyti naujus MO ir įsigyti juos. </w:t>
      </w:r>
    </w:p>
    <w:p w:rsidR="00C3485B" w:rsidRPr="00251A0C" w:rsidRDefault="00C3485B" w:rsidP="00371CF1">
      <w:pPr>
        <w:rPr>
          <w:color w:val="000000"/>
          <w:lang w:eastAsia="ru-RU"/>
        </w:rPr>
      </w:pPr>
      <w:r w:rsidRPr="00251A0C">
        <w:rPr>
          <w:color w:val="000000"/>
          <w:lang w:eastAsia="ru-RU"/>
        </w:rPr>
        <w:t>Projekto „Ugdymo turinio naujovių sklaidos modelis“ uždaviniai:</w:t>
      </w:r>
    </w:p>
    <w:p w:rsidR="00C3485B" w:rsidRPr="00251A0C" w:rsidRDefault="00C3485B" w:rsidP="00371CF1">
      <w:pPr>
        <w:rPr>
          <w:color w:val="000000"/>
          <w:lang w:eastAsia="ru-RU"/>
        </w:rPr>
      </w:pPr>
      <w:r w:rsidRPr="00251A0C">
        <w:rPr>
          <w:color w:val="000000"/>
          <w:lang w:eastAsia="ru-RU"/>
        </w:rPr>
        <w:tab/>
        <w:t>1. Adaptuoti ir parengti inovatyvi</w:t>
      </w:r>
      <w:r>
        <w:rPr>
          <w:color w:val="000000"/>
          <w:lang w:eastAsia="ru-RU"/>
        </w:rPr>
        <w:t>u</w:t>
      </w:r>
      <w:r w:rsidRPr="00251A0C">
        <w:rPr>
          <w:color w:val="000000"/>
          <w:lang w:eastAsia="ru-RU"/>
        </w:rPr>
        <w:t>s MO;</w:t>
      </w:r>
    </w:p>
    <w:p w:rsidR="00C3485B" w:rsidRPr="00251A0C" w:rsidRDefault="00C3485B" w:rsidP="00371CF1">
      <w:pPr>
        <w:rPr>
          <w:color w:val="000000"/>
          <w:lang w:eastAsia="ru-RU"/>
        </w:rPr>
      </w:pPr>
      <w:r w:rsidRPr="00251A0C">
        <w:rPr>
          <w:color w:val="000000"/>
          <w:lang w:eastAsia="ru-RU"/>
        </w:rPr>
        <w:tab/>
        <w:t>2. Įdiegti MO bendrojo lavinimo mokyklose.</w:t>
      </w:r>
    </w:p>
    <w:p w:rsidR="00C3485B" w:rsidRPr="00215D71" w:rsidRDefault="00C3485B" w:rsidP="00371CF1">
      <w:pPr>
        <w:rPr>
          <w:color w:val="000000" w:themeColor="text1"/>
          <w:lang w:eastAsia="ru-RU"/>
        </w:rPr>
      </w:pPr>
      <w:r w:rsidRPr="00251A0C">
        <w:rPr>
          <w:color w:val="000000"/>
          <w:lang w:eastAsia="ru-RU"/>
        </w:rPr>
        <w:t xml:space="preserve">Ugdymo plėtotės centrui </w:t>
      </w:r>
      <w:r w:rsidRPr="00215D71">
        <w:rPr>
          <w:color w:val="000000" w:themeColor="text1"/>
          <w:lang w:eastAsia="ru-RU"/>
        </w:rPr>
        <w:t>buvo pateikti sukurtas MO daugkartinio panaudojamumo kokybės modelis ir vertinimo metodas, kurie buvo išrinkti projekto vykdymui.</w:t>
      </w:r>
    </w:p>
    <w:p w:rsidR="00C3485B" w:rsidRPr="00215D71" w:rsidRDefault="00C3485B" w:rsidP="00371CF1">
      <w:pPr>
        <w:rPr>
          <w:color w:val="000000" w:themeColor="text1"/>
          <w:lang w:eastAsia="ru-RU"/>
        </w:rPr>
      </w:pPr>
      <w:r w:rsidRPr="00215D71">
        <w:rPr>
          <w:color w:val="000000" w:themeColor="text1"/>
          <w:lang w:eastAsia="ru-RU"/>
        </w:rPr>
        <w:t>Pastaba: UPC įgyvendiname projekte yra kalbama apie „vadovėlius“ ir „skaitmenines mokymo priemones“. Pagal LOM standartą [</w:t>
      </w:r>
      <w:r w:rsidRPr="00215D71">
        <w:rPr>
          <w:color w:val="000000" w:themeColor="text1"/>
        </w:rPr>
        <w:t>IEE10</w:t>
      </w:r>
      <w:r w:rsidRPr="00215D71">
        <w:rPr>
          <w:color w:val="000000" w:themeColor="text1"/>
          <w:szCs w:val="26"/>
        </w:rPr>
        <w:t xml:space="preserve">] </w:t>
      </w:r>
      <w:r w:rsidRPr="00215D71">
        <w:rPr>
          <w:color w:val="000000" w:themeColor="text1"/>
          <w:lang w:eastAsia="ru-RU"/>
        </w:rPr>
        <w:t>vadovėliai yra aukštesnio (3 – 4) agregavimo lygio MO, o skaitmeninės mokymo priemonės – žemesnio (1 – 2) agregavimo lygio MO.</w:t>
      </w:r>
    </w:p>
    <w:p w:rsidR="00C3485B" w:rsidRPr="0034185B" w:rsidRDefault="00C3485B" w:rsidP="00371CF1">
      <w:pPr>
        <w:rPr>
          <w:lang w:eastAsia="ru-RU"/>
        </w:rPr>
      </w:pPr>
      <w:r w:rsidRPr="00215D71">
        <w:rPr>
          <w:color w:val="000000" w:themeColor="text1"/>
          <w:lang w:eastAsia="ru-RU"/>
        </w:rPr>
        <w:t>Sukurtas kokybės modelis ir vertinimo metodas tinka kaip žemesnio, taip ir aukštesnio agregavimo lygio MO kokybei bei daugkartinio</w:t>
      </w:r>
      <w:r w:rsidRPr="0034185B">
        <w:rPr>
          <w:lang w:eastAsia="ru-RU"/>
        </w:rPr>
        <w:t xml:space="preserve"> panaudojimo lygiui vertinti.  </w:t>
      </w:r>
    </w:p>
    <w:p w:rsidR="00C3485B" w:rsidRPr="0034185B" w:rsidRDefault="00C3485B" w:rsidP="00066712">
      <w:pPr>
        <w:ind w:firstLine="709"/>
        <w:rPr>
          <w:lang w:eastAsia="ru-RU"/>
        </w:rPr>
      </w:pPr>
      <w:r w:rsidRPr="0034185B">
        <w:rPr>
          <w:lang w:eastAsia="ru-RU"/>
        </w:rPr>
        <w:t xml:space="preserve">Bendrajam MO kokybės modeliui buvo panaudoti eQNet projekto tyrimo rezultatai identifikuojant MO daugkartinio panaudojamumo kriterijus. </w:t>
      </w:r>
    </w:p>
    <w:p w:rsidR="00C3485B" w:rsidRPr="00697787" w:rsidRDefault="00C3485B" w:rsidP="00066712">
      <w:pPr>
        <w:ind w:firstLine="709"/>
        <w:rPr>
          <w:color w:val="FF0000"/>
          <w:lang w:eastAsia="ru-RU"/>
        </w:rPr>
      </w:pPr>
      <w:r w:rsidRPr="0034185B">
        <w:rPr>
          <w:lang w:eastAsia="ru-RU"/>
        </w:rPr>
        <w:lastRenderedPageBreak/>
        <w:t>Remiantis atliktu MO daugkartinio panaudojamumo principų ir jų kokybės kriterijų aibių atvaizdavimu (žr. 3.1 skyrių) bei eQNet projekto tyrimo rezultatais</w:t>
      </w:r>
      <w:r>
        <w:rPr>
          <w:color w:val="FF0000"/>
          <w:lang w:eastAsia="ru-RU"/>
        </w:rPr>
        <w:t xml:space="preserve"> </w:t>
      </w:r>
      <w:r w:rsidRPr="0034185B">
        <w:rPr>
          <w:lang w:eastAsia="ru-RU"/>
        </w:rPr>
        <w:t xml:space="preserve">identifikuojant MO daugkartinio panaudojamumo kriterijus (žr. </w:t>
      </w:r>
      <w:r w:rsidRPr="00F644D3">
        <w:rPr>
          <w:lang w:eastAsia="ru-RU"/>
        </w:rPr>
        <w:t>4.</w:t>
      </w:r>
      <w:r w:rsidRPr="0034185B">
        <w:rPr>
          <w:lang w:eastAsia="ru-RU"/>
        </w:rPr>
        <w:t xml:space="preserve">1.2 skyrių), yra darytina išvada, kad MO daugkartinio panaudojamumo charakteristikas atspindi šie MO technologiniai kokybės kriterijai: sąveikumas, architektūra, interaktyvumas bei dizainas ir </w:t>
      </w:r>
      <w:r>
        <w:rPr>
          <w:lang w:eastAsia="ru-RU"/>
        </w:rPr>
        <w:t>vartotojo</w:t>
      </w:r>
      <w:r w:rsidRPr="0034185B">
        <w:rPr>
          <w:lang w:eastAsia="ru-RU"/>
        </w:rPr>
        <w:t xml:space="preserve"> sąsaja.</w:t>
      </w:r>
      <w:r w:rsidRPr="00697787">
        <w:rPr>
          <w:color w:val="FF0000"/>
          <w:lang w:eastAsia="ru-RU"/>
        </w:rPr>
        <w:t xml:space="preserve"> </w:t>
      </w:r>
    </w:p>
    <w:p w:rsidR="00C3485B" w:rsidRPr="00F644D3" w:rsidRDefault="00C3485B" w:rsidP="00371CF1">
      <w:pPr>
        <w:rPr>
          <w:color w:val="FF0000"/>
          <w:lang w:eastAsia="ru-RU"/>
        </w:rPr>
      </w:pPr>
    </w:p>
    <w:p w:rsidR="00C3485B" w:rsidRPr="00215D71" w:rsidRDefault="00C3485B" w:rsidP="00553FCF">
      <w:pPr>
        <w:pStyle w:val="Heading3"/>
        <w:rPr>
          <w:color w:val="000000" w:themeColor="text1"/>
          <w:lang w:val="lt-LT"/>
        </w:rPr>
      </w:pPr>
      <w:bookmarkStart w:id="276" w:name="_Toc330508549"/>
      <w:bookmarkStart w:id="277" w:name="_Toc331444717"/>
      <w:bookmarkStart w:id="278" w:name="_Toc339393061"/>
      <w:bookmarkStart w:id="279" w:name="_Toc339818552"/>
      <w:bookmarkStart w:id="280" w:name="_Toc340510666"/>
      <w:r w:rsidRPr="00251A0C">
        <w:rPr>
          <w:color w:val="000000"/>
          <w:lang w:val="lt-LT"/>
        </w:rPr>
        <w:t xml:space="preserve">Mokomųjų objektų kokybės modelis ir </w:t>
      </w:r>
      <w:r w:rsidRPr="00215D71">
        <w:rPr>
          <w:color w:val="000000" w:themeColor="text1"/>
          <w:lang w:val="lt-LT"/>
        </w:rPr>
        <w:t>vertinimo metoda</w:t>
      </w:r>
      <w:bookmarkEnd w:id="276"/>
      <w:r w:rsidRPr="00215D71">
        <w:rPr>
          <w:color w:val="000000" w:themeColor="text1"/>
          <w:lang w:val="lt-LT"/>
        </w:rPr>
        <w:t>s</w:t>
      </w:r>
      <w:bookmarkEnd w:id="277"/>
      <w:bookmarkEnd w:id="278"/>
      <w:bookmarkEnd w:id="279"/>
      <w:bookmarkEnd w:id="280"/>
    </w:p>
    <w:p w:rsidR="00C3485B" w:rsidRPr="00C54F2B" w:rsidRDefault="00C3485B" w:rsidP="00BC3F67">
      <w:r w:rsidRPr="00215D71">
        <w:rPr>
          <w:color w:val="000000" w:themeColor="text1"/>
          <w:lang w:eastAsia="ru-RU"/>
        </w:rPr>
        <w:t xml:space="preserve">Atsižvelgiant į užsakovo keliamus reikalavimus, MO kokybės vertinimui buvo </w:t>
      </w:r>
      <w:r w:rsidRPr="00215D71">
        <w:rPr>
          <w:color w:val="000000" w:themeColor="text1"/>
          <w:szCs w:val="24"/>
        </w:rPr>
        <w:t xml:space="preserve">parinktas </w:t>
      </w:r>
      <w:r w:rsidRPr="00215D71">
        <w:rPr>
          <w:color w:val="000000" w:themeColor="text1"/>
          <w:lang w:eastAsia="ru-RU"/>
        </w:rPr>
        <w:t>aprašytas modelis (3.1 pav.) ir metodai (žr. 3.2 sk.), t</w:t>
      </w:r>
      <w:r w:rsidR="00EC3278">
        <w:rPr>
          <w:color w:val="000000" w:themeColor="text1"/>
          <w:lang w:eastAsia="ru-RU"/>
        </w:rPr>
        <w:t>.y. ekspertų naudingumo funkcija</w:t>
      </w:r>
      <w:r w:rsidRPr="00215D71">
        <w:rPr>
          <w:color w:val="000000" w:themeColor="text1"/>
          <w:lang w:eastAsia="ru-RU"/>
        </w:rPr>
        <w:t xml:space="preserve"> (25) </w:t>
      </w:r>
      <w:r w:rsidRPr="00215D71">
        <w:rPr>
          <w:color w:val="000000" w:themeColor="text1"/>
          <w:szCs w:val="24"/>
        </w:rPr>
        <w:t>formul</w:t>
      </w:r>
      <w:r w:rsidR="00B012CA">
        <w:rPr>
          <w:color w:val="000000" w:themeColor="text1"/>
          <w:szCs w:val="24"/>
        </w:rPr>
        <w:t>ė</w:t>
      </w:r>
      <w:r w:rsidRPr="00215D71">
        <w:rPr>
          <w:color w:val="000000" w:themeColor="text1"/>
          <w:lang w:eastAsia="ru-RU"/>
        </w:rPr>
        <w:t xml:space="preserve">, </w:t>
      </w:r>
      <w:r w:rsidRPr="00215D71">
        <w:rPr>
          <w:color w:val="000000" w:themeColor="text1"/>
        </w:rPr>
        <w:t>neraiškiųjų skaičių teorij</w:t>
      </w:r>
      <w:r w:rsidR="00B012CA">
        <w:rPr>
          <w:color w:val="000000" w:themeColor="text1"/>
        </w:rPr>
        <w:t>a</w:t>
      </w:r>
      <w:r w:rsidR="00B012CA" w:rsidRPr="00B012CA">
        <w:rPr>
          <w:color w:val="000000" w:themeColor="text1"/>
        </w:rPr>
        <w:t xml:space="preserve"> </w:t>
      </w:r>
      <w:r w:rsidR="00B012CA">
        <w:rPr>
          <w:color w:val="000000" w:themeColor="text1"/>
        </w:rPr>
        <w:t xml:space="preserve">nustatant </w:t>
      </w:r>
      <w:r w:rsidR="00B012CA" w:rsidRPr="00215D71">
        <w:rPr>
          <w:color w:val="000000" w:themeColor="text1"/>
        </w:rPr>
        <w:t>kokybės kriterijų įverči</w:t>
      </w:r>
      <w:r w:rsidR="00B012CA">
        <w:rPr>
          <w:color w:val="000000" w:themeColor="text1"/>
        </w:rPr>
        <w:t>u</w:t>
      </w:r>
      <w:r w:rsidR="00B012CA" w:rsidRPr="00215D71">
        <w:rPr>
          <w:color w:val="000000" w:themeColor="text1"/>
        </w:rPr>
        <w:t>s</w:t>
      </w:r>
      <w:r w:rsidR="00B012CA">
        <w:rPr>
          <w:color w:val="000000" w:themeColor="text1"/>
        </w:rPr>
        <w:t xml:space="preserve"> (</w:t>
      </w:r>
      <w:r w:rsidRPr="00215D71">
        <w:rPr>
          <w:color w:val="000000" w:themeColor="text1"/>
        </w:rPr>
        <w:t>tiksliau – trapecijos neraiškiųjų skaičių metod</w:t>
      </w:r>
      <w:r w:rsidR="00B012CA">
        <w:rPr>
          <w:color w:val="000000" w:themeColor="text1"/>
        </w:rPr>
        <w:t>as</w:t>
      </w:r>
      <w:r w:rsidRPr="00215D71">
        <w:rPr>
          <w:color w:val="000000" w:themeColor="text1"/>
        </w:rPr>
        <w:t xml:space="preserve"> (7) </w:t>
      </w:r>
      <w:r w:rsidRPr="00215D71">
        <w:rPr>
          <w:color w:val="000000" w:themeColor="text1"/>
          <w:szCs w:val="24"/>
        </w:rPr>
        <w:t>formul</w:t>
      </w:r>
      <w:r w:rsidR="00B012CA">
        <w:rPr>
          <w:color w:val="000000" w:themeColor="text1"/>
          <w:szCs w:val="24"/>
        </w:rPr>
        <w:t>ė)</w:t>
      </w:r>
      <w:r w:rsidRPr="00215D71">
        <w:rPr>
          <w:color w:val="000000" w:themeColor="text1"/>
        </w:rPr>
        <w:t xml:space="preserve"> bei </w:t>
      </w:r>
      <w:r w:rsidRPr="00215D71">
        <w:rPr>
          <w:color w:val="000000" w:themeColor="text1"/>
          <w:lang w:eastAsia="ru-RU"/>
        </w:rPr>
        <w:t>kokybės kriterijų įverčių svorių „normalizavim</w:t>
      </w:r>
      <w:r w:rsidR="00B012CA">
        <w:rPr>
          <w:color w:val="000000" w:themeColor="text1"/>
          <w:lang w:eastAsia="ru-RU"/>
        </w:rPr>
        <w:t>as</w:t>
      </w:r>
      <w:r w:rsidRPr="00215D71">
        <w:rPr>
          <w:color w:val="000000" w:themeColor="text1"/>
          <w:lang w:eastAsia="ru-RU"/>
        </w:rPr>
        <w:t xml:space="preserve">“  (26) </w:t>
      </w:r>
      <w:r w:rsidRPr="00215D71">
        <w:rPr>
          <w:color w:val="000000" w:themeColor="text1"/>
          <w:szCs w:val="24"/>
        </w:rPr>
        <w:t>formul</w:t>
      </w:r>
      <w:r w:rsidR="00B012CA">
        <w:rPr>
          <w:color w:val="000000" w:themeColor="text1"/>
          <w:szCs w:val="24"/>
        </w:rPr>
        <w:t>ė</w:t>
      </w:r>
      <w:r w:rsidRPr="00215D71">
        <w:rPr>
          <w:color w:val="000000" w:themeColor="text1"/>
          <w:lang w:eastAsia="ru-RU"/>
        </w:rPr>
        <w:t xml:space="preserve">. </w:t>
      </w:r>
      <w:r w:rsidRPr="00215D71">
        <w:rPr>
          <w:color w:val="000000" w:themeColor="text1"/>
        </w:rPr>
        <w:t>Tad MO ekspertiniam kokybės vertinimui naudojami</w:t>
      </w:r>
      <w:r w:rsidRPr="00C54F2B">
        <w:t xml:space="preserve"> lingvistiniai įverčiai, kurie keičiami skaitinėmis </w:t>
      </w:r>
      <w:r w:rsidRPr="00251A0C">
        <w:rPr>
          <w:color w:val="000000"/>
        </w:rPr>
        <w:t>išraiškomis naudojant  trapecijos neraiškiųjų skaičių vidurines reikšmes:</w:t>
      </w:r>
    </w:p>
    <w:p w:rsidR="00C3485B" w:rsidRPr="00C54F2B" w:rsidRDefault="00C3485B" w:rsidP="00F568B9">
      <w:pPr>
        <w:ind w:firstLine="1296"/>
      </w:pPr>
      <w:r w:rsidRPr="00C54F2B">
        <w:t xml:space="preserve">„Puikiai“ </w:t>
      </w:r>
      <w:r w:rsidRPr="00C54F2B">
        <w:tab/>
      </w:r>
      <w:r w:rsidRPr="00C54F2B">
        <w:tab/>
        <w:t xml:space="preserve">= </w:t>
      </w:r>
      <w:r w:rsidRPr="00C54F2B">
        <w:tab/>
        <w:t>1,000</w:t>
      </w:r>
    </w:p>
    <w:p w:rsidR="00C3485B" w:rsidRPr="00C54F2B" w:rsidRDefault="00C3485B" w:rsidP="00F568B9">
      <w:pPr>
        <w:ind w:firstLine="1296"/>
      </w:pPr>
      <w:r w:rsidRPr="00C54F2B">
        <w:t xml:space="preserve">„Gerai“ </w:t>
      </w:r>
      <w:r w:rsidRPr="00C54F2B">
        <w:tab/>
      </w:r>
      <w:r w:rsidRPr="00C54F2B">
        <w:tab/>
        <w:t xml:space="preserve">= </w:t>
      </w:r>
      <w:r w:rsidRPr="00C54F2B">
        <w:tab/>
        <w:t>0,800</w:t>
      </w:r>
    </w:p>
    <w:p w:rsidR="00C3485B" w:rsidRPr="00C54F2B" w:rsidRDefault="00C3485B" w:rsidP="00F568B9">
      <w:pPr>
        <w:ind w:firstLine="1296"/>
      </w:pPr>
      <w:r w:rsidRPr="00C54F2B">
        <w:t xml:space="preserve">„Patenkinamai“ </w:t>
      </w:r>
      <w:r w:rsidRPr="00C54F2B">
        <w:tab/>
        <w:t xml:space="preserve">= </w:t>
      </w:r>
      <w:r w:rsidRPr="00C54F2B">
        <w:tab/>
        <w:t>0,500</w:t>
      </w:r>
    </w:p>
    <w:p w:rsidR="00C3485B" w:rsidRPr="00C54F2B" w:rsidRDefault="00C3485B" w:rsidP="00F568B9">
      <w:pPr>
        <w:ind w:firstLine="1296"/>
      </w:pPr>
      <w:r w:rsidRPr="00C54F2B">
        <w:t xml:space="preserve">„Prastai“ </w:t>
      </w:r>
      <w:r w:rsidRPr="00C54F2B">
        <w:tab/>
      </w:r>
      <w:r w:rsidRPr="00C54F2B">
        <w:tab/>
        <w:t xml:space="preserve">= </w:t>
      </w:r>
      <w:r w:rsidRPr="00C54F2B">
        <w:tab/>
        <w:t>0,200</w:t>
      </w:r>
    </w:p>
    <w:p w:rsidR="00C3485B" w:rsidRPr="00C54F2B" w:rsidRDefault="00C3485B" w:rsidP="00F568B9">
      <w:pPr>
        <w:ind w:firstLine="1296"/>
      </w:pPr>
      <w:r w:rsidRPr="00C54F2B">
        <w:t xml:space="preserve">„Blogai“ </w:t>
      </w:r>
      <w:r w:rsidRPr="00C54F2B">
        <w:tab/>
      </w:r>
      <w:r w:rsidRPr="00C54F2B">
        <w:tab/>
        <w:t xml:space="preserve">= </w:t>
      </w:r>
      <w:r w:rsidRPr="00C54F2B">
        <w:tab/>
        <w:t>0,000</w:t>
      </w:r>
    </w:p>
    <w:p w:rsidR="00C3485B" w:rsidRDefault="00C3485B" w:rsidP="000A7D22">
      <w:r w:rsidRPr="00C54F2B">
        <w:t xml:space="preserve">Kadangi ir MO </w:t>
      </w:r>
      <w:r w:rsidRPr="00215D71">
        <w:rPr>
          <w:color w:val="000000" w:themeColor="text1"/>
        </w:rPr>
        <w:t>kokybės kriterijai yra</w:t>
      </w:r>
      <w:r w:rsidRPr="00C54F2B">
        <w:t xml:space="preserve"> trijų grupių, tai ekspertai nustato kiekvienos jų procentinę svarbą</w:t>
      </w:r>
      <w:r>
        <w:t xml:space="preserve"> pagal </w:t>
      </w:r>
      <w:r w:rsidRPr="00C54F2B">
        <w:t>(</w:t>
      </w:r>
      <w:r>
        <w:t>13, 14</w:t>
      </w:r>
      <w:r w:rsidRPr="00C54F2B">
        <w:t>)</w:t>
      </w:r>
      <w:r>
        <w:t xml:space="preserve"> </w:t>
      </w:r>
      <w:r>
        <w:rPr>
          <w:szCs w:val="24"/>
        </w:rPr>
        <w:t>formulės</w:t>
      </w:r>
      <w:r w:rsidRPr="00C54F2B">
        <w:t xml:space="preserve">: </w:t>
      </w:r>
      <w:r w:rsidRPr="00C54F2B">
        <w:rPr>
          <w:i/>
        </w:rPr>
        <w:t>p</w:t>
      </w:r>
      <w:r w:rsidRPr="00C54F2B">
        <w:rPr>
          <w:i/>
          <w:vertAlign w:val="subscript"/>
        </w:rPr>
        <w:t>tech</w:t>
      </w:r>
      <w:r w:rsidRPr="00C54F2B">
        <w:rPr>
          <w:i/>
        </w:rPr>
        <w:t>, p</w:t>
      </w:r>
      <w:r w:rsidRPr="00C54F2B">
        <w:rPr>
          <w:i/>
          <w:vertAlign w:val="subscript"/>
        </w:rPr>
        <w:t>ped</w:t>
      </w:r>
      <w:r w:rsidRPr="00C54F2B">
        <w:t xml:space="preserve"> ir </w:t>
      </w:r>
      <w:r w:rsidRPr="00C54F2B">
        <w:rPr>
          <w:i/>
        </w:rPr>
        <w:t>p</w:t>
      </w:r>
      <w:r w:rsidRPr="00C54F2B">
        <w:rPr>
          <w:i/>
          <w:vertAlign w:val="subscript"/>
        </w:rPr>
        <w:t>int</w:t>
      </w:r>
      <w:r w:rsidRPr="00C54F2B">
        <w:rPr>
          <w:vertAlign w:val="subscript"/>
        </w:rPr>
        <w:t xml:space="preserve">. </w:t>
      </w:r>
    </w:p>
    <w:p w:rsidR="00C3485B" w:rsidRPr="00C54F2B" w:rsidRDefault="00C3485B" w:rsidP="00F568B9">
      <w:pPr>
        <w:rPr>
          <w:lang w:eastAsia="ru-RU"/>
        </w:rPr>
      </w:pPr>
      <w:r w:rsidRPr="00C54F2B">
        <w:rPr>
          <w:lang w:eastAsia="ru-RU"/>
        </w:rPr>
        <w:t>MO siūloma pripažinti tinkamais naudoti Lietuvos mokyklose, jei j</w:t>
      </w:r>
      <w:r w:rsidR="00B012CA">
        <w:rPr>
          <w:lang w:eastAsia="ru-RU"/>
        </w:rPr>
        <w:t>ų</w:t>
      </w:r>
      <w:r w:rsidRPr="00C54F2B">
        <w:rPr>
          <w:lang w:eastAsia="ru-RU"/>
        </w:rPr>
        <w:t xml:space="preserve"> ekspertų naudingumo funkcijos (</w:t>
      </w:r>
      <w:r>
        <w:rPr>
          <w:lang w:eastAsia="ru-RU"/>
        </w:rPr>
        <w:t>25</w:t>
      </w:r>
      <w:r w:rsidRPr="00C54F2B">
        <w:rPr>
          <w:lang w:eastAsia="ru-RU"/>
        </w:rPr>
        <w:t xml:space="preserve">) </w:t>
      </w:r>
      <w:r>
        <w:rPr>
          <w:szCs w:val="24"/>
        </w:rPr>
        <w:t>formulės</w:t>
      </w:r>
      <w:r w:rsidRPr="00C54F2B">
        <w:rPr>
          <w:lang w:eastAsia="ru-RU"/>
        </w:rPr>
        <w:t xml:space="preserve"> reikšmė yra ne</w:t>
      </w:r>
      <w:r>
        <w:rPr>
          <w:lang w:eastAsia="ru-RU"/>
        </w:rPr>
        <w:t xml:space="preserve"> </w:t>
      </w:r>
      <w:r w:rsidRPr="00C54F2B">
        <w:rPr>
          <w:lang w:eastAsia="ru-RU"/>
        </w:rPr>
        <w:t>maž</w:t>
      </w:r>
      <w:r>
        <w:rPr>
          <w:lang w:eastAsia="ru-RU"/>
        </w:rPr>
        <w:t>esnė už</w:t>
      </w:r>
      <w:r w:rsidRPr="00C54F2B">
        <w:rPr>
          <w:lang w:eastAsia="ru-RU"/>
        </w:rPr>
        <w:t xml:space="preserve"> 0</w:t>
      </w:r>
      <w:r>
        <w:rPr>
          <w:lang w:eastAsia="ru-RU"/>
        </w:rPr>
        <w:t>,</w:t>
      </w:r>
      <w:r w:rsidRPr="00C54F2B">
        <w:rPr>
          <w:lang w:eastAsia="ru-RU"/>
        </w:rPr>
        <w:t xml:space="preserve">500 (t.y. </w:t>
      </w:r>
      <w:r>
        <w:rPr>
          <w:lang w:eastAsia="ru-RU"/>
        </w:rPr>
        <w:t xml:space="preserve">MO </w:t>
      </w:r>
      <w:r w:rsidRPr="00C54F2B">
        <w:rPr>
          <w:lang w:eastAsia="ru-RU"/>
        </w:rPr>
        <w:t>kokybė vertinama ne</w:t>
      </w:r>
      <w:r w:rsidR="00B012CA">
        <w:rPr>
          <w:lang w:eastAsia="ru-RU"/>
        </w:rPr>
        <w:t xml:space="preserve"> </w:t>
      </w:r>
      <w:r w:rsidRPr="00C54F2B">
        <w:rPr>
          <w:lang w:eastAsia="ru-RU"/>
        </w:rPr>
        <w:t>mažiau kaip „patenkinamai“).</w:t>
      </w:r>
    </w:p>
    <w:p w:rsidR="00C3485B" w:rsidRPr="00FE7776" w:rsidRDefault="00C3485B" w:rsidP="00B776DE">
      <w:pPr>
        <w:pStyle w:val="Heading3"/>
        <w:rPr>
          <w:lang w:val="lt-LT" w:eastAsia="ru-RU"/>
        </w:rPr>
      </w:pPr>
      <w:bookmarkStart w:id="281" w:name="_Toc331444718"/>
      <w:bookmarkStart w:id="282" w:name="_Toc339393062"/>
      <w:bookmarkStart w:id="283" w:name="_Toc339818553"/>
      <w:bookmarkStart w:id="284" w:name="_Toc340510667"/>
      <w:bookmarkStart w:id="285" w:name="_Toc330508552"/>
      <w:r w:rsidRPr="00E13300">
        <w:rPr>
          <w:lang w:val="lt-LT"/>
        </w:rPr>
        <w:lastRenderedPageBreak/>
        <w:t xml:space="preserve">MO daugkartinio </w:t>
      </w:r>
      <w:r w:rsidRPr="00B776DE">
        <w:rPr>
          <w:lang w:val="lt-LT"/>
        </w:rPr>
        <w:t xml:space="preserve">panaudojamumo kokybės modelio ir vertinimo metodo taikymas: </w:t>
      </w:r>
      <w:bookmarkEnd w:id="281"/>
      <w:r w:rsidRPr="00FE7776">
        <w:rPr>
          <w:lang w:val="lt-LT" w:eastAsia="ru-RU"/>
        </w:rPr>
        <w:t>pasirenkant MO daugkartinio panaudojamumo kokybės kriterijų svorius (vienodus)</w:t>
      </w:r>
      <w:bookmarkEnd w:id="282"/>
      <w:bookmarkEnd w:id="283"/>
      <w:bookmarkEnd w:id="284"/>
    </w:p>
    <w:p w:rsidR="00C3485B" w:rsidRDefault="00C3485B" w:rsidP="00CD4B65">
      <w:pPr>
        <w:ind w:firstLine="709"/>
        <w:rPr>
          <w:color w:val="000000"/>
          <w:szCs w:val="24"/>
        </w:rPr>
      </w:pPr>
      <w:r w:rsidRPr="00E13300">
        <w:t>MO daugkartinio pana</w:t>
      </w:r>
      <w:r w:rsidRPr="002B37F1">
        <w:rPr>
          <w:color w:val="000000"/>
        </w:rPr>
        <w:t xml:space="preserve">udojamumo kokybės </w:t>
      </w:r>
      <w:r w:rsidRPr="00F64DCF">
        <w:t>vertinimo</w:t>
      </w:r>
      <w:r w:rsidRPr="002B37F1">
        <w:rPr>
          <w:color w:val="000000"/>
        </w:rPr>
        <w:t xml:space="preserve"> metodo taikym</w:t>
      </w:r>
      <w:r>
        <w:rPr>
          <w:color w:val="000000"/>
        </w:rPr>
        <w:t xml:space="preserve">o </w:t>
      </w:r>
      <w:r w:rsidRPr="0084333C">
        <w:rPr>
          <w:color w:val="000000"/>
          <w:szCs w:val="24"/>
        </w:rPr>
        <w:t>tikslas –</w:t>
      </w:r>
      <w:r>
        <w:rPr>
          <w:color w:val="000000"/>
          <w:szCs w:val="24"/>
        </w:rPr>
        <w:t xml:space="preserve"> nustatyti vertinamo MO tinkamumą naudoti </w:t>
      </w:r>
      <w:r w:rsidRPr="00CD52FB">
        <w:rPr>
          <w:szCs w:val="24"/>
        </w:rPr>
        <w:t>Lietuvos mokyklose, kai laisvai pasirenkami vienodi kokybės kriterijų svoriai</w:t>
      </w:r>
      <w:r w:rsidR="00B012CA">
        <w:rPr>
          <w:szCs w:val="24"/>
        </w:rPr>
        <w:t>,</w:t>
      </w:r>
      <w:r w:rsidRPr="00CD52FB">
        <w:rPr>
          <w:szCs w:val="24"/>
        </w:rPr>
        <w:t xml:space="preserve"> t.y.  </w:t>
      </w:r>
      <w:r w:rsidRPr="00CD52FB">
        <w:rPr>
          <w:lang w:eastAsia="ru-RU"/>
        </w:rPr>
        <w:t>ekspertų</w:t>
      </w:r>
      <w:r w:rsidRPr="00C54F2B">
        <w:rPr>
          <w:lang w:eastAsia="ru-RU"/>
        </w:rPr>
        <w:t xml:space="preserve"> naudingumo funkcijos reikšmė </w:t>
      </w:r>
      <w:r>
        <w:rPr>
          <w:lang w:eastAsia="ru-RU"/>
        </w:rPr>
        <w:t xml:space="preserve">turėtų būti </w:t>
      </w:r>
      <w:r w:rsidRPr="00C54F2B">
        <w:rPr>
          <w:lang w:eastAsia="ru-RU"/>
        </w:rPr>
        <w:t>ne</w:t>
      </w:r>
      <w:r>
        <w:rPr>
          <w:lang w:eastAsia="ru-RU"/>
        </w:rPr>
        <w:t xml:space="preserve"> </w:t>
      </w:r>
      <w:r w:rsidRPr="00C54F2B">
        <w:rPr>
          <w:lang w:eastAsia="ru-RU"/>
        </w:rPr>
        <w:t>maž</w:t>
      </w:r>
      <w:r>
        <w:rPr>
          <w:lang w:eastAsia="ru-RU"/>
        </w:rPr>
        <w:t>esnė kaip</w:t>
      </w:r>
      <w:r w:rsidRPr="00C54F2B">
        <w:rPr>
          <w:lang w:eastAsia="ru-RU"/>
        </w:rPr>
        <w:t xml:space="preserve"> 0</w:t>
      </w:r>
      <w:r>
        <w:rPr>
          <w:lang w:eastAsia="ru-RU"/>
        </w:rPr>
        <w:t>,</w:t>
      </w:r>
      <w:r w:rsidRPr="00C54F2B">
        <w:rPr>
          <w:lang w:eastAsia="ru-RU"/>
        </w:rPr>
        <w:t>500</w:t>
      </w:r>
      <w:r>
        <w:rPr>
          <w:lang w:eastAsia="ru-RU"/>
        </w:rPr>
        <w:t xml:space="preserve">. </w:t>
      </w:r>
      <w:r w:rsidRPr="00177D3B">
        <w:rPr>
          <w:color w:val="000000"/>
          <w:szCs w:val="24"/>
        </w:rPr>
        <w:t>Šio tyrimo rezultatai paskelbti darbe (</w:t>
      </w:r>
      <w:r>
        <w:rPr>
          <w:color w:val="000000"/>
          <w:szCs w:val="24"/>
        </w:rPr>
        <w:t>A8</w:t>
      </w:r>
      <w:r w:rsidRPr="00177D3B">
        <w:rPr>
          <w:color w:val="000000"/>
          <w:szCs w:val="24"/>
        </w:rPr>
        <w:t>).</w:t>
      </w:r>
    </w:p>
    <w:p w:rsidR="00CD52FB" w:rsidRDefault="00CD52FB" w:rsidP="0071413D">
      <w:pPr>
        <w:ind w:firstLine="0"/>
        <w:rPr>
          <w:i/>
        </w:rPr>
      </w:pPr>
    </w:p>
    <w:p w:rsidR="00C3485B" w:rsidRPr="0071413D" w:rsidRDefault="00C3485B" w:rsidP="0071413D">
      <w:pPr>
        <w:ind w:firstLine="0"/>
        <w:rPr>
          <w:i/>
        </w:rPr>
      </w:pPr>
      <w:r w:rsidRPr="0071413D">
        <w:rPr>
          <w:i/>
        </w:rPr>
        <w:t>MO</w:t>
      </w:r>
      <w:r w:rsidRPr="002C192C">
        <w:rPr>
          <w:i/>
          <w:vertAlign w:val="subscript"/>
        </w:rPr>
        <w:t>1</w:t>
      </w:r>
      <w:r w:rsidRPr="0071413D">
        <w:rPr>
          <w:i/>
        </w:rPr>
        <w:t xml:space="preserve"> </w:t>
      </w:r>
      <w:r>
        <w:rPr>
          <w:i/>
          <w:lang w:eastAsia="ru-RU"/>
        </w:rPr>
        <w:t>–</w:t>
      </w:r>
      <w:r w:rsidRPr="0071413D">
        <w:rPr>
          <w:i/>
        </w:rPr>
        <w:t xml:space="preserve"> </w:t>
      </w:r>
      <w:r>
        <w:rPr>
          <w:i/>
        </w:rPr>
        <w:t>„</w:t>
      </w:r>
      <w:r w:rsidRPr="0071413D">
        <w:rPr>
          <w:i/>
        </w:rPr>
        <w:t>Lygiagretainis</w:t>
      </w:r>
      <w:r>
        <w:rPr>
          <w:i/>
        </w:rPr>
        <w:t>“</w:t>
      </w:r>
      <w:r w:rsidRPr="0071413D">
        <w:rPr>
          <w:i/>
        </w:rPr>
        <w:t xml:space="preserve"> (</w:t>
      </w:r>
      <w:hyperlink r:id="rId245" w:history="1">
        <w:r w:rsidRPr="0071413D">
          <w:rPr>
            <w:rStyle w:val="Hyperlink"/>
            <w:rFonts w:cs="Arial"/>
            <w:i/>
            <w:sz w:val="20"/>
          </w:rPr>
          <w:t>http://mkp.emokykla.lt/imo/lt/mo/357/</w:t>
        </w:r>
      </w:hyperlink>
      <w:r w:rsidRPr="0071413D">
        <w:rPr>
          <w:i/>
          <w:sz w:val="20"/>
        </w:rPr>
        <w:t xml:space="preserve">) </w:t>
      </w:r>
      <w:r w:rsidRPr="0071413D">
        <w:rPr>
          <w:i/>
        </w:rPr>
        <w:t>vertinimo  pavyzdys</w:t>
      </w:r>
      <w:bookmarkEnd w:id="285"/>
    </w:p>
    <w:p w:rsidR="00C3485B" w:rsidRDefault="00C3485B" w:rsidP="005F08E3">
      <w:pPr>
        <w:tabs>
          <w:tab w:val="left" w:pos="851"/>
        </w:tabs>
        <w:rPr>
          <w:szCs w:val="24"/>
        </w:rPr>
      </w:pPr>
      <w:r w:rsidRPr="00C54F2B">
        <w:rPr>
          <w:szCs w:val="24"/>
        </w:rPr>
        <w:t>MO gimnazijomis. Interaktyvus audiovizualinis mokymo modulių kursas I</w:t>
      </w:r>
      <w:r>
        <w:rPr>
          <w:szCs w:val="24"/>
        </w:rPr>
        <w:t>–</w:t>
      </w:r>
      <w:r w:rsidRPr="00C54F2B">
        <w:rPr>
          <w:szCs w:val="24"/>
        </w:rPr>
        <w:t>IV gimnazijos klasėms.</w:t>
      </w:r>
      <w:r>
        <w:rPr>
          <w:szCs w:val="24"/>
        </w:rPr>
        <w:t xml:space="preserve"> Vertinime dalyvauja vienas ekspertas, tad įvertinimų suderinamumo tikrinti nereikia. </w:t>
      </w:r>
    </w:p>
    <w:p w:rsidR="00C3485B" w:rsidRDefault="00C3485B" w:rsidP="0014362F">
      <w:pPr>
        <w:ind w:firstLine="709"/>
      </w:pPr>
      <w:r>
        <w:rPr>
          <w:szCs w:val="24"/>
        </w:rPr>
        <w:t xml:space="preserve">Ekspertas pats pasirenka </w:t>
      </w:r>
      <w:r w:rsidRPr="00215D71">
        <w:rPr>
          <w:color w:val="000000" w:themeColor="text1"/>
          <w:szCs w:val="24"/>
        </w:rPr>
        <w:t xml:space="preserve">MO </w:t>
      </w:r>
      <w:r w:rsidRPr="00215D71">
        <w:rPr>
          <w:color w:val="000000" w:themeColor="text1"/>
        </w:rPr>
        <w:t xml:space="preserve">kokybės </w:t>
      </w:r>
      <w:r w:rsidRPr="00215D71">
        <w:rPr>
          <w:color w:val="000000" w:themeColor="text1"/>
          <w:szCs w:val="24"/>
        </w:rPr>
        <w:t xml:space="preserve">kriterijų svorius. Tarkim, pasirenka vienodus MO kokybės kriterijų svorius, t.y. visi kriterijai yra </w:t>
      </w:r>
      <w:r w:rsidRPr="00215D71">
        <w:rPr>
          <w:color w:val="000000" w:themeColor="text1"/>
        </w:rPr>
        <w:t>vidutiniškai svarbūs.</w:t>
      </w:r>
      <w:r w:rsidRPr="0034185B">
        <w:t xml:space="preserve"> Tuomet MO kriterijų svorių</w:t>
      </w:r>
      <w:r w:rsidRPr="00C54F2B">
        <w:t xml:space="preserve"> matric</w:t>
      </w:r>
      <w:r>
        <w:t xml:space="preserve">a pagal (13, 14) </w:t>
      </w:r>
      <w:r>
        <w:rPr>
          <w:szCs w:val="24"/>
        </w:rPr>
        <w:t>formules</w:t>
      </w:r>
      <w:r>
        <w:t xml:space="preserve"> bus</w:t>
      </w:r>
      <w:r w:rsidRPr="0014362F">
        <w:t xml:space="preserve"> </w:t>
      </w:r>
      <w:r>
        <w:t>tokia:</w:t>
      </w:r>
    </w:p>
    <w:tbl>
      <w:tblPr>
        <w:tblW w:w="0" w:type="auto"/>
        <w:tblLook w:val="00A0"/>
      </w:tblPr>
      <w:tblGrid>
        <w:gridCol w:w="7054"/>
        <w:gridCol w:w="1418"/>
      </w:tblGrid>
      <w:tr w:rsidR="00C3485B" w:rsidTr="00CD52FB">
        <w:tc>
          <w:tcPr>
            <w:tcW w:w="7054" w:type="dxa"/>
          </w:tcPr>
          <w:p w:rsidR="00C3485B" w:rsidRDefault="00C3485B" w:rsidP="007D0CC1">
            <w:pPr>
              <w:ind w:firstLine="0"/>
            </w:pPr>
            <w:r w:rsidRPr="007D0CC1">
              <w:rPr>
                <w:position w:val="-10"/>
                <w:sz w:val="20"/>
              </w:rPr>
              <w:object w:dxaOrig="6979" w:dyaOrig="300">
                <v:shape id="_x0000_i1161" type="#_x0000_t75" style="width:335.25pt;height:15pt" o:ole="">
                  <v:imagedata r:id="rId246" o:title=""/>
                </v:shape>
                <o:OLEObject Type="Embed" ProgID="Equation.3" ShapeID="_x0000_i1161" DrawAspect="Content" ObjectID="_1417292436" r:id="rId247"/>
              </w:object>
            </w:r>
          </w:p>
        </w:tc>
        <w:tc>
          <w:tcPr>
            <w:tcW w:w="1418" w:type="dxa"/>
            <w:vAlign w:val="center"/>
          </w:tcPr>
          <w:p w:rsidR="00C3485B" w:rsidRPr="00053E44" w:rsidRDefault="00C3485B" w:rsidP="007D0CC1">
            <w:pPr>
              <w:pStyle w:val="Caption"/>
              <w:keepNext/>
              <w:ind w:firstLine="34"/>
              <w:jc w:val="right"/>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51</w:t>
            </w:r>
            <w:r w:rsidR="004413DF" w:rsidRPr="00053E44">
              <w:rPr>
                <w:b w:val="0"/>
                <w:i w:val="0"/>
              </w:rPr>
              <w:fldChar w:fldCharType="end"/>
            </w:r>
            <w:r w:rsidRPr="00053E44">
              <w:rPr>
                <w:b w:val="0"/>
                <w:i w:val="0"/>
              </w:rPr>
              <w:t>)</w:t>
            </w:r>
          </w:p>
        </w:tc>
      </w:tr>
    </w:tbl>
    <w:p w:rsidR="00C3485B" w:rsidRDefault="00C3485B" w:rsidP="007E4E0F">
      <w:pPr>
        <w:tabs>
          <w:tab w:val="left" w:pos="851"/>
        </w:tabs>
        <w:rPr>
          <w:szCs w:val="24"/>
        </w:rPr>
      </w:pPr>
      <w:r>
        <w:rPr>
          <w:szCs w:val="24"/>
        </w:rPr>
        <w:t>MO</w:t>
      </w:r>
      <w:r w:rsidRPr="00876288">
        <w:rPr>
          <w:szCs w:val="24"/>
          <w:vertAlign w:val="subscript"/>
        </w:rPr>
        <w:t>1</w:t>
      </w:r>
      <w:r>
        <w:rPr>
          <w:szCs w:val="24"/>
        </w:rPr>
        <w:t xml:space="preserve"> kokybės vertinimui naudojam aukščiau pateikta internetinio kokybės vertinimo įrankio pildymo schema (žr. 3.2.5 sk.). </w:t>
      </w:r>
    </w:p>
    <w:p w:rsidR="00C3485B" w:rsidRPr="00C54F2B" w:rsidRDefault="00C3485B" w:rsidP="007E4E0F">
      <w:pPr>
        <w:tabs>
          <w:tab w:val="left" w:pos="851"/>
        </w:tabs>
        <w:ind w:firstLine="0"/>
        <w:rPr>
          <w:b/>
          <w:szCs w:val="24"/>
        </w:rPr>
      </w:pPr>
      <w:r w:rsidRPr="0071413D">
        <w:rPr>
          <w:i/>
        </w:rPr>
        <w:t>MO</w:t>
      </w:r>
      <w:r w:rsidRPr="002C192C">
        <w:rPr>
          <w:i/>
          <w:vertAlign w:val="subscript"/>
        </w:rPr>
        <w:t>1</w:t>
      </w:r>
      <w:r w:rsidRPr="0071413D">
        <w:rPr>
          <w:i/>
        </w:rPr>
        <w:t xml:space="preserve"> </w:t>
      </w:r>
      <w:r>
        <w:rPr>
          <w:i/>
        </w:rPr>
        <w:t>eksperto v</w:t>
      </w:r>
      <w:r w:rsidRPr="007E4E0F">
        <w:rPr>
          <w:i/>
          <w:szCs w:val="24"/>
        </w:rPr>
        <w:t>ertinimas</w:t>
      </w:r>
      <w:r>
        <w:rPr>
          <w:i/>
          <w:szCs w:val="24"/>
        </w:rPr>
        <w:t>:</w:t>
      </w:r>
    </w:p>
    <w:p w:rsidR="00C3485B" w:rsidRPr="00C54F2B" w:rsidRDefault="00C3485B" w:rsidP="00C87125">
      <w:pPr>
        <w:pStyle w:val="ListParagraph"/>
        <w:numPr>
          <w:ilvl w:val="0"/>
          <w:numId w:val="27"/>
        </w:numPr>
        <w:tabs>
          <w:tab w:val="left" w:pos="851"/>
        </w:tabs>
        <w:rPr>
          <w:b/>
          <w:szCs w:val="24"/>
        </w:rPr>
      </w:pPr>
      <w:r w:rsidRPr="00C54F2B">
        <w:rPr>
          <w:b/>
          <w:szCs w:val="24"/>
        </w:rPr>
        <w:t>Sąveikumas (technologinis suderinamumas):</w:t>
      </w:r>
    </w:p>
    <w:p w:rsidR="00C3485B" w:rsidRPr="007E4E0F" w:rsidRDefault="00C3485B" w:rsidP="00BF0E18">
      <w:pPr>
        <w:pStyle w:val="Default"/>
        <w:tabs>
          <w:tab w:val="left" w:pos="993"/>
        </w:tabs>
        <w:spacing w:line="360" w:lineRule="auto"/>
        <w:rPr>
          <w:b/>
          <w:color w:val="auto"/>
        </w:rPr>
      </w:pPr>
      <w:r w:rsidRPr="007E4E0F">
        <w:rPr>
          <w:b/>
          <w:color w:val="auto"/>
        </w:rPr>
        <w:t>√ puikiai (labai aukštas atitikimo lygis)</w:t>
      </w:r>
    </w:p>
    <w:p w:rsidR="00C3485B" w:rsidRPr="00C54F2B" w:rsidRDefault="00C3485B" w:rsidP="00BF0E18">
      <w:pPr>
        <w:tabs>
          <w:tab w:val="left" w:pos="851"/>
        </w:tabs>
        <w:rPr>
          <w:szCs w:val="24"/>
        </w:rPr>
      </w:pPr>
      <w:r w:rsidRPr="00C54F2B">
        <w:rPr>
          <w:szCs w:val="24"/>
        </w:rPr>
        <w:t>Pažymėto kriterijaus lygmens pagrindimas:</w:t>
      </w:r>
    </w:p>
    <w:p w:rsidR="00C3485B" w:rsidRPr="00AE7948" w:rsidRDefault="00C3485B" w:rsidP="00BF0E18">
      <w:pPr>
        <w:pBdr>
          <w:top w:val="single" w:sz="4" w:space="1" w:color="auto"/>
          <w:left w:val="single" w:sz="4" w:space="4" w:color="auto"/>
          <w:bottom w:val="single" w:sz="4" w:space="1" w:color="auto"/>
          <w:right w:val="single" w:sz="4" w:space="4" w:color="auto"/>
        </w:pBdr>
        <w:tabs>
          <w:tab w:val="left" w:pos="851"/>
        </w:tabs>
        <w:rPr>
          <w:i/>
          <w:sz w:val="20"/>
          <w:lang w:eastAsia="ru-RU"/>
        </w:rPr>
      </w:pPr>
      <w:r w:rsidRPr="00AE7948">
        <w:rPr>
          <w:i/>
          <w:sz w:val="20"/>
        </w:rPr>
        <w:t xml:space="preserve">MO yra laikoma Lietuvos MO saugykloje </w:t>
      </w:r>
      <w:hyperlink r:id="rId248" w:history="1">
        <w:r w:rsidRPr="00AE7948">
          <w:rPr>
            <w:rStyle w:val="Hyperlink"/>
            <w:i/>
            <w:sz w:val="20"/>
          </w:rPr>
          <w:t>http://mkp.emokykla.lt/imo/</w:t>
        </w:r>
      </w:hyperlink>
      <w:r w:rsidRPr="00AE7948">
        <w:rPr>
          <w:i/>
          <w:sz w:val="20"/>
        </w:rPr>
        <w:t xml:space="preserve">. Tai MO kuri veikia su įvairiomis interneto naršyklėmis (Internet Explorer, </w:t>
      </w:r>
      <w:r w:rsidRPr="00AE7948">
        <w:rPr>
          <w:i/>
          <w:sz w:val="20"/>
          <w:lang w:eastAsia="ru-RU"/>
        </w:rPr>
        <w:t>Mozilla, pan.). Yra galimybė atsisiųsti MO .zip paketu bei SCORM.</w:t>
      </w:r>
    </w:p>
    <w:p w:rsidR="00C3485B" w:rsidRPr="00C54F2B" w:rsidRDefault="00C3485B" w:rsidP="00C87125">
      <w:pPr>
        <w:pStyle w:val="ListParagraph"/>
        <w:numPr>
          <w:ilvl w:val="0"/>
          <w:numId w:val="27"/>
        </w:numPr>
        <w:tabs>
          <w:tab w:val="left" w:pos="851"/>
        </w:tabs>
        <w:rPr>
          <w:b/>
          <w:szCs w:val="24"/>
        </w:rPr>
      </w:pPr>
      <w:r w:rsidRPr="00C54F2B">
        <w:rPr>
          <w:b/>
          <w:szCs w:val="24"/>
        </w:rPr>
        <w:t>Architektūra:</w:t>
      </w:r>
    </w:p>
    <w:p w:rsidR="00C3485B" w:rsidRPr="00C54F2B" w:rsidRDefault="00C3485B" w:rsidP="00BF0E18">
      <w:pPr>
        <w:pStyle w:val="Default"/>
        <w:tabs>
          <w:tab w:val="left" w:pos="993"/>
        </w:tabs>
        <w:spacing w:line="360" w:lineRule="auto"/>
        <w:rPr>
          <w:color w:val="auto"/>
        </w:rPr>
      </w:pPr>
      <w:r w:rsidRPr="00C54F2B">
        <w:rPr>
          <w:color w:val="auto"/>
        </w:rPr>
        <w:t>√</w:t>
      </w:r>
      <w:r w:rsidRPr="00C54F2B">
        <w:rPr>
          <w:b/>
          <w:color w:val="auto"/>
        </w:rPr>
        <w:t xml:space="preserve"> gerai (aukštas atitikimo lygis)</w:t>
      </w:r>
    </w:p>
    <w:p w:rsidR="00C3485B" w:rsidRPr="00C54F2B" w:rsidRDefault="00C3485B" w:rsidP="00BF0E18">
      <w:pPr>
        <w:tabs>
          <w:tab w:val="left" w:pos="851"/>
        </w:tabs>
        <w:rPr>
          <w:szCs w:val="24"/>
        </w:rPr>
      </w:pPr>
      <w:r w:rsidRPr="00C54F2B">
        <w:rPr>
          <w:szCs w:val="24"/>
        </w:rPr>
        <w:t>Pažymėto kriterijaus lygmens pagrindimas:</w:t>
      </w:r>
    </w:p>
    <w:p w:rsidR="00C3485B" w:rsidRPr="00AE7948" w:rsidRDefault="00C3485B" w:rsidP="00BF0E18">
      <w:pPr>
        <w:pBdr>
          <w:top w:val="single" w:sz="4" w:space="1" w:color="auto"/>
          <w:left w:val="single" w:sz="4" w:space="4" w:color="auto"/>
          <w:bottom w:val="single" w:sz="4" w:space="1" w:color="auto"/>
          <w:right w:val="single" w:sz="4" w:space="4" w:color="auto"/>
        </w:pBdr>
        <w:tabs>
          <w:tab w:val="left" w:pos="851"/>
        </w:tabs>
        <w:rPr>
          <w:i/>
          <w:sz w:val="20"/>
        </w:rPr>
      </w:pPr>
      <w:r w:rsidRPr="00AE7948">
        <w:rPr>
          <w:i/>
          <w:sz w:val="20"/>
        </w:rPr>
        <w:t xml:space="preserve">MO yra sudaryta iš pakankamo kiekio atskirų modulių. Yra galimybė pridėti ar panaikinti atskirus modulius (išbrėžti įstrižaines, aukštines), keisti keturkampio kraštinių ilgius bei kampų </w:t>
      </w:r>
      <w:r w:rsidRPr="00AE7948">
        <w:rPr>
          <w:i/>
          <w:sz w:val="20"/>
        </w:rPr>
        <w:lastRenderedPageBreak/>
        <w:t xml:space="preserve">dydžius. Tekstas yra atskirtas nuo paveikslėlio ir keičiant keturkampio parametrus jis išlieka nepakeistas. Yra galimybė atskirai išsikviesti papildomą tekstą – savybes. </w:t>
      </w:r>
    </w:p>
    <w:p w:rsidR="00C3485B" w:rsidRPr="00AE7948" w:rsidRDefault="00C3485B" w:rsidP="00BF0E18">
      <w:pPr>
        <w:pBdr>
          <w:top w:val="single" w:sz="4" w:space="1" w:color="auto"/>
          <w:left w:val="single" w:sz="4" w:space="4" w:color="auto"/>
          <w:bottom w:val="single" w:sz="4" w:space="1" w:color="auto"/>
          <w:right w:val="single" w:sz="4" w:space="4" w:color="auto"/>
        </w:pBdr>
        <w:tabs>
          <w:tab w:val="left" w:pos="851"/>
        </w:tabs>
        <w:rPr>
          <w:i/>
          <w:sz w:val="20"/>
        </w:rPr>
      </w:pPr>
      <w:r w:rsidRPr="00AE7948">
        <w:rPr>
          <w:i/>
          <w:sz w:val="20"/>
        </w:rPr>
        <w:t>MO gali būti pakankamai tinkamai naudojama pagal besimokančiojo galimybes, jo poreikius.</w:t>
      </w:r>
    </w:p>
    <w:p w:rsidR="00C3485B" w:rsidRPr="00C54F2B" w:rsidRDefault="00C3485B" w:rsidP="00C87125">
      <w:pPr>
        <w:pStyle w:val="ListParagraph"/>
        <w:numPr>
          <w:ilvl w:val="0"/>
          <w:numId w:val="27"/>
        </w:numPr>
        <w:tabs>
          <w:tab w:val="left" w:pos="851"/>
        </w:tabs>
        <w:rPr>
          <w:b/>
          <w:szCs w:val="24"/>
        </w:rPr>
      </w:pPr>
      <w:r w:rsidRPr="00C54F2B">
        <w:rPr>
          <w:b/>
          <w:szCs w:val="24"/>
        </w:rPr>
        <w:t>Interaktyvumas:</w:t>
      </w:r>
    </w:p>
    <w:p w:rsidR="00C3485B" w:rsidRPr="00C54F2B" w:rsidRDefault="00C3485B" w:rsidP="00BF0E18">
      <w:pPr>
        <w:pStyle w:val="Default"/>
        <w:tabs>
          <w:tab w:val="left" w:pos="993"/>
        </w:tabs>
        <w:spacing w:line="360" w:lineRule="auto"/>
        <w:rPr>
          <w:color w:val="auto"/>
        </w:rPr>
      </w:pPr>
      <w:r w:rsidRPr="00C54F2B">
        <w:rPr>
          <w:color w:val="auto"/>
        </w:rPr>
        <w:t>√</w:t>
      </w:r>
      <w:r>
        <w:rPr>
          <w:color w:val="auto"/>
        </w:rPr>
        <w:t xml:space="preserve"> </w:t>
      </w:r>
      <w:r w:rsidRPr="00C54F2B">
        <w:rPr>
          <w:b/>
          <w:color w:val="auto"/>
        </w:rPr>
        <w:t>gerai (aukštas atitikimo lygis)</w:t>
      </w:r>
    </w:p>
    <w:p w:rsidR="00C3485B" w:rsidRPr="00C54F2B" w:rsidRDefault="00C3485B" w:rsidP="00BF0E18">
      <w:pPr>
        <w:tabs>
          <w:tab w:val="left" w:pos="851"/>
        </w:tabs>
        <w:rPr>
          <w:szCs w:val="24"/>
        </w:rPr>
      </w:pPr>
      <w:r w:rsidRPr="00C54F2B">
        <w:rPr>
          <w:szCs w:val="24"/>
        </w:rPr>
        <w:t>Pažymėto kriterijaus lygmens pagrindimas:</w:t>
      </w:r>
    </w:p>
    <w:p w:rsidR="00C3485B" w:rsidRPr="00AE7948" w:rsidRDefault="00C3485B" w:rsidP="00BF0E18">
      <w:pPr>
        <w:pBdr>
          <w:top w:val="single" w:sz="4" w:space="1" w:color="auto"/>
          <w:left w:val="single" w:sz="4" w:space="4" w:color="auto"/>
          <w:bottom w:val="single" w:sz="4" w:space="1" w:color="auto"/>
          <w:right w:val="single" w:sz="4" w:space="4" w:color="auto"/>
        </w:pBdr>
        <w:tabs>
          <w:tab w:val="left" w:pos="851"/>
        </w:tabs>
        <w:rPr>
          <w:i/>
          <w:sz w:val="20"/>
        </w:rPr>
      </w:pPr>
      <w:r w:rsidRPr="00AE7948">
        <w:rPr>
          <w:i/>
          <w:sz w:val="20"/>
        </w:rPr>
        <w:t xml:space="preserve">MO yra pakankamai </w:t>
      </w:r>
      <w:r>
        <w:rPr>
          <w:i/>
          <w:sz w:val="20"/>
        </w:rPr>
        <w:t>interaktyvus</w:t>
      </w:r>
      <w:r w:rsidRPr="00AE7948">
        <w:rPr>
          <w:i/>
          <w:sz w:val="20"/>
        </w:rPr>
        <w:t xml:space="preserve"> – paryškinti lygiagretainio du kampai. O tai ir parodo besimokanči</w:t>
      </w:r>
      <w:r>
        <w:rPr>
          <w:i/>
          <w:sz w:val="20"/>
        </w:rPr>
        <w:t>a</w:t>
      </w:r>
      <w:r w:rsidRPr="00AE7948">
        <w:rPr>
          <w:i/>
          <w:sz w:val="20"/>
        </w:rPr>
        <w:t xml:space="preserve">jam, kad yra galimybė juos valdyti (patempti, pasukti, pastumti, pan.). Dešinėje pusėje nurodyti papildomi mygtukai, kurių pagalba galima išgauti kitas MO funkcijas, kurios vėl intuityviai galima valdyti. Galėtų būti valdoma ir koreguojant aukštinių ir įstrižainių ilgius. </w:t>
      </w:r>
    </w:p>
    <w:p w:rsidR="00C3485B" w:rsidRPr="00C54F2B" w:rsidRDefault="00C3485B" w:rsidP="00C87125">
      <w:pPr>
        <w:pStyle w:val="ListParagraph"/>
        <w:numPr>
          <w:ilvl w:val="0"/>
          <w:numId w:val="27"/>
        </w:numPr>
        <w:tabs>
          <w:tab w:val="left" w:pos="851"/>
        </w:tabs>
        <w:rPr>
          <w:b/>
          <w:szCs w:val="24"/>
        </w:rPr>
      </w:pPr>
      <w:r w:rsidRPr="00C54F2B">
        <w:rPr>
          <w:b/>
          <w:szCs w:val="24"/>
        </w:rPr>
        <w:t>Dizainas ir naudotojo sąsaja:</w:t>
      </w:r>
    </w:p>
    <w:p w:rsidR="00C3485B" w:rsidRPr="00C54F2B" w:rsidRDefault="00C3485B" w:rsidP="00BF0E18">
      <w:pPr>
        <w:pStyle w:val="Default"/>
        <w:tabs>
          <w:tab w:val="left" w:pos="993"/>
        </w:tabs>
        <w:spacing w:line="360" w:lineRule="auto"/>
        <w:rPr>
          <w:color w:val="auto"/>
        </w:rPr>
      </w:pPr>
      <w:r w:rsidRPr="00C54F2B">
        <w:rPr>
          <w:color w:val="auto"/>
        </w:rPr>
        <w:t>√</w:t>
      </w:r>
      <w:r>
        <w:rPr>
          <w:color w:val="auto"/>
        </w:rPr>
        <w:t xml:space="preserve"> </w:t>
      </w:r>
      <w:r w:rsidRPr="00C54F2B">
        <w:rPr>
          <w:b/>
          <w:color w:val="auto"/>
        </w:rPr>
        <w:t>gerai (aukštas atitikimo lygis)</w:t>
      </w:r>
    </w:p>
    <w:p w:rsidR="00C3485B" w:rsidRPr="00C54F2B" w:rsidRDefault="00C3485B" w:rsidP="00BF0E18">
      <w:pPr>
        <w:tabs>
          <w:tab w:val="left" w:pos="851"/>
        </w:tabs>
        <w:rPr>
          <w:szCs w:val="24"/>
        </w:rPr>
      </w:pPr>
      <w:r w:rsidRPr="00C54F2B">
        <w:rPr>
          <w:szCs w:val="24"/>
        </w:rPr>
        <w:t>Pažymėto kriterijaus lygmens pagrindimas:</w:t>
      </w:r>
    </w:p>
    <w:p w:rsidR="00C3485B" w:rsidRPr="00AE7948" w:rsidRDefault="00C3485B" w:rsidP="00BF0E18">
      <w:pPr>
        <w:pBdr>
          <w:top w:val="single" w:sz="4" w:space="1" w:color="auto"/>
          <w:left w:val="single" w:sz="4" w:space="4" w:color="auto"/>
          <w:bottom w:val="single" w:sz="4" w:space="1" w:color="auto"/>
          <w:right w:val="single" w:sz="4" w:space="4" w:color="auto"/>
        </w:pBdr>
        <w:tabs>
          <w:tab w:val="left" w:pos="851"/>
        </w:tabs>
        <w:rPr>
          <w:i/>
          <w:sz w:val="20"/>
        </w:rPr>
      </w:pPr>
      <w:r w:rsidRPr="00AE7948">
        <w:rPr>
          <w:i/>
          <w:sz w:val="20"/>
        </w:rPr>
        <w:t xml:space="preserve">MO sukurtas nepriekaištingai estetiškai. Valdymo navigacija yra labai paprasta ir suprantama besimokančiajam, Modulių išdėstymas yra labai logiškas ir suprantamas. Pateikiama tekstinė ir vaizdinė medžiaga puikiai deranti. </w:t>
      </w:r>
    </w:p>
    <w:p w:rsidR="00C3485B" w:rsidRPr="00C54F2B" w:rsidRDefault="00C3485B" w:rsidP="00C87125">
      <w:pPr>
        <w:pStyle w:val="ListParagraph"/>
        <w:numPr>
          <w:ilvl w:val="0"/>
          <w:numId w:val="27"/>
        </w:numPr>
        <w:tabs>
          <w:tab w:val="left" w:pos="851"/>
        </w:tabs>
        <w:rPr>
          <w:szCs w:val="24"/>
        </w:rPr>
      </w:pPr>
      <w:r>
        <w:rPr>
          <w:b/>
          <w:szCs w:val="24"/>
        </w:rPr>
        <w:t xml:space="preserve">MO </w:t>
      </w:r>
      <w:r w:rsidRPr="00C54F2B">
        <w:rPr>
          <w:b/>
          <w:szCs w:val="24"/>
        </w:rPr>
        <w:t>tekstinė ir vaizdinė medžiaga pritaikyta žinioms įgyti, ugdyti(-s) supratimą, gebėjimus ir vertybines nuostatas, kurios apibrėžtos Bendrosiose programose</w:t>
      </w:r>
    </w:p>
    <w:p w:rsidR="00C3485B" w:rsidRPr="00C54F2B" w:rsidRDefault="00C3485B" w:rsidP="00BF0E18">
      <w:pPr>
        <w:pStyle w:val="Default"/>
        <w:tabs>
          <w:tab w:val="left" w:pos="993"/>
        </w:tabs>
        <w:spacing w:line="360" w:lineRule="auto"/>
        <w:rPr>
          <w:color w:val="auto"/>
        </w:rPr>
      </w:pPr>
      <w:r w:rsidRPr="00C54F2B">
        <w:rPr>
          <w:color w:val="auto"/>
        </w:rPr>
        <w:t xml:space="preserve">√ </w:t>
      </w:r>
      <w:r w:rsidRPr="00C54F2B">
        <w:rPr>
          <w:b/>
          <w:color w:val="auto"/>
        </w:rPr>
        <w:t>puikiai (labai aukštas atitikimo lygis)</w:t>
      </w:r>
    </w:p>
    <w:p w:rsidR="00C3485B" w:rsidRPr="00C54F2B" w:rsidRDefault="00C3485B" w:rsidP="00BF0E18">
      <w:pPr>
        <w:tabs>
          <w:tab w:val="left" w:pos="851"/>
        </w:tabs>
        <w:rPr>
          <w:szCs w:val="24"/>
        </w:rPr>
      </w:pPr>
      <w:r w:rsidRPr="00C54F2B">
        <w:rPr>
          <w:szCs w:val="24"/>
        </w:rPr>
        <w:t>Pažymėto kriterijaus lygmens pagrindimas:</w:t>
      </w:r>
    </w:p>
    <w:p w:rsidR="00C3485B" w:rsidRPr="00AE7948" w:rsidRDefault="00C3485B" w:rsidP="00BF0E18">
      <w:pPr>
        <w:pBdr>
          <w:top w:val="single" w:sz="4" w:space="1" w:color="auto"/>
          <w:left w:val="single" w:sz="4" w:space="4" w:color="auto"/>
          <w:bottom w:val="single" w:sz="4" w:space="1" w:color="auto"/>
          <w:right w:val="single" w:sz="4" w:space="4" w:color="auto"/>
        </w:pBdr>
        <w:tabs>
          <w:tab w:val="left" w:pos="851"/>
        </w:tabs>
        <w:rPr>
          <w:i/>
          <w:sz w:val="20"/>
        </w:rPr>
      </w:pPr>
      <w:r w:rsidRPr="00AE7948">
        <w:rPr>
          <w:i/>
          <w:sz w:val="20"/>
        </w:rPr>
        <w:t xml:space="preserve">MO pateikta vaizdinė ir tekstinė medžiaga sudaro veiksmingas galimybes ugdytis gebėjimus apibrėžtus matematikos bendrosiose programose (pvz. 4.1.4. Klasifikuoti keturkampius pagal nurodytą požymį. Žinoti, kokios yra lygiagretainio, rombo, kvadrato, lygiašonės trapecijos savybės, trapecijos vidurinės linijos savybė </w:t>
      </w:r>
    </w:p>
    <w:p w:rsidR="00C3485B" w:rsidRPr="00AE7948" w:rsidRDefault="004413DF" w:rsidP="00BF0E18">
      <w:pPr>
        <w:pBdr>
          <w:top w:val="single" w:sz="4" w:space="1" w:color="auto"/>
          <w:left w:val="single" w:sz="4" w:space="4" w:color="auto"/>
          <w:bottom w:val="single" w:sz="4" w:space="1" w:color="auto"/>
          <w:right w:val="single" w:sz="4" w:space="4" w:color="auto"/>
        </w:pBdr>
        <w:tabs>
          <w:tab w:val="left" w:pos="851"/>
        </w:tabs>
        <w:rPr>
          <w:i/>
          <w:sz w:val="20"/>
        </w:rPr>
      </w:pPr>
      <w:hyperlink r:id="rId249" w:history="1">
        <w:r w:rsidR="00C3485B" w:rsidRPr="00AE7948">
          <w:rPr>
            <w:rStyle w:val="Hyperlink"/>
            <w:i/>
            <w:sz w:val="20"/>
          </w:rPr>
          <w:t>http://portalas.emokykla.lt/bup/Puslapiai/pagrindinis_ugdymas_matematika_veiklos_sritis_4_9_10.aspx</w:t>
        </w:r>
      </w:hyperlink>
      <w:r w:rsidR="00C3485B" w:rsidRPr="00AE7948">
        <w:rPr>
          <w:i/>
          <w:sz w:val="20"/>
        </w:rPr>
        <w:t>).</w:t>
      </w:r>
      <w:r w:rsidR="00C3485B" w:rsidRPr="00C54F2B">
        <w:rPr>
          <w:szCs w:val="24"/>
        </w:rPr>
        <w:t xml:space="preserve"> </w:t>
      </w:r>
      <w:r w:rsidR="00C3485B" w:rsidRPr="00AE7948">
        <w:rPr>
          <w:i/>
          <w:sz w:val="20"/>
        </w:rPr>
        <w:t xml:space="preserve">MO vaizdinėje medžiagoje yra labai gerai išskirti informaciniai elementai (kampų dydžiai, kampų dydžių suma, lygiagretainių kraštinių, įstrižainių ilgiai, ploto skaičiavimas) padedantys įgyti ir įtvirtinti jau turimas žinias bei supratimą. Galima stebėti ir dirbti pasirinktu besimokančiojo tempu. Yra galimybė </w:t>
      </w:r>
      <w:r w:rsidR="00C3485B">
        <w:rPr>
          <w:i/>
          <w:sz w:val="20"/>
        </w:rPr>
        <w:t xml:space="preserve">individualizuoti </w:t>
      </w:r>
      <w:r w:rsidR="00C3485B" w:rsidRPr="00AE7948">
        <w:rPr>
          <w:i/>
          <w:sz w:val="20"/>
        </w:rPr>
        <w:t xml:space="preserve"> mokomąjį procesą.</w:t>
      </w:r>
    </w:p>
    <w:p w:rsidR="00C3485B" w:rsidRPr="00C54F2B" w:rsidRDefault="00C3485B" w:rsidP="00C87125">
      <w:pPr>
        <w:pStyle w:val="ListParagraph"/>
        <w:numPr>
          <w:ilvl w:val="0"/>
          <w:numId w:val="27"/>
        </w:numPr>
        <w:tabs>
          <w:tab w:val="left" w:pos="851"/>
        </w:tabs>
        <w:rPr>
          <w:szCs w:val="24"/>
        </w:rPr>
      </w:pPr>
      <w:r>
        <w:rPr>
          <w:b/>
          <w:szCs w:val="24"/>
        </w:rPr>
        <w:t xml:space="preserve">MO </w:t>
      </w:r>
      <w:r w:rsidRPr="00C54F2B">
        <w:rPr>
          <w:b/>
          <w:szCs w:val="24"/>
        </w:rPr>
        <w:t>užduotys pritaikytos žinioms įgyti, ugdyti(-s) supratimą, gebėjimus ir vertybines nuostatas, kurios apibrėžtos Bendrosiose programose</w:t>
      </w:r>
    </w:p>
    <w:p w:rsidR="00C3485B" w:rsidRPr="00C54F2B" w:rsidRDefault="00C3485B" w:rsidP="00BF0E18">
      <w:pPr>
        <w:pStyle w:val="Default"/>
        <w:tabs>
          <w:tab w:val="left" w:pos="993"/>
        </w:tabs>
        <w:spacing w:line="360" w:lineRule="auto"/>
        <w:rPr>
          <w:color w:val="auto"/>
        </w:rPr>
      </w:pPr>
      <w:r w:rsidRPr="00C54F2B">
        <w:rPr>
          <w:color w:val="auto"/>
        </w:rPr>
        <w:t xml:space="preserve">√ </w:t>
      </w:r>
      <w:r w:rsidRPr="00C54F2B">
        <w:rPr>
          <w:b/>
          <w:color w:val="auto"/>
        </w:rPr>
        <w:t>puikiai (labai aukštas atitikimo lygis)</w:t>
      </w:r>
    </w:p>
    <w:p w:rsidR="00C3485B" w:rsidRPr="00C54F2B" w:rsidRDefault="00C3485B" w:rsidP="00BF0E18">
      <w:pPr>
        <w:tabs>
          <w:tab w:val="left" w:pos="851"/>
        </w:tabs>
        <w:rPr>
          <w:szCs w:val="24"/>
        </w:rPr>
      </w:pPr>
      <w:r w:rsidRPr="00C54F2B">
        <w:rPr>
          <w:szCs w:val="24"/>
        </w:rPr>
        <w:t>Pažymėto kriterijaus lygmens pagrindimas:</w:t>
      </w:r>
    </w:p>
    <w:p w:rsidR="00C3485B" w:rsidRPr="00AE7948" w:rsidRDefault="00C3485B" w:rsidP="00BF0E18">
      <w:pPr>
        <w:pBdr>
          <w:top w:val="single" w:sz="4" w:space="1" w:color="auto"/>
          <w:left w:val="single" w:sz="4" w:space="4" w:color="auto"/>
          <w:bottom w:val="single" w:sz="4" w:space="1" w:color="auto"/>
          <w:right w:val="single" w:sz="4" w:space="4" w:color="auto"/>
        </w:pBdr>
        <w:tabs>
          <w:tab w:val="left" w:pos="851"/>
        </w:tabs>
        <w:rPr>
          <w:i/>
          <w:sz w:val="20"/>
        </w:rPr>
      </w:pPr>
      <w:r w:rsidRPr="00AE7948">
        <w:rPr>
          <w:i/>
          <w:sz w:val="20"/>
        </w:rPr>
        <w:lastRenderedPageBreak/>
        <w:t xml:space="preserve">MO pateiktos užduotys labai gerai leidžia įgyti ir įtvirtinti žinias bei supratimą apie lygiagretainio kampų dydžių sumos radimą, lygiagretainio ploto skaičiavimą (pvz. 4.1.4. Rasti daugiakampio kampų sumą. Žinoti, kokios yra (ir mokėti įrodyti) lygiagretainio savybės </w:t>
      </w:r>
    </w:p>
    <w:p w:rsidR="00C3485B" w:rsidRPr="00AE7948" w:rsidRDefault="004413DF" w:rsidP="00AE7948">
      <w:pPr>
        <w:pBdr>
          <w:top w:val="single" w:sz="4" w:space="1" w:color="auto"/>
          <w:left w:val="single" w:sz="4" w:space="4" w:color="auto"/>
          <w:bottom w:val="single" w:sz="4" w:space="1" w:color="auto"/>
          <w:right w:val="single" w:sz="4" w:space="4" w:color="auto"/>
        </w:pBdr>
        <w:tabs>
          <w:tab w:val="left" w:pos="851"/>
        </w:tabs>
        <w:ind w:firstLine="0"/>
        <w:rPr>
          <w:i/>
          <w:sz w:val="20"/>
        </w:rPr>
      </w:pPr>
      <w:hyperlink r:id="rId250" w:history="1">
        <w:r w:rsidR="00C3485B" w:rsidRPr="00AE7948">
          <w:rPr>
            <w:rStyle w:val="Hyperlink"/>
            <w:i/>
            <w:sz w:val="20"/>
          </w:rPr>
          <w:t>http://portalas.emokykla.lt/bup/Puslapiai/pagrindinis_ugdymas_matematika_veiklos_sritis_4_9_10.aspx</w:t>
        </w:r>
      </w:hyperlink>
      <w:r w:rsidR="00C3485B" w:rsidRPr="00AE7948">
        <w:rPr>
          <w:i/>
          <w:sz w:val="20"/>
        </w:rPr>
        <w:t>).</w:t>
      </w:r>
      <w:r w:rsidR="00C3485B" w:rsidRPr="00C54F2B">
        <w:rPr>
          <w:szCs w:val="24"/>
        </w:rPr>
        <w:t xml:space="preserve"> </w:t>
      </w:r>
      <w:r w:rsidR="00C3485B" w:rsidRPr="00AE7948">
        <w:rPr>
          <w:i/>
          <w:sz w:val="20"/>
        </w:rPr>
        <w:t xml:space="preserve">Visos pateiktos užduotys  skatina veiksmingai ugdytis gebėjimus, apibrėžtus matematikos planimetrijos srityje. Galima užduotis atlikti besimokančiojo tempu. Yra galimybė </w:t>
      </w:r>
      <w:r w:rsidR="00C3485B">
        <w:rPr>
          <w:i/>
          <w:sz w:val="20"/>
        </w:rPr>
        <w:t xml:space="preserve">individualizuoti </w:t>
      </w:r>
      <w:r w:rsidR="00C3485B" w:rsidRPr="00AE7948">
        <w:rPr>
          <w:i/>
          <w:sz w:val="20"/>
        </w:rPr>
        <w:t xml:space="preserve"> praktinį darbą.</w:t>
      </w:r>
    </w:p>
    <w:p w:rsidR="00C3485B" w:rsidRPr="00C54F2B" w:rsidRDefault="00C3485B" w:rsidP="00C87125">
      <w:pPr>
        <w:pStyle w:val="ListParagraph"/>
        <w:numPr>
          <w:ilvl w:val="0"/>
          <w:numId w:val="27"/>
        </w:numPr>
        <w:tabs>
          <w:tab w:val="left" w:pos="851"/>
        </w:tabs>
        <w:rPr>
          <w:szCs w:val="24"/>
        </w:rPr>
      </w:pPr>
      <w:r>
        <w:rPr>
          <w:b/>
          <w:szCs w:val="24"/>
        </w:rPr>
        <w:t xml:space="preserve">MO </w:t>
      </w:r>
      <w:r w:rsidRPr="00C54F2B">
        <w:rPr>
          <w:b/>
          <w:szCs w:val="24"/>
        </w:rPr>
        <w:t>metodinė struktūra pritaikyta žinioms įgyti, ugdyti(-s) supratimą, gebėjimus ir vertybines nuostatas, kurios apibrėžtos Bendrosiose programose</w:t>
      </w:r>
    </w:p>
    <w:p w:rsidR="00C3485B" w:rsidRPr="00C54F2B" w:rsidRDefault="00C3485B" w:rsidP="00BF0E18">
      <w:pPr>
        <w:pStyle w:val="Default"/>
        <w:tabs>
          <w:tab w:val="left" w:pos="993"/>
        </w:tabs>
        <w:spacing w:line="360" w:lineRule="auto"/>
        <w:rPr>
          <w:color w:val="auto"/>
        </w:rPr>
      </w:pPr>
      <w:r w:rsidRPr="00C54F2B">
        <w:rPr>
          <w:color w:val="auto"/>
        </w:rPr>
        <w:t xml:space="preserve">√ </w:t>
      </w:r>
      <w:r w:rsidRPr="00C54F2B">
        <w:rPr>
          <w:b/>
          <w:color w:val="auto"/>
        </w:rPr>
        <w:t>puikiai (labai aukštas atitikimo lygis)</w:t>
      </w:r>
    </w:p>
    <w:p w:rsidR="00C3485B" w:rsidRPr="00C54F2B" w:rsidRDefault="00C3485B" w:rsidP="00BF0E18">
      <w:pPr>
        <w:tabs>
          <w:tab w:val="left" w:pos="851"/>
        </w:tabs>
        <w:rPr>
          <w:szCs w:val="24"/>
        </w:rPr>
      </w:pPr>
      <w:r w:rsidRPr="00C54F2B">
        <w:rPr>
          <w:szCs w:val="24"/>
        </w:rPr>
        <w:t>Pažymėto kriterijaus lygmens pagrindimas:</w:t>
      </w:r>
    </w:p>
    <w:p w:rsidR="00C3485B" w:rsidRPr="00AE7948" w:rsidRDefault="00C3485B" w:rsidP="00BF0E18">
      <w:pPr>
        <w:pBdr>
          <w:top w:val="single" w:sz="4" w:space="1" w:color="auto"/>
          <w:left w:val="single" w:sz="4" w:space="4" w:color="auto"/>
          <w:bottom w:val="single" w:sz="4" w:space="1" w:color="auto"/>
          <w:right w:val="single" w:sz="4" w:space="4" w:color="auto"/>
        </w:pBdr>
        <w:tabs>
          <w:tab w:val="left" w:pos="851"/>
        </w:tabs>
        <w:rPr>
          <w:i/>
          <w:sz w:val="20"/>
        </w:rPr>
      </w:pPr>
      <w:r w:rsidRPr="00AE7948">
        <w:rPr>
          <w:i/>
          <w:sz w:val="20"/>
        </w:rPr>
        <w:t xml:space="preserve">MO medžiagos struktūravimas makro ir mikro lygmeniu bei informacijos paieškos sistema yra labai gerai pritaikyta tam tikro amžiaus tarpsnio mokiniams (pvz. lygiagretainio savybės pagrindinio ugdymo I pakopos mokiniams, ploto skaičiavimas  – II pakopos mokiniams), skirtingų poreikių (pvz. intelekto rodiklių, mąstymo būdo, mokymosi stilių) bei pasiekimų mokiniams. pan.). Yra sudarytos labai paveikios galimybes </w:t>
      </w:r>
      <w:r>
        <w:rPr>
          <w:i/>
          <w:sz w:val="20"/>
        </w:rPr>
        <w:t>individualizuoti</w:t>
      </w:r>
      <w:r w:rsidRPr="00AE7948">
        <w:rPr>
          <w:i/>
          <w:sz w:val="20"/>
        </w:rPr>
        <w:t xml:space="preserve"> mokomąjį procesą atsižvelgiant į besimokančiojo poreikius (skirtingo tipo užduotys, savybių nagrinėjimas, įtvirtinimas).</w:t>
      </w:r>
    </w:p>
    <w:p w:rsidR="00C3485B" w:rsidRPr="00C54F2B" w:rsidRDefault="00C3485B" w:rsidP="00C87125">
      <w:pPr>
        <w:pStyle w:val="ListParagraph"/>
        <w:numPr>
          <w:ilvl w:val="0"/>
          <w:numId w:val="27"/>
        </w:numPr>
        <w:autoSpaceDE w:val="0"/>
        <w:autoSpaceDN w:val="0"/>
        <w:adjustRightInd w:val="0"/>
        <w:rPr>
          <w:b/>
          <w:szCs w:val="24"/>
        </w:rPr>
      </w:pPr>
      <w:r>
        <w:rPr>
          <w:b/>
          <w:szCs w:val="24"/>
        </w:rPr>
        <w:t xml:space="preserve">MO </w:t>
      </w:r>
      <w:r w:rsidRPr="00C54F2B">
        <w:rPr>
          <w:b/>
          <w:bCs/>
          <w:iCs/>
          <w:szCs w:val="24"/>
        </w:rPr>
        <w:t xml:space="preserve">tekstinės ir vaizdinės medžiagos, užduočių ir metodinės struktūros </w:t>
      </w:r>
      <w:r w:rsidRPr="00C54F2B">
        <w:rPr>
          <w:b/>
          <w:szCs w:val="24"/>
        </w:rPr>
        <w:t>tinkamumas bendrosioms kompetencijoms ugdyti</w:t>
      </w:r>
    </w:p>
    <w:p w:rsidR="00C3485B" w:rsidRPr="00C54F2B" w:rsidRDefault="00C3485B" w:rsidP="00BF0E18">
      <w:pPr>
        <w:pStyle w:val="Default"/>
        <w:tabs>
          <w:tab w:val="left" w:pos="993"/>
        </w:tabs>
        <w:spacing w:line="360" w:lineRule="auto"/>
        <w:rPr>
          <w:color w:val="auto"/>
        </w:rPr>
      </w:pPr>
      <w:r w:rsidRPr="00C54F2B">
        <w:rPr>
          <w:color w:val="auto"/>
        </w:rPr>
        <w:t>√</w:t>
      </w:r>
      <w:r>
        <w:rPr>
          <w:color w:val="auto"/>
        </w:rPr>
        <w:t xml:space="preserve"> </w:t>
      </w:r>
      <w:r w:rsidRPr="00C54F2B">
        <w:rPr>
          <w:b/>
          <w:color w:val="auto"/>
        </w:rPr>
        <w:t>gerai (aukštas atitikimo lygis)</w:t>
      </w:r>
    </w:p>
    <w:p w:rsidR="00C3485B" w:rsidRPr="00C54F2B" w:rsidRDefault="00C3485B" w:rsidP="00BF0E18">
      <w:pPr>
        <w:tabs>
          <w:tab w:val="left" w:pos="851"/>
        </w:tabs>
        <w:rPr>
          <w:szCs w:val="24"/>
        </w:rPr>
      </w:pPr>
      <w:r w:rsidRPr="00C54F2B">
        <w:rPr>
          <w:szCs w:val="24"/>
        </w:rPr>
        <w:t>Pažymėto kriterijaus lygmens pagrindimas:</w:t>
      </w:r>
    </w:p>
    <w:p w:rsidR="00C3485B" w:rsidRPr="00AE7948" w:rsidRDefault="00C3485B" w:rsidP="00BF0E18">
      <w:pPr>
        <w:pBdr>
          <w:top w:val="single" w:sz="4" w:space="1" w:color="auto"/>
          <w:left w:val="single" w:sz="4" w:space="4" w:color="auto"/>
          <w:bottom w:val="single" w:sz="4" w:space="1" w:color="auto"/>
          <w:right w:val="single" w:sz="4" w:space="4" w:color="auto"/>
        </w:pBdr>
        <w:tabs>
          <w:tab w:val="left" w:pos="851"/>
        </w:tabs>
        <w:rPr>
          <w:i/>
          <w:sz w:val="20"/>
        </w:rPr>
      </w:pPr>
      <w:r w:rsidRPr="00AE7948">
        <w:rPr>
          <w:bCs/>
          <w:i/>
          <w:iCs/>
          <w:sz w:val="20"/>
        </w:rPr>
        <w:t>MO yra tinkamai  pritaikytas mokėjimo mokytis,  komunikavimo, pažinimo,  socialinei,  iniciatyvumo ir kūrybingumo bei  asmeninei kompetencijoms ugdyti(-</w:t>
      </w:r>
      <w:r w:rsidRPr="00AE7948">
        <w:rPr>
          <w:i/>
          <w:sz w:val="20"/>
        </w:rPr>
        <w:t>s):  MO tekstinė ir vaizdinė medžiaga labai gerai skatina besimokantį stebėti ir tyrinėti geometrinę figūrą, jos savybes, atrasti informaciją ir ją pritaikyti skaičiavimams, teikti išvadas, norėti ir mokėti mokytis. MO metodinė struktūra leidžia pakankamai veiksmingai mąstyti ir veikti. MO suteikia galimybę mokytis prakti</w:t>
      </w:r>
      <w:r>
        <w:rPr>
          <w:i/>
          <w:sz w:val="20"/>
        </w:rPr>
        <w:t>š</w:t>
      </w:r>
      <w:r w:rsidRPr="00AE7948">
        <w:rPr>
          <w:i/>
          <w:sz w:val="20"/>
        </w:rPr>
        <w:t>kai, atsisakyti akademi</w:t>
      </w:r>
      <w:r>
        <w:rPr>
          <w:i/>
          <w:sz w:val="20"/>
        </w:rPr>
        <w:t>š</w:t>
      </w:r>
      <w:r w:rsidRPr="00AE7948">
        <w:rPr>
          <w:i/>
          <w:sz w:val="20"/>
        </w:rPr>
        <w:t>kumo, jo intuityvumas sieją pasąmoninio pažinimo dermę. Besimokantysis skatinamas savarankiškai veikti, ieškoti, reikšti savo mintis, vertinimus. Pirmenybė teikiama kūrybinei, o ne atgamin</w:t>
      </w:r>
      <w:r>
        <w:rPr>
          <w:i/>
          <w:sz w:val="20"/>
        </w:rPr>
        <w:t xml:space="preserve">imo </w:t>
      </w:r>
      <w:r w:rsidRPr="00AE7948">
        <w:rPr>
          <w:i/>
          <w:sz w:val="20"/>
        </w:rPr>
        <w:t xml:space="preserve"> veiklai. </w:t>
      </w:r>
    </w:p>
    <w:p w:rsidR="00C3485B" w:rsidRPr="00C54F2B" w:rsidRDefault="00C3485B" w:rsidP="00C87125">
      <w:pPr>
        <w:pStyle w:val="ListParagraph"/>
        <w:numPr>
          <w:ilvl w:val="0"/>
          <w:numId w:val="27"/>
        </w:numPr>
        <w:autoSpaceDE w:val="0"/>
        <w:autoSpaceDN w:val="0"/>
        <w:adjustRightInd w:val="0"/>
        <w:rPr>
          <w:b/>
          <w:szCs w:val="24"/>
        </w:rPr>
      </w:pPr>
      <w:r w:rsidRPr="00C54F2B">
        <w:rPr>
          <w:b/>
          <w:szCs w:val="24"/>
        </w:rPr>
        <w:t xml:space="preserve">Licencija </w:t>
      </w:r>
    </w:p>
    <w:p w:rsidR="00C3485B" w:rsidRPr="00C54F2B" w:rsidRDefault="00C3485B" w:rsidP="00BF0E18">
      <w:pPr>
        <w:pStyle w:val="Default"/>
        <w:tabs>
          <w:tab w:val="left" w:pos="993"/>
        </w:tabs>
        <w:spacing w:line="360" w:lineRule="auto"/>
        <w:rPr>
          <w:color w:val="auto"/>
        </w:rPr>
      </w:pPr>
      <w:r w:rsidRPr="00C54F2B">
        <w:rPr>
          <w:color w:val="auto"/>
        </w:rPr>
        <w:t>√</w:t>
      </w:r>
      <w:r w:rsidRPr="00C54F2B">
        <w:rPr>
          <w:b/>
          <w:color w:val="auto"/>
        </w:rPr>
        <w:t xml:space="preserve"> puikiai (labai aukštas atitikimo lygis)</w:t>
      </w:r>
    </w:p>
    <w:p w:rsidR="00C3485B" w:rsidRPr="00C54F2B" w:rsidRDefault="00C3485B" w:rsidP="00BF0E18">
      <w:pPr>
        <w:tabs>
          <w:tab w:val="left" w:pos="851"/>
        </w:tabs>
        <w:rPr>
          <w:szCs w:val="24"/>
        </w:rPr>
      </w:pPr>
      <w:r w:rsidRPr="00C54F2B">
        <w:rPr>
          <w:szCs w:val="24"/>
        </w:rPr>
        <w:t>Pažymėto kriterijaus lygmens pagrindimas:</w:t>
      </w:r>
    </w:p>
    <w:p w:rsidR="00C3485B" w:rsidRPr="00AE7948" w:rsidRDefault="00C3485B" w:rsidP="00BF0E18">
      <w:pPr>
        <w:pBdr>
          <w:top w:val="single" w:sz="4" w:space="1" w:color="auto"/>
          <w:left w:val="single" w:sz="4" w:space="4" w:color="auto"/>
          <w:bottom w:val="single" w:sz="4" w:space="1" w:color="auto"/>
          <w:right w:val="single" w:sz="4" w:space="4" w:color="auto"/>
        </w:pBdr>
        <w:tabs>
          <w:tab w:val="left" w:pos="851"/>
        </w:tabs>
        <w:rPr>
          <w:i/>
          <w:sz w:val="20"/>
        </w:rPr>
      </w:pPr>
      <w:r w:rsidRPr="00AE7948">
        <w:rPr>
          <w:i/>
          <w:sz w:val="20"/>
        </w:rPr>
        <w:t>Suteikiama galimybę laisvai naudoti internete bei parsisiųsti MO.</w:t>
      </w:r>
    </w:p>
    <w:p w:rsidR="00C3485B" w:rsidRDefault="00C3485B" w:rsidP="005F08E3"/>
    <w:p w:rsidR="00C3485B" w:rsidRDefault="00C3485B" w:rsidP="007E4E0F">
      <w:r>
        <w:t xml:space="preserve">Tai šio </w:t>
      </w:r>
      <w:r w:rsidRPr="007E4E0F">
        <w:rPr>
          <w:i/>
        </w:rPr>
        <w:t>MO</w:t>
      </w:r>
      <w:r w:rsidRPr="007E4E0F">
        <w:rPr>
          <w:i/>
          <w:vertAlign w:val="subscript"/>
        </w:rPr>
        <w:t>1</w:t>
      </w:r>
      <w:r w:rsidRPr="00C54F2B">
        <w:t xml:space="preserve"> </w:t>
      </w:r>
      <w:r w:rsidRPr="0034185B">
        <w:t>kokybės kriterijų</w:t>
      </w:r>
      <w:r w:rsidRPr="00C54F2B">
        <w:t xml:space="preserve"> įverčių matrica:</w:t>
      </w:r>
    </w:p>
    <w:tbl>
      <w:tblPr>
        <w:tblW w:w="0" w:type="auto"/>
        <w:tblLook w:val="00A0"/>
      </w:tblPr>
      <w:tblGrid>
        <w:gridCol w:w="4786"/>
        <w:gridCol w:w="3686"/>
      </w:tblGrid>
      <w:tr w:rsidR="00C3485B" w:rsidTr="00CD52FB">
        <w:tc>
          <w:tcPr>
            <w:tcW w:w="4786" w:type="dxa"/>
          </w:tcPr>
          <w:p w:rsidR="00C3485B" w:rsidRDefault="00C3485B" w:rsidP="007D0CC1">
            <w:pPr>
              <w:ind w:firstLine="0"/>
              <w:jc w:val="right"/>
            </w:pPr>
            <w:r w:rsidRPr="007D0CC1">
              <w:rPr>
                <w:position w:val="-132"/>
                <w:sz w:val="20"/>
              </w:rPr>
              <w:object w:dxaOrig="1500" w:dyaOrig="2740">
                <v:shape id="_x0000_i1162" type="#_x0000_t75" style="width:81pt;height:157.5pt" o:ole="">
                  <v:imagedata r:id="rId251" o:title=""/>
                </v:shape>
                <o:OLEObject Type="Embed" ProgID="Equation.3" ShapeID="_x0000_i1162" DrawAspect="Content" ObjectID="_1417292437" r:id="rId252"/>
              </w:object>
            </w:r>
          </w:p>
        </w:tc>
        <w:tc>
          <w:tcPr>
            <w:tcW w:w="3686" w:type="dxa"/>
            <w:vAlign w:val="center"/>
          </w:tcPr>
          <w:p w:rsidR="00C3485B" w:rsidRPr="00053E44" w:rsidRDefault="00C3485B" w:rsidP="007D0CC1">
            <w:pPr>
              <w:pStyle w:val="Caption"/>
              <w:keepNext/>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52</w:t>
            </w:r>
            <w:r w:rsidR="004413DF" w:rsidRPr="00053E44">
              <w:rPr>
                <w:b w:val="0"/>
                <w:i w:val="0"/>
              </w:rPr>
              <w:fldChar w:fldCharType="end"/>
            </w:r>
            <w:r w:rsidRPr="00053E44">
              <w:rPr>
                <w:b w:val="0"/>
                <w:i w:val="0"/>
              </w:rPr>
              <w:t>)</w:t>
            </w:r>
          </w:p>
          <w:p w:rsidR="00C3485B" w:rsidRDefault="00C3485B" w:rsidP="007D0CC1">
            <w:pPr>
              <w:ind w:firstLine="0"/>
              <w:jc w:val="right"/>
            </w:pPr>
          </w:p>
        </w:tc>
      </w:tr>
    </w:tbl>
    <w:p w:rsidR="00C3485B" w:rsidRPr="00C54F2B" w:rsidRDefault="00C3485B" w:rsidP="00A60AB6">
      <w:pPr>
        <w:rPr>
          <w:szCs w:val="24"/>
        </w:rPr>
      </w:pPr>
      <w:r w:rsidRPr="00C54F2B">
        <w:rPr>
          <w:szCs w:val="24"/>
        </w:rPr>
        <w:t xml:space="preserve">Tuomet, taikant </w:t>
      </w:r>
      <w:r>
        <w:rPr>
          <w:szCs w:val="24"/>
        </w:rPr>
        <w:t xml:space="preserve">svorių matricą </w:t>
      </w:r>
      <w:r>
        <w:rPr>
          <w:i/>
          <w:szCs w:val="24"/>
        </w:rPr>
        <w:t>A</w:t>
      </w:r>
      <w:r>
        <w:rPr>
          <w:i/>
          <w:szCs w:val="24"/>
          <w:vertAlign w:val="subscript"/>
        </w:rPr>
        <w:t>MO</w:t>
      </w:r>
      <w:r>
        <w:rPr>
          <w:szCs w:val="24"/>
        </w:rPr>
        <w:t xml:space="preserve"> pagal (51) formulę ir</w:t>
      </w:r>
      <w:r w:rsidRPr="00C54F2B">
        <w:rPr>
          <w:szCs w:val="24"/>
        </w:rPr>
        <w:t xml:space="preserve"> </w:t>
      </w:r>
      <w:r>
        <w:rPr>
          <w:szCs w:val="24"/>
        </w:rPr>
        <w:t xml:space="preserve">įverčių matricą </w:t>
      </w:r>
      <w:r w:rsidRPr="0014362F">
        <w:rPr>
          <w:i/>
          <w:szCs w:val="24"/>
        </w:rPr>
        <w:t>f(x</w:t>
      </w:r>
      <w:r w:rsidRPr="0014362F">
        <w:rPr>
          <w:i/>
          <w:szCs w:val="24"/>
          <w:vertAlign w:val="subscript"/>
        </w:rPr>
        <w:t>i</w:t>
      </w:r>
      <w:r w:rsidRPr="0014362F">
        <w:rPr>
          <w:i/>
          <w:szCs w:val="24"/>
        </w:rPr>
        <w:t xml:space="preserve">) </w:t>
      </w:r>
      <w:r>
        <w:rPr>
          <w:szCs w:val="24"/>
        </w:rPr>
        <w:t xml:space="preserve">pagal (52) formulę, gausime šią </w:t>
      </w:r>
      <w:r w:rsidRPr="00C54F2B">
        <w:rPr>
          <w:szCs w:val="24"/>
        </w:rPr>
        <w:t>ekspertų naudingumo funkcijos reikšmę:</w:t>
      </w:r>
    </w:p>
    <w:p w:rsidR="00C3485B" w:rsidRPr="00C54F2B" w:rsidRDefault="00C3485B" w:rsidP="00553FCF">
      <w:pPr>
        <w:ind w:firstLine="0"/>
        <w:jc w:val="center"/>
        <w:rPr>
          <w:position w:val="-12"/>
          <w:szCs w:val="24"/>
        </w:rPr>
      </w:pPr>
      <w:r w:rsidRPr="00A60AB6">
        <w:rPr>
          <w:position w:val="-10"/>
          <w:szCs w:val="24"/>
        </w:rPr>
        <w:object w:dxaOrig="1939" w:dyaOrig="300">
          <v:shape id="_x0000_i1163" type="#_x0000_t75" style="width:102.75pt;height:16.5pt" o:ole="">
            <v:imagedata r:id="rId253" o:title=""/>
          </v:shape>
          <o:OLEObject Type="Embed" ProgID="Equation.3" ShapeID="_x0000_i1163" DrawAspect="Content" ObjectID="_1417292438" r:id="rId254"/>
        </w:object>
      </w:r>
    </w:p>
    <w:p w:rsidR="00C3485B" w:rsidRPr="00C54F2B" w:rsidRDefault="00C3485B" w:rsidP="00A60AB6">
      <w:pPr>
        <w:ind w:firstLine="709"/>
        <w:rPr>
          <w:szCs w:val="24"/>
        </w:rPr>
      </w:pPr>
      <w:r w:rsidRPr="00C54F2B">
        <w:rPr>
          <w:szCs w:val="24"/>
        </w:rPr>
        <w:t xml:space="preserve">Tai reiškia, kad </w:t>
      </w:r>
      <w:r w:rsidRPr="00164C36">
        <w:rPr>
          <w:i/>
          <w:szCs w:val="24"/>
        </w:rPr>
        <w:t>MO</w:t>
      </w:r>
      <w:r w:rsidRPr="002C192C">
        <w:rPr>
          <w:i/>
          <w:szCs w:val="24"/>
          <w:vertAlign w:val="subscript"/>
        </w:rPr>
        <w:t>1</w:t>
      </w:r>
      <w:r w:rsidRPr="00C54F2B">
        <w:rPr>
          <w:szCs w:val="24"/>
        </w:rPr>
        <w:t xml:space="preserve"> atitinka </w:t>
      </w:r>
      <w:r w:rsidRPr="00C54F2B">
        <w:rPr>
          <w:i/>
          <w:szCs w:val="24"/>
        </w:rPr>
        <w:t>91,11 proc</w:t>
      </w:r>
      <w:r w:rsidRPr="00C54F2B">
        <w:rPr>
          <w:szCs w:val="24"/>
        </w:rPr>
        <w:t xml:space="preserve">. </w:t>
      </w:r>
      <w:r w:rsidR="00B012CA">
        <w:rPr>
          <w:szCs w:val="24"/>
        </w:rPr>
        <w:t xml:space="preserve">kokybę </w:t>
      </w:r>
      <w:r w:rsidRPr="00C54F2B">
        <w:rPr>
          <w:szCs w:val="24"/>
        </w:rPr>
        <w:t>lyginant su idealia kokybe. Tuomet darytina išvada, kad šis įvertintas MO yra „puikios“ kokybės ir gali būti naudojam</w:t>
      </w:r>
      <w:r>
        <w:rPr>
          <w:szCs w:val="24"/>
        </w:rPr>
        <w:t>a</w:t>
      </w:r>
      <w:r w:rsidRPr="00C54F2B">
        <w:rPr>
          <w:szCs w:val="24"/>
        </w:rPr>
        <w:t>s mokymui(-si) Lietuvos mokyklose.</w:t>
      </w:r>
    </w:p>
    <w:p w:rsidR="00C3485B" w:rsidRPr="00FE7776" w:rsidRDefault="00C3485B" w:rsidP="00164C36">
      <w:pPr>
        <w:pStyle w:val="Heading3"/>
        <w:rPr>
          <w:lang w:val="lt-LT" w:eastAsia="ru-RU"/>
        </w:rPr>
      </w:pPr>
      <w:bookmarkStart w:id="286" w:name="_Toc331444719"/>
      <w:bookmarkStart w:id="287" w:name="_Toc339393063"/>
      <w:bookmarkStart w:id="288" w:name="_Toc339818554"/>
      <w:bookmarkStart w:id="289" w:name="_Toc340510668"/>
      <w:bookmarkStart w:id="290" w:name="_Toc330508553"/>
      <w:r w:rsidRPr="002C192C">
        <w:rPr>
          <w:color w:val="000000"/>
          <w:lang w:val="lt-LT"/>
        </w:rPr>
        <w:t>Mokomųjų objektų daugkartinio panaudojamumo kokybės modelio ir vertinimo metodo taikymas</w:t>
      </w:r>
      <w:bookmarkEnd w:id="286"/>
      <w:r>
        <w:rPr>
          <w:color w:val="000000"/>
          <w:lang w:val="lt-LT"/>
        </w:rPr>
        <w:t>:</w:t>
      </w:r>
      <w:r w:rsidRPr="00FE7776">
        <w:rPr>
          <w:lang w:val="lt-LT" w:eastAsia="ru-RU"/>
        </w:rPr>
        <w:t xml:space="preserve"> pasirenkant MO daugkartinio panaudojamumo kokybės kriterijų svorius (skirtingus)</w:t>
      </w:r>
      <w:bookmarkEnd w:id="287"/>
      <w:bookmarkEnd w:id="288"/>
      <w:bookmarkEnd w:id="289"/>
    </w:p>
    <w:p w:rsidR="00C3485B" w:rsidRDefault="00C3485B" w:rsidP="00CD4B65">
      <w:pPr>
        <w:ind w:firstLine="709"/>
        <w:rPr>
          <w:color w:val="000000"/>
          <w:szCs w:val="24"/>
        </w:rPr>
      </w:pPr>
      <w:r w:rsidRPr="00E13300">
        <w:t>MO daugkartinio pana</w:t>
      </w:r>
      <w:r w:rsidRPr="002B37F1">
        <w:rPr>
          <w:color w:val="000000"/>
        </w:rPr>
        <w:t xml:space="preserve">udojamumo kokybės </w:t>
      </w:r>
      <w:r w:rsidRPr="00F64DCF">
        <w:t>vertinimo</w:t>
      </w:r>
      <w:r w:rsidRPr="002B37F1">
        <w:rPr>
          <w:color w:val="000000"/>
        </w:rPr>
        <w:t xml:space="preserve"> metodo taikym</w:t>
      </w:r>
      <w:r>
        <w:rPr>
          <w:color w:val="000000"/>
        </w:rPr>
        <w:t xml:space="preserve">o </w:t>
      </w:r>
      <w:r w:rsidRPr="0084333C">
        <w:rPr>
          <w:color w:val="000000"/>
          <w:szCs w:val="24"/>
        </w:rPr>
        <w:t>tikslas –</w:t>
      </w:r>
      <w:r>
        <w:rPr>
          <w:color w:val="000000"/>
          <w:szCs w:val="24"/>
        </w:rPr>
        <w:t xml:space="preserve"> nustatyti vertinamo MO tinkamumą naudoti Lietuvos mokyklose daugkartinio panaudojamumo požiūriu, kai laisvai pasirenkami skirtingi kokybės kriterijų svoriai t.y. </w:t>
      </w:r>
      <w:r w:rsidRPr="00C54F2B">
        <w:rPr>
          <w:lang w:eastAsia="ru-RU"/>
        </w:rPr>
        <w:t xml:space="preserve">ekspertų naudingumo funkcijos reikšmė </w:t>
      </w:r>
      <w:r>
        <w:rPr>
          <w:lang w:eastAsia="ru-RU"/>
        </w:rPr>
        <w:t xml:space="preserve">turėtų būti </w:t>
      </w:r>
      <w:r w:rsidRPr="00C54F2B">
        <w:rPr>
          <w:lang w:eastAsia="ru-RU"/>
        </w:rPr>
        <w:t>ne</w:t>
      </w:r>
      <w:r>
        <w:rPr>
          <w:lang w:eastAsia="ru-RU"/>
        </w:rPr>
        <w:t xml:space="preserve"> </w:t>
      </w:r>
      <w:r w:rsidRPr="00C54F2B">
        <w:rPr>
          <w:lang w:eastAsia="ru-RU"/>
        </w:rPr>
        <w:t>maž</w:t>
      </w:r>
      <w:r>
        <w:rPr>
          <w:lang w:eastAsia="ru-RU"/>
        </w:rPr>
        <w:t>esnė kaip</w:t>
      </w:r>
      <w:r w:rsidRPr="00C54F2B">
        <w:rPr>
          <w:lang w:eastAsia="ru-RU"/>
        </w:rPr>
        <w:t xml:space="preserve"> 0</w:t>
      </w:r>
      <w:r>
        <w:rPr>
          <w:lang w:eastAsia="ru-RU"/>
        </w:rPr>
        <w:t>,</w:t>
      </w:r>
      <w:r w:rsidRPr="00C54F2B">
        <w:rPr>
          <w:lang w:eastAsia="ru-RU"/>
        </w:rPr>
        <w:t>500</w:t>
      </w:r>
      <w:r>
        <w:rPr>
          <w:lang w:eastAsia="ru-RU"/>
        </w:rPr>
        <w:t xml:space="preserve">. </w:t>
      </w:r>
      <w:r w:rsidRPr="00177D3B">
        <w:rPr>
          <w:color w:val="000000"/>
          <w:szCs w:val="24"/>
        </w:rPr>
        <w:t>Šio tyrimo rezultatai paskelbti darbe (</w:t>
      </w:r>
      <w:r>
        <w:rPr>
          <w:color w:val="000000"/>
          <w:szCs w:val="24"/>
        </w:rPr>
        <w:t>A8</w:t>
      </w:r>
      <w:r w:rsidRPr="00177D3B">
        <w:rPr>
          <w:color w:val="000000"/>
          <w:szCs w:val="24"/>
        </w:rPr>
        <w:t>).</w:t>
      </w:r>
    </w:p>
    <w:p w:rsidR="00C3485B" w:rsidRPr="00FE7776" w:rsidRDefault="00C3485B" w:rsidP="00CD4B65">
      <w:pPr>
        <w:rPr>
          <w:lang w:eastAsia="ru-RU"/>
        </w:rPr>
      </w:pPr>
    </w:p>
    <w:p w:rsidR="00C3485B" w:rsidRPr="0071413D" w:rsidRDefault="00C3485B" w:rsidP="0071413D">
      <w:pPr>
        <w:ind w:firstLine="0"/>
        <w:rPr>
          <w:i/>
          <w:sz w:val="20"/>
        </w:rPr>
      </w:pPr>
      <w:r w:rsidRPr="0071413D">
        <w:rPr>
          <w:i/>
        </w:rPr>
        <w:t>MO</w:t>
      </w:r>
      <w:r w:rsidRPr="002C192C">
        <w:rPr>
          <w:i/>
          <w:vertAlign w:val="subscript"/>
        </w:rPr>
        <w:t>2</w:t>
      </w:r>
      <w:r w:rsidRPr="0071413D">
        <w:rPr>
          <w:i/>
        </w:rPr>
        <w:t xml:space="preserve"> – </w:t>
      </w:r>
      <w:r>
        <w:rPr>
          <w:i/>
        </w:rPr>
        <w:t>„</w:t>
      </w:r>
      <w:r w:rsidRPr="0071413D">
        <w:rPr>
          <w:i/>
        </w:rPr>
        <w:t>Matematika 11</w:t>
      </w:r>
      <w:r>
        <w:rPr>
          <w:i/>
        </w:rPr>
        <w:t>“</w:t>
      </w:r>
      <w:r w:rsidRPr="0071413D">
        <w:rPr>
          <w:i/>
        </w:rPr>
        <w:t xml:space="preserve"> (</w:t>
      </w:r>
      <w:hyperlink r:id="rId255" w:history="1">
        <w:r w:rsidRPr="0071413D">
          <w:rPr>
            <w:rStyle w:val="Hyperlink"/>
            <w:rFonts w:cs="Arial"/>
            <w:i/>
            <w:sz w:val="20"/>
          </w:rPr>
          <w:t>http://mkp.emokykla.lt/matematika11/</w:t>
        </w:r>
      </w:hyperlink>
      <w:r w:rsidRPr="0071413D">
        <w:rPr>
          <w:i/>
          <w:sz w:val="20"/>
        </w:rPr>
        <w:t xml:space="preserve">) </w:t>
      </w:r>
      <w:r w:rsidRPr="0071413D">
        <w:rPr>
          <w:i/>
        </w:rPr>
        <w:t>vertinimo  pavyzdys</w:t>
      </w:r>
      <w:bookmarkEnd w:id="290"/>
    </w:p>
    <w:p w:rsidR="00C3485B" w:rsidRDefault="00C3485B" w:rsidP="003A6E5F">
      <w:pPr>
        <w:ind w:firstLine="709"/>
        <w:rPr>
          <w:szCs w:val="24"/>
        </w:rPr>
      </w:pPr>
      <w:r w:rsidRPr="00C54F2B">
        <w:t xml:space="preserve">Elektroninės pratybos bendrajam kursui. </w:t>
      </w:r>
      <w:r>
        <w:rPr>
          <w:szCs w:val="24"/>
        </w:rPr>
        <w:t xml:space="preserve">Vertinime dalyvauja taip pat vienas ekspertas, tad įvertinimų suderinamumo tikrinti nereikia. </w:t>
      </w:r>
    </w:p>
    <w:p w:rsidR="00C3485B" w:rsidRDefault="00C3485B" w:rsidP="0014362F">
      <w:pPr>
        <w:ind w:firstLine="709"/>
      </w:pPr>
      <w:r>
        <w:rPr>
          <w:szCs w:val="24"/>
        </w:rPr>
        <w:t xml:space="preserve">Ekspertas pasirenka skirtingus MO </w:t>
      </w:r>
      <w:r w:rsidRPr="0034185B">
        <w:rPr>
          <w:szCs w:val="24"/>
        </w:rPr>
        <w:t>kokybės kriterijų svorius,</w:t>
      </w:r>
      <w:r>
        <w:rPr>
          <w:szCs w:val="24"/>
        </w:rPr>
        <w:t xml:space="preserve"> t.y. labiausiai atspindinčių MO daugkartinį panaudojamumą kokybės kriterijams (1–4) skiria </w:t>
      </w:r>
      <w:r>
        <w:rPr>
          <w:i/>
          <w:szCs w:val="24"/>
        </w:rPr>
        <w:t xml:space="preserve">„puikus“ </w:t>
      </w:r>
      <w:r w:rsidRPr="00660DDA">
        <w:rPr>
          <w:szCs w:val="24"/>
        </w:rPr>
        <w:t xml:space="preserve">lingvistinį </w:t>
      </w:r>
      <w:r>
        <w:rPr>
          <w:szCs w:val="24"/>
        </w:rPr>
        <w:t>kintamąjį</w:t>
      </w:r>
      <w:r w:rsidRPr="00660DDA">
        <w:rPr>
          <w:szCs w:val="24"/>
        </w:rPr>
        <w:t>, o likusiems</w:t>
      </w:r>
      <w:r>
        <w:rPr>
          <w:i/>
          <w:szCs w:val="24"/>
        </w:rPr>
        <w:t xml:space="preserve"> – „geras“.</w:t>
      </w:r>
      <w:r>
        <w:t xml:space="preserve"> </w:t>
      </w:r>
    </w:p>
    <w:p w:rsidR="00C3485B" w:rsidRDefault="00C3485B" w:rsidP="00F34AAC">
      <w:pPr>
        <w:pStyle w:val="Caption"/>
        <w:ind w:firstLine="0"/>
        <w:rPr>
          <w:i w:val="0"/>
        </w:rPr>
      </w:pPr>
    </w:p>
    <w:p w:rsidR="00C3485B" w:rsidRDefault="00C3485B" w:rsidP="00F34AAC">
      <w:pPr>
        <w:pStyle w:val="Caption"/>
        <w:ind w:firstLine="0"/>
        <w:rPr>
          <w:i w:val="0"/>
        </w:rPr>
      </w:pPr>
    </w:p>
    <w:p w:rsidR="00C3485B" w:rsidRPr="00215D71" w:rsidRDefault="004413DF" w:rsidP="00F34AAC">
      <w:pPr>
        <w:pStyle w:val="Caption"/>
        <w:ind w:firstLine="0"/>
        <w:rPr>
          <w:i w:val="0"/>
          <w:color w:val="000000" w:themeColor="text1"/>
          <w:lang w:eastAsia="ru-RU"/>
        </w:rPr>
      </w:pPr>
      <w:r>
        <w:rPr>
          <w:i w:val="0"/>
        </w:rPr>
        <w:fldChar w:fldCharType="begin"/>
      </w:r>
      <w:r w:rsidR="00C3485B">
        <w:rPr>
          <w:i w:val="0"/>
        </w:rPr>
        <w:instrText xml:space="preserve"> STYLEREF 1 \s </w:instrText>
      </w:r>
      <w:r>
        <w:rPr>
          <w:i w:val="0"/>
        </w:rPr>
        <w:fldChar w:fldCharType="separate"/>
      </w:r>
      <w:bookmarkStart w:id="291" w:name="_Toc339395117"/>
      <w:r w:rsidR="00C3485B">
        <w:rPr>
          <w:i w:val="0"/>
          <w:noProof/>
        </w:rPr>
        <w:t>4</w:t>
      </w:r>
      <w:r>
        <w:rPr>
          <w:i w:val="0"/>
        </w:rPr>
        <w:fldChar w:fldCharType="end"/>
      </w:r>
      <w:r w:rsidR="00C3485B">
        <w:rPr>
          <w:i w:val="0"/>
        </w:rPr>
        <w:t>.</w:t>
      </w:r>
      <w:r>
        <w:rPr>
          <w:i w:val="0"/>
        </w:rPr>
        <w:fldChar w:fldCharType="begin"/>
      </w:r>
      <w:r w:rsidR="00C3485B">
        <w:rPr>
          <w:i w:val="0"/>
        </w:rPr>
        <w:instrText xml:space="preserve"> SEQ Lentelė \* ARABIC \s 1 </w:instrText>
      </w:r>
      <w:r>
        <w:rPr>
          <w:i w:val="0"/>
        </w:rPr>
        <w:fldChar w:fldCharType="separate"/>
      </w:r>
      <w:r w:rsidR="00C3485B">
        <w:rPr>
          <w:i w:val="0"/>
          <w:noProof/>
        </w:rPr>
        <w:t>5</w:t>
      </w:r>
      <w:r>
        <w:rPr>
          <w:i w:val="0"/>
        </w:rPr>
        <w:fldChar w:fldCharType="end"/>
      </w:r>
      <w:r w:rsidR="00C3485B" w:rsidRPr="00F34AAC">
        <w:rPr>
          <w:i w:val="0"/>
        </w:rPr>
        <w:t xml:space="preserve"> lentelė</w:t>
      </w:r>
      <w:r w:rsidR="00C3485B" w:rsidRPr="00F34AAC">
        <w:rPr>
          <w:i w:val="0"/>
          <w:lang w:eastAsia="ru-RU"/>
        </w:rPr>
        <w:t xml:space="preserve">. </w:t>
      </w:r>
      <w:r w:rsidR="00C3485B">
        <w:rPr>
          <w:i w:val="0"/>
          <w:lang w:eastAsia="ru-RU"/>
        </w:rPr>
        <w:t>„</w:t>
      </w:r>
      <w:r w:rsidR="00C3485B" w:rsidRPr="00F34AAC">
        <w:rPr>
          <w:i w:val="0"/>
          <w:lang w:eastAsia="ru-RU"/>
        </w:rPr>
        <w:t>MO</w:t>
      </w:r>
      <w:r w:rsidR="00C3485B" w:rsidRPr="002C192C">
        <w:rPr>
          <w:i w:val="0"/>
          <w:vertAlign w:val="subscript"/>
          <w:lang w:eastAsia="ru-RU"/>
        </w:rPr>
        <w:t>2</w:t>
      </w:r>
      <w:r w:rsidR="00C3485B" w:rsidRPr="00F34AAC">
        <w:rPr>
          <w:i w:val="0"/>
          <w:lang w:eastAsia="ru-RU"/>
        </w:rPr>
        <w:t xml:space="preserve"> </w:t>
      </w:r>
      <w:r w:rsidR="00C3485B">
        <w:rPr>
          <w:i w:val="0"/>
          <w:lang w:eastAsia="ru-RU"/>
        </w:rPr>
        <w:t xml:space="preserve">– Matematika 11“ </w:t>
      </w:r>
      <w:r w:rsidR="00C3485B" w:rsidRPr="00215D71">
        <w:rPr>
          <w:i w:val="0"/>
          <w:color w:val="000000" w:themeColor="text1"/>
          <w:lang w:eastAsia="ru-RU"/>
        </w:rPr>
        <w:t>kokybės kriterijų įvertinimai reikšmingumui nustatyti</w:t>
      </w:r>
      <w:bookmarkEnd w:id="291"/>
    </w:p>
    <w:tbl>
      <w:tblPr>
        <w:tblW w:w="0" w:type="auto"/>
        <w:jc w:val="center"/>
        <w:tblInd w:w="-1173" w:type="dxa"/>
        <w:tblBorders>
          <w:top w:val="single" w:sz="8" w:space="0" w:color="000000"/>
          <w:bottom w:val="single" w:sz="8" w:space="0" w:color="000000"/>
        </w:tblBorders>
        <w:tblLook w:val="00A0"/>
      </w:tblPr>
      <w:tblGrid>
        <w:gridCol w:w="2150"/>
        <w:gridCol w:w="4079"/>
      </w:tblGrid>
      <w:tr w:rsidR="00C3485B" w:rsidRPr="00215D71" w:rsidTr="00660DDA">
        <w:trPr>
          <w:jc w:val="center"/>
        </w:trPr>
        <w:tc>
          <w:tcPr>
            <w:tcW w:w="2150" w:type="dxa"/>
            <w:tcBorders>
              <w:top w:val="single" w:sz="8" w:space="0" w:color="000000"/>
              <w:bottom w:val="single" w:sz="4" w:space="0" w:color="auto"/>
              <w:right w:val="single" w:sz="4" w:space="0" w:color="auto"/>
              <w:tl2br w:val="single" w:sz="4" w:space="0" w:color="auto"/>
            </w:tcBorders>
            <w:vAlign w:val="center"/>
          </w:tcPr>
          <w:p w:rsidR="00C3485B" w:rsidRPr="00215D71" w:rsidRDefault="00C3485B" w:rsidP="00660DDA">
            <w:pPr>
              <w:spacing w:line="240" w:lineRule="auto"/>
              <w:ind w:firstLine="0"/>
              <w:jc w:val="right"/>
              <w:rPr>
                <w:color w:val="000000" w:themeColor="text1"/>
                <w:sz w:val="20"/>
                <w:lang w:eastAsia="ru-RU"/>
              </w:rPr>
            </w:pPr>
            <w:r w:rsidRPr="00215D71">
              <w:rPr>
                <w:color w:val="000000" w:themeColor="text1"/>
                <w:sz w:val="20"/>
                <w:lang w:eastAsia="ru-RU"/>
              </w:rPr>
              <w:t>Kriterijų svoriai</w:t>
            </w:r>
          </w:p>
          <w:p w:rsidR="00C3485B" w:rsidRPr="00215D71" w:rsidRDefault="00C3485B" w:rsidP="00660DDA">
            <w:pPr>
              <w:spacing w:line="240" w:lineRule="auto"/>
              <w:ind w:firstLine="0"/>
              <w:jc w:val="left"/>
              <w:rPr>
                <w:color w:val="000000" w:themeColor="text1"/>
                <w:sz w:val="20"/>
                <w:lang w:eastAsia="ru-RU"/>
              </w:rPr>
            </w:pPr>
            <w:r w:rsidRPr="00215D71">
              <w:rPr>
                <w:color w:val="000000" w:themeColor="text1"/>
                <w:sz w:val="20"/>
                <w:lang w:eastAsia="ru-RU"/>
              </w:rPr>
              <w:t>Kriterijų Nr.</w:t>
            </w:r>
          </w:p>
        </w:tc>
        <w:tc>
          <w:tcPr>
            <w:tcW w:w="4079" w:type="dxa"/>
            <w:tcBorders>
              <w:top w:val="single" w:sz="8" w:space="0" w:color="000000"/>
              <w:left w:val="single" w:sz="4" w:space="0" w:color="auto"/>
              <w:bottom w:val="single" w:sz="4" w:space="0" w:color="auto"/>
            </w:tcBorders>
            <w:vAlign w:val="center"/>
          </w:tcPr>
          <w:p w:rsidR="00C3485B" w:rsidRPr="00215D71" w:rsidRDefault="00C3485B" w:rsidP="00660DDA">
            <w:pPr>
              <w:spacing w:line="240" w:lineRule="auto"/>
              <w:ind w:firstLine="0"/>
              <w:jc w:val="center"/>
              <w:rPr>
                <w:b/>
                <w:color w:val="000000" w:themeColor="text1"/>
                <w:sz w:val="20"/>
                <w:lang w:eastAsia="ru-RU"/>
              </w:rPr>
            </w:pPr>
            <w:r w:rsidRPr="00215D71">
              <w:rPr>
                <w:b/>
                <w:color w:val="000000" w:themeColor="text1"/>
                <w:sz w:val="20"/>
                <w:lang w:eastAsia="ru-RU"/>
              </w:rPr>
              <w:t xml:space="preserve">Kriterijų svoriai  </w:t>
            </w:r>
            <w:r w:rsidRPr="00215D71">
              <w:rPr>
                <w:color w:val="000000" w:themeColor="text1"/>
                <w:sz w:val="20"/>
                <w:lang w:eastAsia="ru-RU"/>
              </w:rPr>
              <w:t>(pabrėžiant daugkartinio panaudojamumo savybes)</w:t>
            </w:r>
            <w:r w:rsidRPr="00215D71">
              <w:rPr>
                <w:b/>
                <w:color w:val="000000" w:themeColor="text1"/>
                <w:sz w:val="20"/>
                <w:lang w:eastAsia="ru-RU"/>
              </w:rPr>
              <w:t xml:space="preserve"> </w:t>
            </w:r>
          </w:p>
        </w:tc>
      </w:tr>
      <w:tr w:rsidR="00C3485B" w:rsidRPr="00215D71" w:rsidTr="00660DDA">
        <w:trPr>
          <w:trHeight w:val="296"/>
          <w:jc w:val="center"/>
        </w:trPr>
        <w:tc>
          <w:tcPr>
            <w:tcW w:w="2150" w:type="dxa"/>
            <w:tcBorders>
              <w:top w:val="single" w:sz="4" w:space="0" w:color="auto"/>
              <w:bottom w:val="nil"/>
              <w:right w:val="single" w:sz="4" w:space="0" w:color="auto"/>
            </w:tcBorders>
            <w:vAlign w:val="center"/>
          </w:tcPr>
          <w:p w:rsidR="00C3485B" w:rsidRPr="00215D71" w:rsidRDefault="00C3485B" w:rsidP="00660DDA">
            <w:pPr>
              <w:spacing w:line="240" w:lineRule="auto"/>
              <w:ind w:firstLine="0"/>
              <w:jc w:val="center"/>
              <w:rPr>
                <w:i/>
                <w:color w:val="000000" w:themeColor="text1"/>
                <w:sz w:val="20"/>
                <w:lang w:eastAsia="ru-RU"/>
              </w:rPr>
            </w:pPr>
            <w:r w:rsidRPr="00215D71">
              <w:rPr>
                <w:i/>
                <w:color w:val="000000" w:themeColor="text1"/>
                <w:sz w:val="20"/>
                <w:lang w:eastAsia="ru-RU"/>
              </w:rPr>
              <w:t>1</w:t>
            </w:r>
          </w:p>
        </w:tc>
        <w:tc>
          <w:tcPr>
            <w:tcW w:w="4079" w:type="dxa"/>
            <w:tcBorders>
              <w:top w:val="single" w:sz="4" w:space="0" w:color="auto"/>
              <w:left w:val="single" w:sz="4" w:space="0" w:color="auto"/>
              <w:bottom w:val="nil"/>
              <w:right w:val="nil"/>
            </w:tcBorders>
            <w:vAlign w:val="center"/>
          </w:tcPr>
          <w:p w:rsidR="00C3485B" w:rsidRPr="00215D71" w:rsidRDefault="00C3485B" w:rsidP="00CD4B65">
            <w:pPr>
              <w:spacing w:line="240" w:lineRule="auto"/>
              <w:ind w:left="-42" w:firstLine="0"/>
              <w:jc w:val="center"/>
              <w:rPr>
                <w:color w:val="000000" w:themeColor="text1"/>
                <w:sz w:val="20"/>
                <w:lang w:val="en-US"/>
              </w:rPr>
            </w:pPr>
            <w:r w:rsidRPr="00215D71">
              <w:rPr>
                <w:color w:val="000000" w:themeColor="text1"/>
                <w:sz w:val="20"/>
                <w:lang w:val="en-US" w:eastAsia="ru-RU"/>
              </w:rPr>
              <w:t>1,000</w:t>
            </w:r>
          </w:p>
        </w:tc>
      </w:tr>
      <w:tr w:rsidR="00C3485B" w:rsidRPr="00215D71" w:rsidTr="00660DDA">
        <w:trPr>
          <w:trHeight w:val="296"/>
          <w:jc w:val="center"/>
        </w:trPr>
        <w:tc>
          <w:tcPr>
            <w:tcW w:w="2150" w:type="dxa"/>
            <w:tcBorders>
              <w:top w:val="nil"/>
              <w:bottom w:val="nil"/>
              <w:right w:val="single" w:sz="4" w:space="0" w:color="auto"/>
            </w:tcBorders>
            <w:vAlign w:val="center"/>
          </w:tcPr>
          <w:p w:rsidR="00C3485B" w:rsidRPr="00215D71" w:rsidRDefault="00C3485B" w:rsidP="00660DDA">
            <w:pPr>
              <w:spacing w:line="240" w:lineRule="auto"/>
              <w:ind w:firstLine="0"/>
              <w:jc w:val="center"/>
              <w:rPr>
                <w:i/>
                <w:color w:val="000000" w:themeColor="text1"/>
                <w:sz w:val="20"/>
                <w:lang w:eastAsia="ru-RU"/>
              </w:rPr>
            </w:pPr>
            <w:r w:rsidRPr="00215D71">
              <w:rPr>
                <w:i/>
                <w:color w:val="000000" w:themeColor="text1"/>
                <w:sz w:val="20"/>
                <w:lang w:eastAsia="ru-RU"/>
              </w:rPr>
              <w:t>2</w:t>
            </w:r>
          </w:p>
        </w:tc>
        <w:tc>
          <w:tcPr>
            <w:tcW w:w="4079" w:type="dxa"/>
            <w:tcBorders>
              <w:top w:val="nil"/>
              <w:left w:val="single" w:sz="4" w:space="0" w:color="auto"/>
              <w:bottom w:val="nil"/>
              <w:right w:val="nil"/>
            </w:tcBorders>
            <w:vAlign w:val="center"/>
          </w:tcPr>
          <w:p w:rsidR="00C3485B" w:rsidRPr="00215D71" w:rsidRDefault="00C3485B" w:rsidP="00CD4B65">
            <w:pPr>
              <w:spacing w:line="240" w:lineRule="auto"/>
              <w:ind w:left="-42" w:firstLine="0"/>
              <w:jc w:val="center"/>
              <w:rPr>
                <w:color w:val="000000" w:themeColor="text1"/>
                <w:sz w:val="20"/>
                <w:lang w:val="en-US"/>
              </w:rPr>
            </w:pPr>
            <w:r w:rsidRPr="00215D71">
              <w:rPr>
                <w:color w:val="000000" w:themeColor="text1"/>
                <w:sz w:val="20"/>
                <w:lang w:val="en-US" w:eastAsia="ru-RU"/>
              </w:rPr>
              <w:t>1,000</w:t>
            </w:r>
          </w:p>
        </w:tc>
      </w:tr>
      <w:tr w:rsidR="00C3485B" w:rsidRPr="00215D71" w:rsidTr="00660DDA">
        <w:trPr>
          <w:trHeight w:val="296"/>
          <w:jc w:val="center"/>
        </w:trPr>
        <w:tc>
          <w:tcPr>
            <w:tcW w:w="2150" w:type="dxa"/>
            <w:tcBorders>
              <w:top w:val="nil"/>
              <w:bottom w:val="nil"/>
              <w:right w:val="single" w:sz="4" w:space="0" w:color="auto"/>
            </w:tcBorders>
            <w:vAlign w:val="center"/>
          </w:tcPr>
          <w:p w:rsidR="00C3485B" w:rsidRPr="00215D71" w:rsidRDefault="00C3485B" w:rsidP="00660DDA">
            <w:pPr>
              <w:spacing w:line="240" w:lineRule="auto"/>
              <w:ind w:firstLine="0"/>
              <w:jc w:val="center"/>
              <w:rPr>
                <w:i/>
                <w:color w:val="000000" w:themeColor="text1"/>
                <w:sz w:val="20"/>
                <w:lang w:eastAsia="ru-RU"/>
              </w:rPr>
            </w:pPr>
            <w:r w:rsidRPr="00215D71">
              <w:rPr>
                <w:i/>
                <w:color w:val="000000" w:themeColor="text1"/>
                <w:sz w:val="20"/>
                <w:lang w:eastAsia="ru-RU"/>
              </w:rPr>
              <w:t>3</w:t>
            </w:r>
          </w:p>
        </w:tc>
        <w:tc>
          <w:tcPr>
            <w:tcW w:w="4079" w:type="dxa"/>
            <w:tcBorders>
              <w:top w:val="nil"/>
              <w:left w:val="single" w:sz="4" w:space="0" w:color="auto"/>
              <w:bottom w:val="nil"/>
              <w:right w:val="nil"/>
            </w:tcBorders>
            <w:vAlign w:val="center"/>
          </w:tcPr>
          <w:p w:rsidR="00C3485B" w:rsidRPr="00215D71" w:rsidRDefault="00C3485B" w:rsidP="00CD4B65">
            <w:pPr>
              <w:spacing w:line="240" w:lineRule="auto"/>
              <w:ind w:left="-42" w:firstLine="0"/>
              <w:jc w:val="center"/>
              <w:rPr>
                <w:color w:val="000000" w:themeColor="text1"/>
                <w:sz w:val="20"/>
                <w:lang w:val="en-US"/>
              </w:rPr>
            </w:pPr>
            <w:r w:rsidRPr="00215D71">
              <w:rPr>
                <w:color w:val="000000" w:themeColor="text1"/>
                <w:sz w:val="20"/>
                <w:lang w:val="en-US" w:eastAsia="ru-RU"/>
              </w:rPr>
              <w:t>1,000</w:t>
            </w:r>
          </w:p>
        </w:tc>
      </w:tr>
      <w:tr w:rsidR="00C3485B" w:rsidRPr="00215D71" w:rsidTr="00660DDA">
        <w:trPr>
          <w:trHeight w:val="296"/>
          <w:jc w:val="center"/>
        </w:trPr>
        <w:tc>
          <w:tcPr>
            <w:tcW w:w="2150" w:type="dxa"/>
            <w:tcBorders>
              <w:top w:val="nil"/>
              <w:bottom w:val="nil"/>
              <w:right w:val="single" w:sz="4" w:space="0" w:color="auto"/>
            </w:tcBorders>
            <w:vAlign w:val="center"/>
          </w:tcPr>
          <w:p w:rsidR="00C3485B" w:rsidRPr="00215D71" w:rsidRDefault="00C3485B" w:rsidP="00660DDA">
            <w:pPr>
              <w:spacing w:line="240" w:lineRule="auto"/>
              <w:ind w:firstLine="0"/>
              <w:jc w:val="center"/>
              <w:rPr>
                <w:i/>
                <w:color w:val="000000" w:themeColor="text1"/>
                <w:sz w:val="20"/>
                <w:lang w:val="en-US" w:eastAsia="ru-RU"/>
              </w:rPr>
            </w:pPr>
            <w:r w:rsidRPr="00215D71">
              <w:rPr>
                <w:i/>
                <w:color w:val="000000" w:themeColor="text1"/>
                <w:sz w:val="20"/>
                <w:lang w:val="en-US" w:eastAsia="ru-RU"/>
              </w:rPr>
              <w:t>4</w:t>
            </w:r>
          </w:p>
        </w:tc>
        <w:tc>
          <w:tcPr>
            <w:tcW w:w="4079" w:type="dxa"/>
            <w:tcBorders>
              <w:top w:val="nil"/>
              <w:left w:val="single" w:sz="4" w:space="0" w:color="auto"/>
              <w:bottom w:val="nil"/>
              <w:right w:val="nil"/>
            </w:tcBorders>
            <w:vAlign w:val="center"/>
          </w:tcPr>
          <w:p w:rsidR="00C3485B" w:rsidRPr="00215D71" w:rsidRDefault="00C3485B" w:rsidP="00CD4B65">
            <w:pPr>
              <w:spacing w:line="240" w:lineRule="auto"/>
              <w:ind w:left="-42" w:firstLine="0"/>
              <w:jc w:val="center"/>
              <w:rPr>
                <w:color w:val="000000" w:themeColor="text1"/>
                <w:sz w:val="20"/>
                <w:lang w:val="en-US"/>
              </w:rPr>
            </w:pPr>
            <w:r w:rsidRPr="00215D71">
              <w:rPr>
                <w:color w:val="000000" w:themeColor="text1"/>
                <w:sz w:val="20"/>
                <w:lang w:val="en-US" w:eastAsia="ru-RU"/>
              </w:rPr>
              <w:t>1,000</w:t>
            </w:r>
          </w:p>
        </w:tc>
      </w:tr>
      <w:tr w:rsidR="00C3485B" w:rsidRPr="00215D71" w:rsidTr="00660DDA">
        <w:trPr>
          <w:trHeight w:val="296"/>
          <w:jc w:val="center"/>
        </w:trPr>
        <w:tc>
          <w:tcPr>
            <w:tcW w:w="2150" w:type="dxa"/>
            <w:tcBorders>
              <w:top w:val="nil"/>
              <w:bottom w:val="nil"/>
              <w:right w:val="single" w:sz="4" w:space="0" w:color="auto"/>
            </w:tcBorders>
            <w:vAlign w:val="center"/>
          </w:tcPr>
          <w:p w:rsidR="00C3485B" w:rsidRPr="00215D71" w:rsidRDefault="00C3485B" w:rsidP="00660DDA">
            <w:pPr>
              <w:spacing w:line="240" w:lineRule="auto"/>
              <w:ind w:firstLine="0"/>
              <w:jc w:val="center"/>
              <w:rPr>
                <w:i/>
                <w:color w:val="000000" w:themeColor="text1"/>
                <w:sz w:val="20"/>
                <w:lang w:val="en-US" w:eastAsia="ru-RU"/>
              </w:rPr>
            </w:pPr>
            <w:r w:rsidRPr="00215D71">
              <w:rPr>
                <w:i/>
                <w:color w:val="000000" w:themeColor="text1"/>
                <w:sz w:val="20"/>
                <w:lang w:val="en-US" w:eastAsia="ru-RU"/>
              </w:rPr>
              <w:t>5</w:t>
            </w:r>
          </w:p>
        </w:tc>
        <w:tc>
          <w:tcPr>
            <w:tcW w:w="4079" w:type="dxa"/>
            <w:tcBorders>
              <w:top w:val="nil"/>
              <w:left w:val="single" w:sz="4" w:space="0" w:color="auto"/>
              <w:bottom w:val="nil"/>
              <w:right w:val="nil"/>
            </w:tcBorders>
            <w:vAlign w:val="center"/>
          </w:tcPr>
          <w:p w:rsidR="00C3485B" w:rsidRPr="00215D71" w:rsidRDefault="00C3485B" w:rsidP="00CD4B65">
            <w:pPr>
              <w:spacing w:line="240" w:lineRule="auto"/>
              <w:ind w:left="-42" w:firstLine="0"/>
              <w:jc w:val="center"/>
              <w:rPr>
                <w:color w:val="000000" w:themeColor="text1"/>
                <w:sz w:val="20"/>
                <w:lang w:val="en-US"/>
              </w:rPr>
            </w:pPr>
            <w:r w:rsidRPr="00215D71">
              <w:rPr>
                <w:color w:val="000000" w:themeColor="text1"/>
                <w:sz w:val="20"/>
                <w:lang w:val="en-US" w:eastAsia="ru-RU"/>
              </w:rPr>
              <w:t>0,800</w:t>
            </w:r>
          </w:p>
        </w:tc>
      </w:tr>
      <w:tr w:rsidR="00C3485B" w:rsidRPr="00215D71" w:rsidTr="00660DDA">
        <w:trPr>
          <w:trHeight w:val="296"/>
          <w:jc w:val="center"/>
        </w:trPr>
        <w:tc>
          <w:tcPr>
            <w:tcW w:w="2150" w:type="dxa"/>
            <w:tcBorders>
              <w:top w:val="nil"/>
              <w:bottom w:val="nil"/>
              <w:right w:val="single" w:sz="4" w:space="0" w:color="auto"/>
            </w:tcBorders>
            <w:vAlign w:val="center"/>
          </w:tcPr>
          <w:p w:rsidR="00C3485B" w:rsidRPr="00215D71" w:rsidRDefault="00C3485B" w:rsidP="00660DDA">
            <w:pPr>
              <w:spacing w:line="240" w:lineRule="auto"/>
              <w:ind w:firstLine="0"/>
              <w:jc w:val="center"/>
              <w:rPr>
                <w:i/>
                <w:color w:val="000000" w:themeColor="text1"/>
                <w:sz w:val="20"/>
                <w:lang w:val="en-US" w:eastAsia="ru-RU"/>
              </w:rPr>
            </w:pPr>
            <w:r w:rsidRPr="00215D71">
              <w:rPr>
                <w:i/>
                <w:color w:val="000000" w:themeColor="text1"/>
                <w:sz w:val="20"/>
                <w:lang w:val="en-US" w:eastAsia="ru-RU"/>
              </w:rPr>
              <w:t>6</w:t>
            </w:r>
          </w:p>
        </w:tc>
        <w:tc>
          <w:tcPr>
            <w:tcW w:w="4079" w:type="dxa"/>
            <w:tcBorders>
              <w:top w:val="nil"/>
              <w:left w:val="single" w:sz="4" w:space="0" w:color="auto"/>
              <w:bottom w:val="nil"/>
              <w:right w:val="nil"/>
            </w:tcBorders>
            <w:vAlign w:val="center"/>
          </w:tcPr>
          <w:p w:rsidR="00C3485B" w:rsidRPr="00215D71" w:rsidRDefault="00C3485B" w:rsidP="00CD4B65">
            <w:pPr>
              <w:spacing w:line="240" w:lineRule="auto"/>
              <w:ind w:left="-42" w:firstLine="0"/>
              <w:jc w:val="center"/>
              <w:rPr>
                <w:color w:val="000000" w:themeColor="text1"/>
                <w:sz w:val="20"/>
                <w:lang w:val="en-US"/>
              </w:rPr>
            </w:pPr>
            <w:r w:rsidRPr="00215D71">
              <w:rPr>
                <w:color w:val="000000" w:themeColor="text1"/>
                <w:sz w:val="20"/>
                <w:lang w:val="en-US" w:eastAsia="ru-RU"/>
              </w:rPr>
              <w:t>0,800</w:t>
            </w:r>
          </w:p>
        </w:tc>
      </w:tr>
      <w:tr w:rsidR="00C3485B" w:rsidRPr="00215D71" w:rsidTr="00660DDA">
        <w:trPr>
          <w:trHeight w:val="296"/>
          <w:jc w:val="center"/>
        </w:trPr>
        <w:tc>
          <w:tcPr>
            <w:tcW w:w="2150" w:type="dxa"/>
            <w:tcBorders>
              <w:top w:val="nil"/>
              <w:bottom w:val="nil"/>
              <w:right w:val="single" w:sz="4" w:space="0" w:color="auto"/>
            </w:tcBorders>
            <w:vAlign w:val="center"/>
          </w:tcPr>
          <w:p w:rsidR="00C3485B" w:rsidRPr="00215D71" w:rsidRDefault="00C3485B" w:rsidP="00660DDA">
            <w:pPr>
              <w:spacing w:line="240" w:lineRule="auto"/>
              <w:ind w:firstLine="0"/>
              <w:jc w:val="center"/>
              <w:rPr>
                <w:i/>
                <w:color w:val="000000" w:themeColor="text1"/>
                <w:sz w:val="20"/>
                <w:lang w:val="en-US" w:eastAsia="ru-RU"/>
              </w:rPr>
            </w:pPr>
            <w:r w:rsidRPr="00215D71">
              <w:rPr>
                <w:i/>
                <w:color w:val="000000" w:themeColor="text1"/>
                <w:sz w:val="20"/>
                <w:lang w:val="en-US" w:eastAsia="ru-RU"/>
              </w:rPr>
              <w:t>7</w:t>
            </w:r>
          </w:p>
        </w:tc>
        <w:tc>
          <w:tcPr>
            <w:tcW w:w="4079" w:type="dxa"/>
            <w:tcBorders>
              <w:top w:val="nil"/>
              <w:left w:val="single" w:sz="4" w:space="0" w:color="auto"/>
              <w:bottom w:val="nil"/>
              <w:right w:val="nil"/>
            </w:tcBorders>
            <w:vAlign w:val="center"/>
          </w:tcPr>
          <w:p w:rsidR="00C3485B" w:rsidRPr="00215D71" w:rsidRDefault="00C3485B" w:rsidP="00CD4B65">
            <w:pPr>
              <w:spacing w:line="240" w:lineRule="auto"/>
              <w:ind w:left="-42" w:firstLine="0"/>
              <w:jc w:val="center"/>
              <w:rPr>
                <w:color w:val="000000" w:themeColor="text1"/>
                <w:sz w:val="20"/>
                <w:lang w:val="en-US"/>
              </w:rPr>
            </w:pPr>
            <w:r w:rsidRPr="00215D71">
              <w:rPr>
                <w:color w:val="000000" w:themeColor="text1"/>
                <w:sz w:val="20"/>
                <w:lang w:val="en-US" w:eastAsia="ru-RU"/>
              </w:rPr>
              <w:t>0,800</w:t>
            </w:r>
          </w:p>
        </w:tc>
      </w:tr>
      <w:tr w:rsidR="00C3485B" w:rsidRPr="00215D71" w:rsidTr="00660DDA">
        <w:trPr>
          <w:trHeight w:val="296"/>
          <w:jc w:val="center"/>
        </w:trPr>
        <w:tc>
          <w:tcPr>
            <w:tcW w:w="2150" w:type="dxa"/>
            <w:tcBorders>
              <w:top w:val="nil"/>
              <w:bottom w:val="nil"/>
              <w:right w:val="single" w:sz="4" w:space="0" w:color="auto"/>
            </w:tcBorders>
            <w:vAlign w:val="center"/>
          </w:tcPr>
          <w:p w:rsidR="00C3485B" w:rsidRPr="00215D71" w:rsidRDefault="00C3485B" w:rsidP="00660DDA">
            <w:pPr>
              <w:spacing w:line="240" w:lineRule="auto"/>
              <w:ind w:firstLine="0"/>
              <w:jc w:val="center"/>
              <w:rPr>
                <w:i/>
                <w:color w:val="000000" w:themeColor="text1"/>
                <w:sz w:val="20"/>
                <w:lang w:val="en-US" w:eastAsia="ru-RU"/>
              </w:rPr>
            </w:pPr>
            <w:r w:rsidRPr="00215D71">
              <w:rPr>
                <w:i/>
                <w:color w:val="000000" w:themeColor="text1"/>
                <w:sz w:val="20"/>
                <w:lang w:val="en-US" w:eastAsia="ru-RU"/>
              </w:rPr>
              <w:t>8</w:t>
            </w:r>
          </w:p>
        </w:tc>
        <w:tc>
          <w:tcPr>
            <w:tcW w:w="4079" w:type="dxa"/>
            <w:tcBorders>
              <w:top w:val="nil"/>
              <w:left w:val="single" w:sz="4" w:space="0" w:color="auto"/>
              <w:bottom w:val="nil"/>
              <w:right w:val="nil"/>
            </w:tcBorders>
            <w:vAlign w:val="center"/>
          </w:tcPr>
          <w:p w:rsidR="00C3485B" w:rsidRPr="00215D71" w:rsidRDefault="00C3485B" w:rsidP="00CD4B65">
            <w:pPr>
              <w:spacing w:line="240" w:lineRule="auto"/>
              <w:ind w:left="-42" w:firstLine="0"/>
              <w:jc w:val="center"/>
              <w:rPr>
                <w:color w:val="000000" w:themeColor="text1"/>
                <w:sz w:val="20"/>
                <w:lang w:val="en-US"/>
              </w:rPr>
            </w:pPr>
            <w:r w:rsidRPr="00215D71">
              <w:rPr>
                <w:color w:val="000000" w:themeColor="text1"/>
                <w:sz w:val="20"/>
                <w:lang w:val="en-US" w:eastAsia="ru-RU"/>
              </w:rPr>
              <w:t>0,800</w:t>
            </w:r>
          </w:p>
        </w:tc>
      </w:tr>
      <w:tr w:rsidR="00C3485B" w:rsidRPr="00215D71" w:rsidTr="00660DDA">
        <w:trPr>
          <w:trHeight w:val="296"/>
          <w:jc w:val="center"/>
        </w:trPr>
        <w:tc>
          <w:tcPr>
            <w:tcW w:w="2150" w:type="dxa"/>
            <w:tcBorders>
              <w:top w:val="nil"/>
              <w:bottom w:val="single" w:sz="4" w:space="0" w:color="auto"/>
              <w:right w:val="single" w:sz="4" w:space="0" w:color="auto"/>
            </w:tcBorders>
            <w:vAlign w:val="center"/>
          </w:tcPr>
          <w:p w:rsidR="00C3485B" w:rsidRPr="00215D71" w:rsidRDefault="00C3485B" w:rsidP="00660DDA">
            <w:pPr>
              <w:spacing w:line="240" w:lineRule="auto"/>
              <w:ind w:firstLine="0"/>
              <w:jc w:val="center"/>
              <w:rPr>
                <w:i/>
                <w:color w:val="000000" w:themeColor="text1"/>
                <w:sz w:val="20"/>
                <w:lang w:val="en-US" w:eastAsia="ru-RU"/>
              </w:rPr>
            </w:pPr>
            <w:r w:rsidRPr="00215D71">
              <w:rPr>
                <w:i/>
                <w:color w:val="000000" w:themeColor="text1"/>
                <w:sz w:val="20"/>
                <w:lang w:val="en-US" w:eastAsia="ru-RU"/>
              </w:rPr>
              <w:t>9</w:t>
            </w:r>
          </w:p>
        </w:tc>
        <w:tc>
          <w:tcPr>
            <w:tcW w:w="4079" w:type="dxa"/>
            <w:tcBorders>
              <w:top w:val="nil"/>
              <w:left w:val="single" w:sz="4" w:space="0" w:color="auto"/>
              <w:bottom w:val="single" w:sz="4" w:space="0" w:color="auto"/>
              <w:right w:val="nil"/>
            </w:tcBorders>
            <w:vAlign w:val="center"/>
          </w:tcPr>
          <w:p w:rsidR="00C3485B" w:rsidRPr="00215D71" w:rsidRDefault="00C3485B" w:rsidP="00CD4B65">
            <w:pPr>
              <w:spacing w:line="240" w:lineRule="auto"/>
              <w:ind w:left="-42" w:firstLine="0"/>
              <w:jc w:val="center"/>
              <w:rPr>
                <w:color w:val="000000" w:themeColor="text1"/>
                <w:sz w:val="20"/>
                <w:lang w:val="en-US"/>
              </w:rPr>
            </w:pPr>
            <w:r w:rsidRPr="00215D71">
              <w:rPr>
                <w:color w:val="000000" w:themeColor="text1"/>
                <w:sz w:val="20"/>
                <w:lang w:val="en-US" w:eastAsia="ru-RU"/>
              </w:rPr>
              <w:t>0,800</w:t>
            </w:r>
          </w:p>
        </w:tc>
      </w:tr>
      <w:tr w:rsidR="00C3485B" w:rsidRPr="00215D71" w:rsidTr="00660DDA">
        <w:trPr>
          <w:trHeight w:val="296"/>
          <w:jc w:val="center"/>
        </w:trPr>
        <w:tc>
          <w:tcPr>
            <w:tcW w:w="2150" w:type="dxa"/>
            <w:tcBorders>
              <w:top w:val="single" w:sz="4" w:space="0" w:color="auto"/>
              <w:bottom w:val="single" w:sz="4" w:space="0" w:color="auto"/>
              <w:right w:val="single" w:sz="4" w:space="0" w:color="auto"/>
            </w:tcBorders>
            <w:vAlign w:val="center"/>
          </w:tcPr>
          <w:p w:rsidR="00C3485B" w:rsidRPr="00215D71" w:rsidRDefault="00C3485B" w:rsidP="00660DDA">
            <w:pPr>
              <w:spacing w:line="240" w:lineRule="auto"/>
              <w:ind w:firstLine="0"/>
              <w:jc w:val="center"/>
              <w:rPr>
                <w:i/>
                <w:color w:val="000000" w:themeColor="text1"/>
                <w:sz w:val="20"/>
                <w:lang w:val="en-US" w:eastAsia="ru-RU"/>
              </w:rPr>
            </w:pPr>
          </w:p>
        </w:tc>
        <w:tc>
          <w:tcPr>
            <w:tcW w:w="4079" w:type="dxa"/>
            <w:tcBorders>
              <w:top w:val="single" w:sz="4" w:space="0" w:color="auto"/>
              <w:left w:val="single" w:sz="4" w:space="0" w:color="auto"/>
              <w:bottom w:val="single" w:sz="4" w:space="0" w:color="auto"/>
              <w:right w:val="nil"/>
            </w:tcBorders>
            <w:vAlign w:val="center"/>
          </w:tcPr>
          <w:p w:rsidR="00C3485B" w:rsidRPr="00215D71" w:rsidRDefault="00C3485B" w:rsidP="00CD4B65">
            <w:pPr>
              <w:spacing w:line="240" w:lineRule="auto"/>
              <w:ind w:left="-42" w:firstLine="0"/>
              <w:jc w:val="center"/>
              <w:rPr>
                <w:color w:val="000000" w:themeColor="text1"/>
                <w:sz w:val="20"/>
                <w:lang w:val="en-US" w:eastAsia="ru-RU"/>
              </w:rPr>
            </w:pPr>
            <w:r w:rsidRPr="00215D71">
              <w:rPr>
                <w:color w:val="000000" w:themeColor="text1"/>
                <w:sz w:val="20"/>
                <w:lang w:val="en-US" w:eastAsia="ru-RU"/>
              </w:rPr>
              <w:t>8,000</w:t>
            </w:r>
          </w:p>
        </w:tc>
      </w:tr>
    </w:tbl>
    <w:p w:rsidR="00C3485B" w:rsidRPr="00215D71" w:rsidRDefault="00C3485B" w:rsidP="00660DDA">
      <w:pPr>
        <w:rPr>
          <w:color w:val="000000" w:themeColor="text1"/>
        </w:rPr>
      </w:pPr>
    </w:p>
    <w:p w:rsidR="00C3485B" w:rsidRPr="00215D71" w:rsidRDefault="00C3485B" w:rsidP="00660DDA">
      <w:pPr>
        <w:rPr>
          <w:color w:val="000000" w:themeColor="text1"/>
        </w:rPr>
      </w:pPr>
      <w:r w:rsidRPr="00215D71">
        <w:rPr>
          <w:color w:val="000000" w:themeColor="text1"/>
        </w:rPr>
        <w:t>Normuosime šiuos kriterijų svorius:</w:t>
      </w:r>
    </w:p>
    <w:p w:rsidR="00C3485B" w:rsidRPr="00215D71" w:rsidRDefault="004413DF" w:rsidP="00F34AAC">
      <w:pPr>
        <w:pStyle w:val="Caption"/>
        <w:keepNext/>
        <w:ind w:firstLine="0"/>
        <w:rPr>
          <w:i w:val="0"/>
          <w:color w:val="000000" w:themeColor="text1"/>
          <w:lang w:eastAsia="ru-RU"/>
        </w:rPr>
      </w:pPr>
      <w:r w:rsidRPr="00215D71">
        <w:rPr>
          <w:i w:val="0"/>
          <w:color w:val="000000" w:themeColor="text1"/>
        </w:rPr>
        <w:fldChar w:fldCharType="begin"/>
      </w:r>
      <w:r w:rsidR="00C3485B" w:rsidRPr="00215D71">
        <w:rPr>
          <w:i w:val="0"/>
          <w:color w:val="000000" w:themeColor="text1"/>
        </w:rPr>
        <w:instrText xml:space="preserve"> STYLEREF 1 \s </w:instrText>
      </w:r>
      <w:r w:rsidRPr="00215D71">
        <w:rPr>
          <w:i w:val="0"/>
          <w:color w:val="000000" w:themeColor="text1"/>
        </w:rPr>
        <w:fldChar w:fldCharType="separate"/>
      </w:r>
      <w:bookmarkStart w:id="292" w:name="_Toc339395118"/>
      <w:r w:rsidR="00C3485B" w:rsidRPr="00215D71">
        <w:rPr>
          <w:i w:val="0"/>
          <w:noProof/>
          <w:color w:val="000000" w:themeColor="text1"/>
        </w:rPr>
        <w:t>4</w:t>
      </w:r>
      <w:r w:rsidRPr="00215D71">
        <w:rPr>
          <w:i w:val="0"/>
          <w:color w:val="000000" w:themeColor="text1"/>
        </w:rPr>
        <w:fldChar w:fldCharType="end"/>
      </w:r>
      <w:r w:rsidR="00C3485B" w:rsidRPr="00215D71">
        <w:rPr>
          <w:i w:val="0"/>
          <w:color w:val="000000" w:themeColor="text1"/>
        </w:rPr>
        <w:t>.</w:t>
      </w:r>
      <w:r w:rsidRPr="00215D71">
        <w:rPr>
          <w:i w:val="0"/>
          <w:color w:val="000000" w:themeColor="text1"/>
        </w:rPr>
        <w:fldChar w:fldCharType="begin"/>
      </w:r>
      <w:r w:rsidR="00C3485B" w:rsidRPr="00215D71">
        <w:rPr>
          <w:i w:val="0"/>
          <w:color w:val="000000" w:themeColor="text1"/>
        </w:rPr>
        <w:instrText xml:space="preserve"> SEQ Lentelė \* ARABIC \s 1 </w:instrText>
      </w:r>
      <w:r w:rsidRPr="00215D71">
        <w:rPr>
          <w:i w:val="0"/>
          <w:color w:val="000000" w:themeColor="text1"/>
        </w:rPr>
        <w:fldChar w:fldCharType="separate"/>
      </w:r>
      <w:r w:rsidR="00C3485B" w:rsidRPr="00215D71">
        <w:rPr>
          <w:i w:val="0"/>
          <w:noProof/>
          <w:color w:val="000000" w:themeColor="text1"/>
        </w:rPr>
        <w:t>6</w:t>
      </w:r>
      <w:r w:rsidRPr="00215D71">
        <w:rPr>
          <w:i w:val="0"/>
          <w:color w:val="000000" w:themeColor="text1"/>
        </w:rPr>
        <w:fldChar w:fldCharType="end"/>
      </w:r>
      <w:r w:rsidR="00C3485B" w:rsidRPr="00215D71">
        <w:rPr>
          <w:i w:val="0"/>
          <w:color w:val="000000" w:themeColor="text1"/>
          <w:lang w:eastAsia="ru-RU"/>
        </w:rPr>
        <w:t xml:space="preserve"> lentelė. „MO</w:t>
      </w:r>
      <w:r w:rsidR="00C3485B" w:rsidRPr="00215D71">
        <w:rPr>
          <w:i w:val="0"/>
          <w:color w:val="000000" w:themeColor="text1"/>
          <w:vertAlign w:val="subscript"/>
          <w:lang w:eastAsia="ru-RU"/>
        </w:rPr>
        <w:t>2</w:t>
      </w:r>
      <w:r w:rsidR="00C3485B" w:rsidRPr="00215D71">
        <w:rPr>
          <w:i w:val="0"/>
          <w:color w:val="000000" w:themeColor="text1"/>
          <w:lang w:eastAsia="ru-RU"/>
        </w:rPr>
        <w:t xml:space="preserve"> – Matematika 11“  kokybės vertinimo kriterijų svoriai</w:t>
      </w:r>
      <w:bookmarkEnd w:id="292"/>
    </w:p>
    <w:tbl>
      <w:tblPr>
        <w:tblW w:w="0" w:type="auto"/>
        <w:jc w:val="center"/>
        <w:tblBorders>
          <w:top w:val="single" w:sz="8" w:space="0" w:color="000000"/>
          <w:bottom w:val="single" w:sz="8" w:space="0" w:color="000000"/>
        </w:tblBorders>
        <w:tblLook w:val="00A0"/>
      </w:tblPr>
      <w:tblGrid>
        <w:gridCol w:w="2121"/>
        <w:gridCol w:w="3839"/>
      </w:tblGrid>
      <w:tr w:rsidR="00C3485B" w:rsidRPr="00215D71" w:rsidTr="00660DDA">
        <w:trPr>
          <w:jc w:val="center"/>
        </w:trPr>
        <w:tc>
          <w:tcPr>
            <w:tcW w:w="2121" w:type="dxa"/>
            <w:tcBorders>
              <w:top w:val="single" w:sz="8" w:space="0" w:color="000000"/>
              <w:bottom w:val="single" w:sz="4" w:space="0" w:color="auto"/>
              <w:right w:val="single" w:sz="4" w:space="0" w:color="auto"/>
              <w:tl2br w:val="single" w:sz="4" w:space="0" w:color="auto"/>
            </w:tcBorders>
            <w:vAlign w:val="center"/>
          </w:tcPr>
          <w:p w:rsidR="00C3485B" w:rsidRPr="00215D71" w:rsidRDefault="00C3485B" w:rsidP="00660DDA">
            <w:pPr>
              <w:spacing w:line="240" w:lineRule="auto"/>
              <w:ind w:firstLine="0"/>
              <w:jc w:val="right"/>
              <w:rPr>
                <w:color w:val="000000" w:themeColor="text1"/>
                <w:sz w:val="20"/>
                <w:lang w:eastAsia="ru-RU"/>
              </w:rPr>
            </w:pPr>
            <w:r w:rsidRPr="00215D71">
              <w:rPr>
                <w:color w:val="000000" w:themeColor="text1"/>
                <w:sz w:val="20"/>
                <w:lang w:eastAsia="ru-RU"/>
              </w:rPr>
              <w:t>Svoriai</w:t>
            </w:r>
          </w:p>
          <w:p w:rsidR="00C3485B" w:rsidRPr="00215D71" w:rsidRDefault="00C3485B" w:rsidP="006F41AD">
            <w:pPr>
              <w:spacing w:line="240" w:lineRule="auto"/>
              <w:ind w:firstLine="0"/>
              <w:jc w:val="left"/>
              <w:rPr>
                <w:color w:val="000000" w:themeColor="text1"/>
                <w:sz w:val="20"/>
                <w:lang w:eastAsia="ru-RU"/>
              </w:rPr>
            </w:pPr>
            <w:r w:rsidRPr="00215D71">
              <w:rPr>
                <w:color w:val="000000" w:themeColor="text1"/>
                <w:sz w:val="20"/>
                <w:lang w:eastAsia="ru-RU"/>
              </w:rPr>
              <w:t>Kriterijų Nr.</w:t>
            </w:r>
          </w:p>
        </w:tc>
        <w:tc>
          <w:tcPr>
            <w:tcW w:w="3839" w:type="dxa"/>
            <w:tcBorders>
              <w:top w:val="single" w:sz="8" w:space="0" w:color="000000"/>
              <w:left w:val="single" w:sz="4" w:space="0" w:color="auto"/>
              <w:bottom w:val="single" w:sz="4" w:space="0" w:color="auto"/>
            </w:tcBorders>
            <w:vAlign w:val="center"/>
          </w:tcPr>
          <w:p w:rsidR="00C3485B" w:rsidRPr="00215D71" w:rsidRDefault="00C3485B" w:rsidP="00660DDA">
            <w:pPr>
              <w:spacing w:line="240" w:lineRule="auto"/>
              <w:ind w:firstLine="0"/>
              <w:jc w:val="center"/>
              <w:rPr>
                <w:b/>
                <w:color w:val="000000" w:themeColor="text1"/>
                <w:sz w:val="20"/>
                <w:lang w:eastAsia="ru-RU"/>
              </w:rPr>
            </w:pPr>
            <w:r w:rsidRPr="00215D71">
              <w:rPr>
                <w:b/>
                <w:color w:val="000000" w:themeColor="text1"/>
                <w:sz w:val="20"/>
                <w:lang w:eastAsia="ru-RU"/>
              </w:rPr>
              <w:t>Normalizuoti svoriai</w:t>
            </w:r>
            <w:r w:rsidRPr="00215D71">
              <w:rPr>
                <w:color w:val="000000" w:themeColor="text1"/>
                <w:sz w:val="20"/>
                <w:lang w:eastAsia="ru-RU"/>
              </w:rPr>
              <w:t xml:space="preserve"> </w:t>
            </w:r>
            <w:r w:rsidRPr="00215D71">
              <w:rPr>
                <w:color w:val="000000" w:themeColor="text1"/>
                <w:position w:val="-10"/>
              </w:rPr>
              <w:object w:dxaOrig="220" w:dyaOrig="300">
                <v:shape id="_x0000_i1164" type="#_x0000_t75" style="width:11.25pt;height:15pt" o:ole="">
                  <v:imagedata r:id="rId139" o:title=""/>
                </v:shape>
                <o:OLEObject Type="Embed" ProgID="Equation.3" ShapeID="_x0000_i1164" DrawAspect="Content" ObjectID="_1417292439" r:id="rId256"/>
              </w:object>
            </w:r>
            <w:r w:rsidRPr="00215D71">
              <w:rPr>
                <w:color w:val="000000" w:themeColor="text1"/>
                <w:sz w:val="20"/>
                <w:lang w:eastAsia="ru-RU"/>
              </w:rPr>
              <w:t xml:space="preserve"> (pabrėžiant daugkartinio panaudojamumo savybes)</w:t>
            </w:r>
            <w:r w:rsidRPr="00215D71">
              <w:rPr>
                <w:b/>
                <w:color w:val="000000" w:themeColor="text1"/>
                <w:sz w:val="20"/>
                <w:lang w:eastAsia="ru-RU"/>
              </w:rPr>
              <w:t xml:space="preserve"> </w:t>
            </w:r>
          </w:p>
        </w:tc>
      </w:tr>
      <w:tr w:rsidR="00C3485B" w:rsidRPr="00FA27FA" w:rsidTr="00660DDA">
        <w:trPr>
          <w:trHeight w:val="296"/>
          <w:jc w:val="center"/>
        </w:trPr>
        <w:tc>
          <w:tcPr>
            <w:tcW w:w="2121" w:type="dxa"/>
            <w:tcBorders>
              <w:top w:val="single" w:sz="4" w:space="0" w:color="auto"/>
              <w:bottom w:val="nil"/>
              <w:right w:val="single" w:sz="4" w:space="0" w:color="auto"/>
            </w:tcBorders>
            <w:vAlign w:val="center"/>
          </w:tcPr>
          <w:p w:rsidR="00C3485B" w:rsidRPr="00A96B05" w:rsidRDefault="00C3485B" w:rsidP="00660DDA">
            <w:pPr>
              <w:spacing w:line="240" w:lineRule="auto"/>
              <w:ind w:firstLine="0"/>
              <w:jc w:val="center"/>
              <w:rPr>
                <w:i/>
                <w:color w:val="000000"/>
                <w:sz w:val="20"/>
                <w:lang w:eastAsia="ru-RU"/>
              </w:rPr>
            </w:pPr>
            <w:r w:rsidRPr="00A96B05">
              <w:rPr>
                <w:i/>
                <w:color w:val="000000"/>
                <w:sz w:val="20"/>
                <w:lang w:eastAsia="ru-RU"/>
              </w:rPr>
              <w:t>1</w:t>
            </w:r>
          </w:p>
        </w:tc>
        <w:tc>
          <w:tcPr>
            <w:tcW w:w="3839" w:type="dxa"/>
            <w:tcBorders>
              <w:top w:val="single" w:sz="4" w:space="0" w:color="auto"/>
              <w:left w:val="single" w:sz="4" w:space="0" w:color="auto"/>
              <w:bottom w:val="nil"/>
              <w:right w:val="nil"/>
            </w:tcBorders>
            <w:vAlign w:val="center"/>
          </w:tcPr>
          <w:p w:rsidR="00C3485B" w:rsidRPr="00A96B05" w:rsidRDefault="00C3485B" w:rsidP="00CD4B6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1250</w:t>
            </w:r>
          </w:p>
        </w:tc>
      </w:tr>
      <w:tr w:rsidR="00C3485B" w:rsidRPr="00FA27FA" w:rsidTr="00660DDA">
        <w:trPr>
          <w:trHeight w:val="296"/>
          <w:jc w:val="center"/>
        </w:trPr>
        <w:tc>
          <w:tcPr>
            <w:tcW w:w="2121" w:type="dxa"/>
            <w:tcBorders>
              <w:top w:val="nil"/>
              <w:bottom w:val="nil"/>
              <w:right w:val="single" w:sz="4" w:space="0" w:color="auto"/>
            </w:tcBorders>
            <w:vAlign w:val="center"/>
          </w:tcPr>
          <w:p w:rsidR="00C3485B" w:rsidRPr="00A96B05" w:rsidRDefault="00C3485B" w:rsidP="00660DDA">
            <w:pPr>
              <w:spacing w:line="240" w:lineRule="auto"/>
              <w:ind w:firstLine="0"/>
              <w:jc w:val="center"/>
              <w:rPr>
                <w:i/>
                <w:color w:val="000000"/>
                <w:sz w:val="20"/>
                <w:lang w:eastAsia="ru-RU"/>
              </w:rPr>
            </w:pPr>
            <w:r w:rsidRPr="00A96B05">
              <w:rPr>
                <w:i/>
                <w:color w:val="000000"/>
                <w:sz w:val="20"/>
                <w:lang w:eastAsia="ru-RU"/>
              </w:rPr>
              <w:t>2</w:t>
            </w:r>
          </w:p>
        </w:tc>
        <w:tc>
          <w:tcPr>
            <w:tcW w:w="3839" w:type="dxa"/>
            <w:tcBorders>
              <w:top w:val="nil"/>
              <w:left w:val="single" w:sz="4" w:space="0" w:color="auto"/>
              <w:bottom w:val="nil"/>
              <w:right w:val="nil"/>
            </w:tcBorders>
            <w:vAlign w:val="center"/>
          </w:tcPr>
          <w:p w:rsidR="00C3485B" w:rsidRPr="00A96B05" w:rsidRDefault="00C3485B" w:rsidP="00CD4B6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1250</w:t>
            </w:r>
          </w:p>
        </w:tc>
      </w:tr>
      <w:tr w:rsidR="00C3485B" w:rsidRPr="00FA27FA" w:rsidTr="00660DDA">
        <w:trPr>
          <w:trHeight w:val="296"/>
          <w:jc w:val="center"/>
        </w:trPr>
        <w:tc>
          <w:tcPr>
            <w:tcW w:w="2121" w:type="dxa"/>
            <w:tcBorders>
              <w:top w:val="nil"/>
              <w:bottom w:val="nil"/>
              <w:right w:val="single" w:sz="4" w:space="0" w:color="auto"/>
            </w:tcBorders>
            <w:vAlign w:val="center"/>
          </w:tcPr>
          <w:p w:rsidR="00C3485B" w:rsidRPr="00A96B05" w:rsidRDefault="00C3485B" w:rsidP="00660DDA">
            <w:pPr>
              <w:spacing w:line="240" w:lineRule="auto"/>
              <w:ind w:firstLine="0"/>
              <w:jc w:val="center"/>
              <w:rPr>
                <w:i/>
                <w:color w:val="000000"/>
                <w:sz w:val="20"/>
                <w:lang w:eastAsia="ru-RU"/>
              </w:rPr>
            </w:pPr>
            <w:r w:rsidRPr="00A96B05">
              <w:rPr>
                <w:i/>
                <w:color w:val="000000"/>
                <w:sz w:val="20"/>
                <w:lang w:eastAsia="ru-RU"/>
              </w:rPr>
              <w:t>3</w:t>
            </w:r>
          </w:p>
        </w:tc>
        <w:tc>
          <w:tcPr>
            <w:tcW w:w="3839" w:type="dxa"/>
            <w:tcBorders>
              <w:top w:val="nil"/>
              <w:left w:val="single" w:sz="4" w:space="0" w:color="auto"/>
              <w:bottom w:val="nil"/>
              <w:right w:val="nil"/>
            </w:tcBorders>
            <w:vAlign w:val="center"/>
          </w:tcPr>
          <w:p w:rsidR="00C3485B" w:rsidRPr="00A96B05" w:rsidRDefault="00C3485B" w:rsidP="00CD4B6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1250</w:t>
            </w:r>
          </w:p>
        </w:tc>
      </w:tr>
      <w:tr w:rsidR="00C3485B" w:rsidRPr="00FA27FA" w:rsidTr="00660DDA">
        <w:trPr>
          <w:trHeight w:val="296"/>
          <w:jc w:val="center"/>
        </w:trPr>
        <w:tc>
          <w:tcPr>
            <w:tcW w:w="2121" w:type="dxa"/>
            <w:tcBorders>
              <w:top w:val="nil"/>
              <w:bottom w:val="nil"/>
              <w:right w:val="single" w:sz="4" w:space="0" w:color="auto"/>
            </w:tcBorders>
            <w:vAlign w:val="center"/>
          </w:tcPr>
          <w:p w:rsidR="00C3485B" w:rsidRPr="00A96B05" w:rsidRDefault="00C3485B" w:rsidP="00660DDA">
            <w:pPr>
              <w:spacing w:line="240" w:lineRule="auto"/>
              <w:ind w:firstLine="0"/>
              <w:jc w:val="center"/>
              <w:rPr>
                <w:i/>
                <w:color w:val="000000"/>
                <w:sz w:val="20"/>
                <w:lang w:val="en-US" w:eastAsia="ru-RU"/>
              </w:rPr>
            </w:pPr>
            <w:r w:rsidRPr="00A96B05">
              <w:rPr>
                <w:i/>
                <w:color w:val="000000"/>
                <w:sz w:val="20"/>
                <w:lang w:val="en-US" w:eastAsia="ru-RU"/>
              </w:rPr>
              <w:t>4</w:t>
            </w:r>
          </w:p>
        </w:tc>
        <w:tc>
          <w:tcPr>
            <w:tcW w:w="3839" w:type="dxa"/>
            <w:tcBorders>
              <w:top w:val="nil"/>
              <w:left w:val="single" w:sz="4" w:space="0" w:color="auto"/>
              <w:bottom w:val="nil"/>
              <w:right w:val="nil"/>
            </w:tcBorders>
            <w:vAlign w:val="center"/>
          </w:tcPr>
          <w:p w:rsidR="00C3485B" w:rsidRPr="00A96B05" w:rsidRDefault="00C3485B" w:rsidP="00F87DD9">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1250</w:t>
            </w:r>
          </w:p>
        </w:tc>
      </w:tr>
      <w:tr w:rsidR="00C3485B" w:rsidRPr="00FA27FA" w:rsidTr="00660DDA">
        <w:trPr>
          <w:trHeight w:val="296"/>
          <w:jc w:val="center"/>
        </w:trPr>
        <w:tc>
          <w:tcPr>
            <w:tcW w:w="2121" w:type="dxa"/>
            <w:tcBorders>
              <w:top w:val="nil"/>
              <w:bottom w:val="nil"/>
              <w:right w:val="single" w:sz="4" w:space="0" w:color="auto"/>
            </w:tcBorders>
            <w:vAlign w:val="center"/>
          </w:tcPr>
          <w:p w:rsidR="00C3485B" w:rsidRPr="00A96B05" w:rsidRDefault="00C3485B" w:rsidP="00660DDA">
            <w:pPr>
              <w:spacing w:line="240" w:lineRule="auto"/>
              <w:ind w:firstLine="0"/>
              <w:jc w:val="center"/>
              <w:rPr>
                <w:i/>
                <w:color w:val="000000"/>
                <w:sz w:val="20"/>
                <w:lang w:val="en-US" w:eastAsia="ru-RU"/>
              </w:rPr>
            </w:pPr>
            <w:r w:rsidRPr="00A96B05">
              <w:rPr>
                <w:i/>
                <w:color w:val="000000"/>
                <w:sz w:val="20"/>
                <w:lang w:val="en-US" w:eastAsia="ru-RU"/>
              </w:rPr>
              <w:t>5</w:t>
            </w:r>
          </w:p>
        </w:tc>
        <w:tc>
          <w:tcPr>
            <w:tcW w:w="3839" w:type="dxa"/>
            <w:tcBorders>
              <w:top w:val="nil"/>
              <w:left w:val="single" w:sz="4" w:space="0" w:color="auto"/>
              <w:bottom w:val="nil"/>
              <w:right w:val="nil"/>
            </w:tcBorders>
            <w:vAlign w:val="center"/>
          </w:tcPr>
          <w:p w:rsidR="00C3485B" w:rsidRPr="00A96B05" w:rsidRDefault="00C3485B" w:rsidP="00CD4B6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1000</w:t>
            </w:r>
          </w:p>
        </w:tc>
      </w:tr>
      <w:tr w:rsidR="00C3485B" w:rsidRPr="00FA27FA" w:rsidTr="00660DDA">
        <w:trPr>
          <w:trHeight w:val="296"/>
          <w:jc w:val="center"/>
        </w:trPr>
        <w:tc>
          <w:tcPr>
            <w:tcW w:w="2121" w:type="dxa"/>
            <w:tcBorders>
              <w:top w:val="nil"/>
              <w:bottom w:val="nil"/>
              <w:right w:val="single" w:sz="4" w:space="0" w:color="auto"/>
            </w:tcBorders>
            <w:vAlign w:val="center"/>
          </w:tcPr>
          <w:p w:rsidR="00C3485B" w:rsidRPr="00A96B05" w:rsidRDefault="00C3485B" w:rsidP="00660DDA">
            <w:pPr>
              <w:spacing w:line="240" w:lineRule="auto"/>
              <w:ind w:firstLine="0"/>
              <w:jc w:val="center"/>
              <w:rPr>
                <w:i/>
                <w:color w:val="000000"/>
                <w:sz w:val="20"/>
                <w:lang w:val="en-US" w:eastAsia="ru-RU"/>
              </w:rPr>
            </w:pPr>
            <w:r w:rsidRPr="00A96B05">
              <w:rPr>
                <w:i/>
                <w:color w:val="000000"/>
                <w:sz w:val="20"/>
                <w:lang w:val="en-US" w:eastAsia="ru-RU"/>
              </w:rPr>
              <w:t>6</w:t>
            </w:r>
          </w:p>
        </w:tc>
        <w:tc>
          <w:tcPr>
            <w:tcW w:w="3839" w:type="dxa"/>
            <w:tcBorders>
              <w:top w:val="nil"/>
              <w:left w:val="single" w:sz="4" w:space="0" w:color="auto"/>
              <w:bottom w:val="nil"/>
              <w:right w:val="nil"/>
            </w:tcBorders>
            <w:vAlign w:val="center"/>
          </w:tcPr>
          <w:p w:rsidR="00C3485B" w:rsidRPr="00A96B05" w:rsidRDefault="00C3485B" w:rsidP="00CD4B6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1000</w:t>
            </w:r>
          </w:p>
        </w:tc>
      </w:tr>
      <w:tr w:rsidR="00C3485B" w:rsidRPr="00FA27FA" w:rsidTr="00660DDA">
        <w:trPr>
          <w:trHeight w:val="296"/>
          <w:jc w:val="center"/>
        </w:trPr>
        <w:tc>
          <w:tcPr>
            <w:tcW w:w="2121" w:type="dxa"/>
            <w:tcBorders>
              <w:top w:val="nil"/>
              <w:bottom w:val="nil"/>
              <w:right w:val="single" w:sz="4" w:space="0" w:color="auto"/>
            </w:tcBorders>
            <w:vAlign w:val="center"/>
          </w:tcPr>
          <w:p w:rsidR="00C3485B" w:rsidRPr="00A96B05" w:rsidRDefault="00C3485B" w:rsidP="00660DDA">
            <w:pPr>
              <w:spacing w:line="240" w:lineRule="auto"/>
              <w:ind w:firstLine="0"/>
              <w:jc w:val="center"/>
              <w:rPr>
                <w:i/>
                <w:color w:val="000000"/>
                <w:sz w:val="20"/>
                <w:lang w:val="en-US" w:eastAsia="ru-RU"/>
              </w:rPr>
            </w:pPr>
            <w:r w:rsidRPr="00A96B05">
              <w:rPr>
                <w:i/>
                <w:color w:val="000000"/>
                <w:sz w:val="20"/>
                <w:lang w:val="en-US" w:eastAsia="ru-RU"/>
              </w:rPr>
              <w:t>7</w:t>
            </w:r>
          </w:p>
        </w:tc>
        <w:tc>
          <w:tcPr>
            <w:tcW w:w="3839" w:type="dxa"/>
            <w:tcBorders>
              <w:top w:val="nil"/>
              <w:left w:val="single" w:sz="4" w:space="0" w:color="auto"/>
              <w:bottom w:val="nil"/>
              <w:right w:val="nil"/>
            </w:tcBorders>
            <w:vAlign w:val="center"/>
          </w:tcPr>
          <w:p w:rsidR="00C3485B" w:rsidRPr="00A96B05" w:rsidRDefault="00C3485B" w:rsidP="00CD4B6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1000</w:t>
            </w:r>
          </w:p>
        </w:tc>
      </w:tr>
      <w:tr w:rsidR="00C3485B" w:rsidRPr="00FA27FA" w:rsidTr="00660DDA">
        <w:trPr>
          <w:trHeight w:val="296"/>
          <w:jc w:val="center"/>
        </w:trPr>
        <w:tc>
          <w:tcPr>
            <w:tcW w:w="2121" w:type="dxa"/>
            <w:tcBorders>
              <w:top w:val="nil"/>
              <w:bottom w:val="nil"/>
              <w:right w:val="single" w:sz="4" w:space="0" w:color="auto"/>
            </w:tcBorders>
            <w:vAlign w:val="center"/>
          </w:tcPr>
          <w:p w:rsidR="00C3485B" w:rsidRPr="00A96B05" w:rsidRDefault="00C3485B" w:rsidP="00660DDA">
            <w:pPr>
              <w:spacing w:line="240" w:lineRule="auto"/>
              <w:ind w:firstLine="0"/>
              <w:jc w:val="center"/>
              <w:rPr>
                <w:i/>
                <w:color w:val="000000"/>
                <w:sz w:val="20"/>
                <w:lang w:val="en-US" w:eastAsia="ru-RU"/>
              </w:rPr>
            </w:pPr>
            <w:r w:rsidRPr="00A96B05">
              <w:rPr>
                <w:i/>
                <w:color w:val="000000"/>
                <w:sz w:val="20"/>
                <w:lang w:val="en-US" w:eastAsia="ru-RU"/>
              </w:rPr>
              <w:t>8</w:t>
            </w:r>
          </w:p>
        </w:tc>
        <w:tc>
          <w:tcPr>
            <w:tcW w:w="3839" w:type="dxa"/>
            <w:tcBorders>
              <w:top w:val="nil"/>
              <w:left w:val="single" w:sz="4" w:space="0" w:color="auto"/>
              <w:bottom w:val="nil"/>
              <w:right w:val="nil"/>
            </w:tcBorders>
            <w:vAlign w:val="center"/>
          </w:tcPr>
          <w:p w:rsidR="00C3485B" w:rsidRPr="00A96B05" w:rsidRDefault="00C3485B" w:rsidP="00CD4B6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1000</w:t>
            </w:r>
          </w:p>
        </w:tc>
      </w:tr>
      <w:tr w:rsidR="00C3485B" w:rsidRPr="00FA27FA" w:rsidTr="00660DDA">
        <w:trPr>
          <w:trHeight w:val="296"/>
          <w:jc w:val="center"/>
        </w:trPr>
        <w:tc>
          <w:tcPr>
            <w:tcW w:w="2121" w:type="dxa"/>
            <w:tcBorders>
              <w:top w:val="nil"/>
              <w:bottom w:val="single" w:sz="4" w:space="0" w:color="auto"/>
              <w:right w:val="single" w:sz="4" w:space="0" w:color="auto"/>
            </w:tcBorders>
            <w:vAlign w:val="center"/>
          </w:tcPr>
          <w:p w:rsidR="00C3485B" w:rsidRPr="00A96B05" w:rsidRDefault="00C3485B" w:rsidP="00660DDA">
            <w:pPr>
              <w:spacing w:line="240" w:lineRule="auto"/>
              <w:ind w:firstLine="0"/>
              <w:jc w:val="center"/>
              <w:rPr>
                <w:i/>
                <w:color w:val="000000"/>
                <w:sz w:val="20"/>
                <w:lang w:val="en-US" w:eastAsia="ru-RU"/>
              </w:rPr>
            </w:pPr>
            <w:r w:rsidRPr="00A96B05">
              <w:rPr>
                <w:i/>
                <w:color w:val="000000"/>
                <w:sz w:val="20"/>
                <w:lang w:val="en-US" w:eastAsia="ru-RU"/>
              </w:rPr>
              <w:t>9</w:t>
            </w:r>
          </w:p>
        </w:tc>
        <w:tc>
          <w:tcPr>
            <w:tcW w:w="3839" w:type="dxa"/>
            <w:tcBorders>
              <w:top w:val="nil"/>
              <w:left w:val="single" w:sz="4" w:space="0" w:color="auto"/>
              <w:bottom w:val="single" w:sz="4" w:space="0" w:color="auto"/>
              <w:right w:val="nil"/>
            </w:tcBorders>
            <w:vAlign w:val="center"/>
          </w:tcPr>
          <w:p w:rsidR="00C3485B" w:rsidRPr="00A96B05" w:rsidRDefault="00C3485B" w:rsidP="00CD4B65">
            <w:pPr>
              <w:spacing w:line="240" w:lineRule="auto"/>
              <w:ind w:left="-42" w:firstLine="0"/>
              <w:jc w:val="center"/>
              <w:rPr>
                <w:color w:val="000000"/>
                <w:sz w:val="20"/>
                <w:lang w:val="en-US"/>
              </w:rPr>
            </w:pPr>
            <w:r w:rsidRPr="00A96B05">
              <w:rPr>
                <w:color w:val="000000"/>
                <w:sz w:val="20"/>
                <w:lang w:val="en-US" w:eastAsia="ru-RU"/>
              </w:rPr>
              <w:t>0,</w:t>
            </w:r>
            <w:r>
              <w:rPr>
                <w:color w:val="000000"/>
                <w:sz w:val="20"/>
                <w:lang w:val="en-US" w:eastAsia="ru-RU"/>
              </w:rPr>
              <w:t>1000</w:t>
            </w:r>
          </w:p>
        </w:tc>
      </w:tr>
      <w:tr w:rsidR="00C3485B" w:rsidRPr="00FA27FA" w:rsidTr="00660DDA">
        <w:trPr>
          <w:trHeight w:val="296"/>
          <w:jc w:val="center"/>
        </w:trPr>
        <w:tc>
          <w:tcPr>
            <w:tcW w:w="2121" w:type="dxa"/>
            <w:tcBorders>
              <w:top w:val="single" w:sz="4" w:space="0" w:color="auto"/>
              <w:bottom w:val="single" w:sz="4" w:space="0" w:color="auto"/>
              <w:right w:val="single" w:sz="4" w:space="0" w:color="auto"/>
            </w:tcBorders>
            <w:vAlign w:val="center"/>
          </w:tcPr>
          <w:p w:rsidR="00C3485B" w:rsidRPr="00A96B05" w:rsidRDefault="00C3485B" w:rsidP="00660DDA">
            <w:pPr>
              <w:spacing w:line="240" w:lineRule="auto"/>
              <w:ind w:firstLine="0"/>
              <w:jc w:val="center"/>
              <w:rPr>
                <w:i/>
                <w:color w:val="000000"/>
                <w:sz w:val="20"/>
                <w:lang w:val="en-US" w:eastAsia="ru-RU"/>
              </w:rPr>
            </w:pPr>
          </w:p>
        </w:tc>
        <w:tc>
          <w:tcPr>
            <w:tcW w:w="3839" w:type="dxa"/>
            <w:tcBorders>
              <w:top w:val="single" w:sz="4" w:space="0" w:color="auto"/>
              <w:left w:val="single" w:sz="4" w:space="0" w:color="auto"/>
              <w:bottom w:val="single" w:sz="4" w:space="0" w:color="auto"/>
              <w:right w:val="nil"/>
            </w:tcBorders>
            <w:vAlign w:val="center"/>
          </w:tcPr>
          <w:p w:rsidR="00C3485B" w:rsidRPr="00A96B05" w:rsidRDefault="00C3485B" w:rsidP="00660DDA">
            <w:pPr>
              <w:spacing w:line="240" w:lineRule="auto"/>
              <w:ind w:left="-42" w:firstLine="0"/>
              <w:jc w:val="center"/>
              <w:rPr>
                <w:color w:val="000000"/>
                <w:sz w:val="20"/>
                <w:lang w:val="en-US" w:eastAsia="ru-RU"/>
              </w:rPr>
            </w:pPr>
            <w:r>
              <w:rPr>
                <w:color w:val="000000"/>
                <w:sz w:val="20"/>
                <w:lang w:val="en-US" w:eastAsia="ru-RU"/>
              </w:rPr>
              <w:t>1</w:t>
            </w:r>
            <w:r w:rsidRPr="00A96B05">
              <w:rPr>
                <w:color w:val="000000"/>
                <w:sz w:val="20"/>
                <w:lang w:val="en-US" w:eastAsia="ru-RU"/>
              </w:rPr>
              <w:t>,</w:t>
            </w:r>
            <w:r>
              <w:rPr>
                <w:color w:val="000000"/>
                <w:sz w:val="20"/>
                <w:lang w:val="en-US" w:eastAsia="ru-RU"/>
              </w:rPr>
              <w:t>0</w:t>
            </w:r>
            <w:r w:rsidRPr="00A96B05">
              <w:rPr>
                <w:color w:val="000000"/>
                <w:sz w:val="20"/>
                <w:lang w:val="en-US" w:eastAsia="ru-RU"/>
              </w:rPr>
              <w:t>00</w:t>
            </w:r>
            <w:r>
              <w:rPr>
                <w:color w:val="000000"/>
                <w:sz w:val="20"/>
                <w:lang w:val="en-US" w:eastAsia="ru-RU"/>
              </w:rPr>
              <w:t>0</w:t>
            </w:r>
          </w:p>
        </w:tc>
      </w:tr>
    </w:tbl>
    <w:p w:rsidR="00C3485B" w:rsidRDefault="00C3485B" w:rsidP="00660DDA"/>
    <w:p w:rsidR="00C3485B" w:rsidRDefault="00C3485B" w:rsidP="0014362F">
      <w:pPr>
        <w:ind w:firstLine="709"/>
      </w:pPr>
      <w:r w:rsidRPr="00C54F2B">
        <w:t>Tuomet MO</w:t>
      </w:r>
      <w:r w:rsidRPr="002C192C">
        <w:rPr>
          <w:vertAlign w:val="subscript"/>
        </w:rPr>
        <w:t>2</w:t>
      </w:r>
      <w:r w:rsidRPr="00C54F2B">
        <w:t xml:space="preserve"> svorių matric</w:t>
      </w:r>
      <w:r>
        <w:t>a:</w:t>
      </w:r>
    </w:p>
    <w:tbl>
      <w:tblPr>
        <w:tblW w:w="0" w:type="auto"/>
        <w:tblLook w:val="00A0"/>
      </w:tblPr>
      <w:tblGrid>
        <w:gridCol w:w="7111"/>
        <w:gridCol w:w="1361"/>
      </w:tblGrid>
      <w:tr w:rsidR="00C3485B" w:rsidTr="00CD52FB">
        <w:tc>
          <w:tcPr>
            <w:tcW w:w="7111" w:type="dxa"/>
          </w:tcPr>
          <w:p w:rsidR="00C3485B" w:rsidRDefault="00C3485B" w:rsidP="007D0CC1">
            <w:pPr>
              <w:ind w:firstLine="0"/>
            </w:pPr>
            <w:r w:rsidRPr="007D0CC1">
              <w:rPr>
                <w:position w:val="-10"/>
                <w:sz w:val="20"/>
              </w:rPr>
              <w:object w:dxaOrig="7100" w:dyaOrig="300">
                <v:shape id="_x0000_i1165" type="#_x0000_t75" style="width:344.25pt;height:15pt" o:ole="">
                  <v:imagedata r:id="rId257" o:title=""/>
                </v:shape>
                <o:OLEObject Type="Embed" ProgID="Equation.3" ShapeID="_x0000_i1165" DrawAspect="Content" ObjectID="_1417292440" r:id="rId258"/>
              </w:object>
            </w:r>
          </w:p>
        </w:tc>
        <w:tc>
          <w:tcPr>
            <w:tcW w:w="1361" w:type="dxa"/>
            <w:vAlign w:val="center"/>
          </w:tcPr>
          <w:p w:rsidR="00C3485B" w:rsidRPr="00053E44" w:rsidRDefault="00C3485B" w:rsidP="007D0CC1">
            <w:pPr>
              <w:pStyle w:val="Caption"/>
              <w:keepNext/>
              <w:ind w:firstLine="34"/>
              <w:jc w:val="right"/>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53</w:t>
            </w:r>
            <w:r w:rsidR="004413DF" w:rsidRPr="00053E44">
              <w:rPr>
                <w:b w:val="0"/>
                <w:i w:val="0"/>
              </w:rPr>
              <w:fldChar w:fldCharType="end"/>
            </w:r>
            <w:r w:rsidRPr="00053E44">
              <w:rPr>
                <w:b w:val="0"/>
                <w:i w:val="0"/>
              </w:rPr>
              <w:t>)</w:t>
            </w:r>
          </w:p>
        </w:tc>
      </w:tr>
    </w:tbl>
    <w:p w:rsidR="00C3485B" w:rsidRDefault="00C3485B" w:rsidP="00F87DD9">
      <w:pPr>
        <w:tabs>
          <w:tab w:val="left" w:pos="851"/>
        </w:tabs>
        <w:rPr>
          <w:szCs w:val="24"/>
        </w:rPr>
      </w:pPr>
      <w:r>
        <w:rPr>
          <w:szCs w:val="24"/>
        </w:rPr>
        <w:t>MO</w:t>
      </w:r>
      <w:r>
        <w:rPr>
          <w:szCs w:val="24"/>
          <w:vertAlign w:val="subscript"/>
        </w:rPr>
        <w:t>2</w:t>
      </w:r>
      <w:r>
        <w:rPr>
          <w:szCs w:val="24"/>
        </w:rPr>
        <w:t xml:space="preserve"> kokybės vertinimui naudojam aukščiau pateikta internetinio kokybės vertinimo įrankio pildymo schema (žr. 3.2.5 sk.). </w:t>
      </w:r>
    </w:p>
    <w:p w:rsidR="00C3485B" w:rsidRPr="00C54F2B" w:rsidRDefault="00C3485B" w:rsidP="00F87DD9">
      <w:pPr>
        <w:tabs>
          <w:tab w:val="left" w:pos="851"/>
        </w:tabs>
        <w:ind w:firstLine="0"/>
        <w:rPr>
          <w:b/>
          <w:szCs w:val="24"/>
        </w:rPr>
      </w:pPr>
      <w:r w:rsidRPr="0071413D">
        <w:rPr>
          <w:i/>
        </w:rPr>
        <w:t>MO</w:t>
      </w:r>
      <w:r w:rsidRPr="00F87DD9">
        <w:rPr>
          <w:i/>
          <w:vertAlign w:val="subscript"/>
        </w:rPr>
        <w:t>2</w:t>
      </w:r>
      <w:r w:rsidRPr="0071413D">
        <w:rPr>
          <w:i/>
        </w:rPr>
        <w:t xml:space="preserve"> </w:t>
      </w:r>
      <w:r>
        <w:rPr>
          <w:i/>
        </w:rPr>
        <w:t>eksperto v</w:t>
      </w:r>
      <w:r w:rsidRPr="007E4E0F">
        <w:rPr>
          <w:i/>
          <w:szCs w:val="24"/>
        </w:rPr>
        <w:t>ertinimas</w:t>
      </w:r>
      <w:r>
        <w:rPr>
          <w:i/>
          <w:szCs w:val="24"/>
        </w:rPr>
        <w:t>:</w:t>
      </w:r>
    </w:p>
    <w:p w:rsidR="00C3485B" w:rsidRPr="00C54F2B" w:rsidRDefault="00C3485B" w:rsidP="00C87125">
      <w:pPr>
        <w:pStyle w:val="ListParagraph"/>
        <w:numPr>
          <w:ilvl w:val="0"/>
          <w:numId w:val="28"/>
        </w:numPr>
        <w:tabs>
          <w:tab w:val="left" w:pos="851"/>
        </w:tabs>
        <w:rPr>
          <w:b/>
          <w:szCs w:val="24"/>
        </w:rPr>
      </w:pPr>
      <w:r w:rsidRPr="00C54F2B">
        <w:rPr>
          <w:b/>
          <w:szCs w:val="24"/>
        </w:rPr>
        <w:t>Sąveikumas (technologinis suderinamumas)</w:t>
      </w:r>
    </w:p>
    <w:p w:rsidR="00C3485B" w:rsidRPr="00C54F2B" w:rsidRDefault="00C3485B" w:rsidP="003A6E5F">
      <w:pPr>
        <w:pStyle w:val="Default"/>
        <w:tabs>
          <w:tab w:val="left" w:pos="993"/>
        </w:tabs>
        <w:spacing w:line="360" w:lineRule="auto"/>
        <w:rPr>
          <w:color w:val="auto"/>
        </w:rPr>
      </w:pPr>
      <w:r w:rsidRPr="00C54F2B">
        <w:rPr>
          <w:color w:val="auto"/>
        </w:rPr>
        <w:t>√</w:t>
      </w:r>
      <w:r w:rsidRPr="00C54F2B">
        <w:rPr>
          <w:b/>
          <w:color w:val="auto"/>
        </w:rPr>
        <w:t xml:space="preserve"> puikiai (labai aukštas atitikimo lygis)</w:t>
      </w:r>
    </w:p>
    <w:p w:rsidR="00C3485B" w:rsidRPr="00C54F2B" w:rsidRDefault="00C3485B" w:rsidP="003A6E5F">
      <w:pPr>
        <w:tabs>
          <w:tab w:val="left" w:pos="851"/>
        </w:tabs>
        <w:rPr>
          <w:szCs w:val="24"/>
        </w:rPr>
      </w:pPr>
      <w:r w:rsidRPr="00C54F2B">
        <w:rPr>
          <w:szCs w:val="24"/>
        </w:rPr>
        <w:t>Pažymėto kriterijaus lygmens pagrindimas:</w:t>
      </w:r>
    </w:p>
    <w:p w:rsidR="00C3485B" w:rsidRPr="00164C36" w:rsidRDefault="00C3485B" w:rsidP="003A6E5F">
      <w:pPr>
        <w:pBdr>
          <w:top w:val="single" w:sz="4" w:space="1" w:color="auto"/>
          <w:left w:val="single" w:sz="4" w:space="4" w:color="auto"/>
          <w:bottom w:val="single" w:sz="4" w:space="1" w:color="auto"/>
          <w:right w:val="single" w:sz="4" w:space="4" w:color="auto"/>
        </w:pBdr>
        <w:tabs>
          <w:tab w:val="left" w:pos="851"/>
        </w:tabs>
        <w:rPr>
          <w:i/>
          <w:sz w:val="20"/>
        </w:rPr>
      </w:pPr>
      <w:r w:rsidRPr="00164C36">
        <w:rPr>
          <w:i/>
          <w:sz w:val="20"/>
        </w:rPr>
        <w:lastRenderedPageBreak/>
        <w:t xml:space="preserve">MO yra laikoma Lietuvos MO saugykloje. Tai MO, kuris veikia populiariose operacinėse sistemose (pvz. Microsoft, pan.), įrenginiuose (pvz. nešiojamuose, planšetiniuose, mobiliuosiuose, pan.) bei su įvairiomis interneto naršyklėmis (pvz. Microsoft Explorer, Mozilla, pan.). </w:t>
      </w:r>
    </w:p>
    <w:p w:rsidR="00C3485B" w:rsidRPr="00C54F2B" w:rsidRDefault="00C3485B" w:rsidP="00C87125">
      <w:pPr>
        <w:pStyle w:val="ListParagraph"/>
        <w:numPr>
          <w:ilvl w:val="0"/>
          <w:numId w:val="28"/>
        </w:numPr>
        <w:tabs>
          <w:tab w:val="left" w:pos="851"/>
        </w:tabs>
        <w:rPr>
          <w:b/>
          <w:szCs w:val="24"/>
        </w:rPr>
      </w:pPr>
      <w:r w:rsidRPr="00C54F2B">
        <w:rPr>
          <w:b/>
          <w:szCs w:val="24"/>
        </w:rPr>
        <w:t>Architektūra</w:t>
      </w:r>
    </w:p>
    <w:p w:rsidR="00C3485B" w:rsidRPr="00C54F2B" w:rsidRDefault="00C3485B" w:rsidP="00164C36">
      <w:pPr>
        <w:tabs>
          <w:tab w:val="left" w:pos="993"/>
          <w:tab w:val="left" w:pos="1276"/>
        </w:tabs>
        <w:ind w:firstLine="0"/>
        <w:rPr>
          <w:szCs w:val="24"/>
        </w:rPr>
      </w:pPr>
      <w:r w:rsidRPr="00C54F2B">
        <w:rPr>
          <w:szCs w:val="24"/>
        </w:rPr>
        <w:t>√</w:t>
      </w:r>
      <w:r w:rsidRPr="00C54F2B">
        <w:rPr>
          <w:b/>
          <w:szCs w:val="24"/>
        </w:rPr>
        <w:t xml:space="preserve"> puikiai (labai aukštas atitikimo lygis)</w:t>
      </w:r>
    </w:p>
    <w:p w:rsidR="00C3485B" w:rsidRPr="00C54F2B" w:rsidRDefault="00C3485B" w:rsidP="003A6E5F">
      <w:pPr>
        <w:tabs>
          <w:tab w:val="left" w:pos="851"/>
        </w:tabs>
        <w:rPr>
          <w:szCs w:val="24"/>
        </w:rPr>
      </w:pPr>
      <w:r w:rsidRPr="00C54F2B">
        <w:rPr>
          <w:szCs w:val="24"/>
        </w:rPr>
        <w:t>Pažymėto kriterijaus lygmens pagrindimas:</w:t>
      </w:r>
    </w:p>
    <w:p w:rsidR="00C3485B" w:rsidRPr="00164C36" w:rsidRDefault="00C3485B" w:rsidP="003A6E5F">
      <w:pPr>
        <w:pBdr>
          <w:top w:val="single" w:sz="4" w:space="1" w:color="auto"/>
          <w:left w:val="single" w:sz="4" w:space="4" w:color="auto"/>
          <w:bottom w:val="single" w:sz="4" w:space="1" w:color="auto"/>
          <w:right w:val="single" w:sz="4" w:space="4" w:color="auto"/>
        </w:pBdr>
        <w:tabs>
          <w:tab w:val="left" w:pos="851"/>
        </w:tabs>
        <w:rPr>
          <w:i/>
          <w:sz w:val="20"/>
        </w:rPr>
      </w:pPr>
      <w:r w:rsidRPr="00164C36">
        <w:rPr>
          <w:i/>
          <w:sz w:val="20"/>
        </w:rPr>
        <w:t>MO yra sudaryta iš atskirų modulių. Yra galimybė dirbti su vienu ar su kitu moduliu (teorija, užduotys, testas, braižyklė ir pan.). Teorija yra atkirta nuo užduočių testų. Yra galimybė atskirai išsikviesti papildomas programėles – braižyklė, skaičiuoklis. MO yra naudojama pagal besimokančiojo galimybes, jo poreikius. Yra galimybė gauti naudojimo pagalbą.</w:t>
      </w:r>
    </w:p>
    <w:p w:rsidR="00C3485B" w:rsidRPr="00C54F2B" w:rsidRDefault="00C3485B" w:rsidP="00C87125">
      <w:pPr>
        <w:pStyle w:val="ListParagraph"/>
        <w:numPr>
          <w:ilvl w:val="0"/>
          <w:numId w:val="28"/>
        </w:numPr>
        <w:tabs>
          <w:tab w:val="left" w:pos="851"/>
        </w:tabs>
        <w:rPr>
          <w:b/>
          <w:szCs w:val="24"/>
        </w:rPr>
      </w:pPr>
      <w:r w:rsidRPr="00C54F2B">
        <w:rPr>
          <w:b/>
          <w:szCs w:val="24"/>
        </w:rPr>
        <w:t xml:space="preserve">Interaktyvumas </w:t>
      </w:r>
    </w:p>
    <w:p w:rsidR="00C3485B" w:rsidRPr="00C54F2B" w:rsidRDefault="00C3485B" w:rsidP="003A6E5F">
      <w:pPr>
        <w:pStyle w:val="Default"/>
        <w:spacing w:line="360" w:lineRule="auto"/>
        <w:rPr>
          <w:color w:val="auto"/>
        </w:rPr>
      </w:pPr>
      <w:r w:rsidRPr="00C54F2B">
        <w:rPr>
          <w:color w:val="auto"/>
        </w:rPr>
        <w:t xml:space="preserve">√ </w:t>
      </w:r>
      <w:r w:rsidRPr="00C54F2B">
        <w:rPr>
          <w:b/>
          <w:color w:val="auto"/>
        </w:rPr>
        <w:t xml:space="preserve"> gerai (aukštas atitikimo lygis)</w:t>
      </w:r>
    </w:p>
    <w:p w:rsidR="00C3485B" w:rsidRPr="00C54F2B" w:rsidRDefault="00C3485B" w:rsidP="003A6E5F">
      <w:pPr>
        <w:tabs>
          <w:tab w:val="left" w:pos="851"/>
        </w:tabs>
        <w:rPr>
          <w:szCs w:val="24"/>
        </w:rPr>
      </w:pPr>
      <w:r w:rsidRPr="00C54F2B">
        <w:rPr>
          <w:szCs w:val="24"/>
        </w:rPr>
        <w:t>Pažymėto kriterijaus lygmens pagrindimas:</w:t>
      </w:r>
    </w:p>
    <w:p w:rsidR="00C3485B" w:rsidRPr="00164C36" w:rsidRDefault="00C3485B" w:rsidP="003A6E5F">
      <w:pPr>
        <w:pBdr>
          <w:top w:val="single" w:sz="4" w:space="1" w:color="auto"/>
          <w:left w:val="single" w:sz="4" w:space="4" w:color="auto"/>
          <w:bottom w:val="single" w:sz="4" w:space="1" w:color="auto"/>
          <w:right w:val="single" w:sz="4" w:space="4" w:color="auto"/>
        </w:pBdr>
        <w:tabs>
          <w:tab w:val="left" w:pos="851"/>
        </w:tabs>
        <w:rPr>
          <w:i/>
          <w:sz w:val="20"/>
        </w:rPr>
      </w:pPr>
      <w:r w:rsidRPr="00164C36">
        <w:rPr>
          <w:i/>
          <w:sz w:val="20"/>
        </w:rPr>
        <w:t xml:space="preserve">MO yra pakankamai intuityvi – medžiagą galima rasti pagal turinį, kairėje pusėje yra surašytos atitinkamo skyriaus praktinės užduotys. Besimokančiajam papildomos informacijos kaip valdyti šią MO nereikia – jos valdymas iš ties labai intuityvus. MO yra pakankamai didelė (t.y., aukštesnio agregavimo lygio pagal LOM standartą) – septynių skyrių teorinė, praktinė ir įsivertinimo medžiaga. MO pakankamai interaktyvi.  </w:t>
      </w:r>
    </w:p>
    <w:p w:rsidR="00C3485B" w:rsidRPr="00C54F2B" w:rsidRDefault="00C3485B" w:rsidP="00C87125">
      <w:pPr>
        <w:pStyle w:val="ListParagraph"/>
        <w:numPr>
          <w:ilvl w:val="0"/>
          <w:numId w:val="28"/>
        </w:numPr>
        <w:tabs>
          <w:tab w:val="left" w:pos="851"/>
        </w:tabs>
        <w:rPr>
          <w:b/>
          <w:szCs w:val="24"/>
        </w:rPr>
      </w:pPr>
      <w:r w:rsidRPr="00C54F2B">
        <w:rPr>
          <w:b/>
          <w:szCs w:val="24"/>
        </w:rPr>
        <w:t>Dizainas ir naudotojo sąsaja</w:t>
      </w:r>
    </w:p>
    <w:p w:rsidR="00C3485B" w:rsidRPr="00C54F2B" w:rsidRDefault="00C3485B" w:rsidP="003A6E5F">
      <w:pPr>
        <w:pStyle w:val="Default"/>
        <w:spacing w:line="360" w:lineRule="auto"/>
        <w:rPr>
          <w:color w:val="auto"/>
        </w:rPr>
      </w:pPr>
      <w:r w:rsidRPr="00C54F2B">
        <w:rPr>
          <w:color w:val="auto"/>
        </w:rPr>
        <w:t>√</w:t>
      </w:r>
      <w:r>
        <w:rPr>
          <w:color w:val="auto"/>
        </w:rPr>
        <w:t xml:space="preserve"> </w:t>
      </w:r>
      <w:r w:rsidRPr="00C54F2B">
        <w:rPr>
          <w:b/>
          <w:color w:val="auto"/>
        </w:rPr>
        <w:t>puikiai (labai aukštas atitikimo lygis)</w:t>
      </w:r>
    </w:p>
    <w:p w:rsidR="00C3485B" w:rsidRPr="00C54F2B" w:rsidRDefault="00C3485B" w:rsidP="003A6E5F">
      <w:pPr>
        <w:tabs>
          <w:tab w:val="left" w:pos="851"/>
        </w:tabs>
        <w:rPr>
          <w:szCs w:val="24"/>
        </w:rPr>
      </w:pPr>
      <w:r w:rsidRPr="00C54F2B">
        <w:rPr>
          <w:szCs w:val="24"/>
        </w:rPr>
        <w:t>Pažymėto kriterijaus lygmens pagrindimas:</w:t>
      </w:r>
    </w:p>
    <w:p w:rsidR="00C3485B" w:rsidRPr="00164C36" w:rsidRDefault="00C3485B" w:rsidP="003A6E5F">
      <w:pPr>
        <w:pBdr>
          <w:top w:val="single" w:sz="4" w:space="1" w:color="auto"/>
          <w:left w:val="single" w:sz="4" w:space="4" w:color="auto"/>
          <w:bottom w:val="single" w:sz="4" w:space="1" w:color="auto"/>
          <w:right w:val="single" w:sz="4" w:space="4" w:color="auto"/>
        </w:pBdr>
        <w:tabs>
          <w:tab w:val="left" w:pos="851"/>
        </w:tabs>
        <w:rPr>
          <w:i/>
          <w:sz w:val="20"/>
        </w:rPr>
      </w:pPr>
      <w:r w:rsidRPr="00164C36">
        <w:rPr>
          <w:i/>
          <w:sz w:val="20"/>
        </w:rPr>
        <w:t xml:space="preserve">MO pateikta, sukurta nepriekaištingai estetiškai. Valdymo navigacija yra labai paprasta ir suprantama besimokančiajam. MO struktūra labai logiška ir suprantama: teorinės medžiaga, užduotys su sprendimo pavyzdžiais, užduotys su galimybe pasitikrinti atsakymus ir įsivertinimo testas. Ir taip visi septyni skyriai. Pateikiama tekstinė ir vaizdinė medžiaga puikiai dera tarpusavyje. </w:t>
      </w:r>
    </w:p>
    <w:p w:rsidR="00C3485B" w:rsidRPr="00C54F2B" w:rsidRDefault="00C3485B" w:rsidP="00C87125">
      <w:pPr>
        <w:pStyle w:val="ListParagraph"/>
        <w:numPr>
          <w:ilvl w:val="0"/>
          <w:numId w:val="28"/>
        </w:numPr>
        <w:tabs>
          <w:tab w:val="left" w:pos="851"/>
        </w:tabs>
        <w:rPr>
          <w:szCs w:val="24"/>
        </w:rPr>
      </w:pPr>
      <w:r>
        <w:rPr>
          <w:b/>
          <w:szCs w:val="24"/>
        </w:rPr>
        <w:t xml:space="preserve">MO </w:t>
      </w:r>
      <w:r w:rsidRPr="00C54F2B">
        <w:rPr>
          <w:b/>
          <w:szCs w:val="24"/>
        </w:rPr>
        <w:t>tekstinė ir vaizdinė medžiaga pritaikyta žinioms įgyti, ugdyti(-s) supratimą, gebėjimus ir vertybines nuostatas, kurios apibrėžtos Bendrosiose programose</w:t>
      </w:r>
    </w:p>
    <w:p w:rsidR="00C3485B" w:rsidRPr="00C54F2B" w:rsidRDefault="00C3485B" w:rsidP="003A6E5F">
      <w:pPr>
        <w:pStyle w:val="Default"/>
        <w:tabs>
          <w:tab w:val="left" w:pos="993"/>
        </w:tabs>
        <w:spacing w:line="360" w:lineRule="auto"/>
        <w:rPr>
          <w:color w:val="auto"/>
        </w:rPr>
      </w:pPr>
      <w:r w:rsidRPr="00C54F2B">
        <w:rPr>
          <w:color w:val="auto"/>
        </w:rPr>
        <w:t xml:space="preserve">√ </w:t>
      </w:r>
      <w:r w:rsidRPr="00C54F2B">
        <w:rPr>
          <w:b/>
          <w:color w:val="auto"/>
        </w:rPr>
        <w:t xml:space="preserve"> puikiai (labai aukštas atitikimo lygis)</w:t>
      </w:r>
    </w:p>
    <w:p w:rsidR="00C3485B" w:rsidRPr="00C54F2B" w:rsidRDefault="00C3485B" w:rsidP="003A6E5F">
      <w:pPr>
        <w:tabs>
          <w:tab w:val="left" w:pos="851"/>
        </w:tabs>
        <w:rPr>
          <w:szCs w:val="24"/>
        </w:rPr>
      </w:pPr>
      <w:r w:rsidRPr="00C54F2B">
        <w:rPr>
          <w:szCs w:val="24"/>
        </w:rPr>
        <w:t>Pažymėto kriterijaus lygmens pagrindimas:</w:t>
      </w:r>
    </w:p>
    <w:p w:rsidR="00C3485B" w:rsidRPr="00164C36" w:rsidRDefault="00C3485B" w:rsidP="003A6E5F">
      <w:pPr>
        <w:pBdr>
          <w:top w:val="single" w:sz="4" w:space="1" w:color="auto"/>
          <w:left w:val="single" w:sz="4" w:space="4" w:color="auto"/>
          <w:bottom w:val="single" w:sz="4" w:space="1" w:color="auto"/>
          <w:right w:val="single" w:sz="4" w:space="4" w:color="auto"/>
        </w:pBdr>
        <w:tabs>
          <w:tab w:val="left" w:pos="851"/>
        </w:tabs>
        <w:rPr>
          <w:i/>
          <w:sz w:val="20"/>
        </w:rPr>
      </w:pPr>
      <w:r w:rsidRPr="00164C36">
        <w:rPr>
          <w:i/>
          <w:sz w:val="20"/>
        </w:rPr>
        <w:t xml:space="preserve">MO pateikta vaizdinė ir tekstinė medžiaga sudaro veiksmingas galimybes ugdytis gebėjimus apibrėžtus vidurinio ugdymo matematikos programos bendrojo kurso  </w:t>
      </w:r>
    </w:p>
    <w:p w:rsidR="00C3485B" w:rsidRPr="00C54F2B" w:rsidRDefault="00C3485B" w:rsidP="00164C36">
      <w:pPr>
        <w:pBdr>
          <w:top w:val="single" w:sz="4" w:space="1" w:color="auto"/>
          <w:left w:val="single" w:sz="4" w:space="4" w:color="auto"/>
          <w:bottom w:val="single" w:sz="4" w:space="1" w:color="auto"/>
          <w:right w:val="single" w:sz="4" w:space="4" w:color="auto"/>
        </w:pBdr>
        <w:tabs>
          <w:tab w:val="left" w:pos="851"/>
        </w:tabs>
        <w:ind w:firstLine="0"/>
        <w:rPr>
          <w:szCs w:val="24"/>
        </w:rPr>
      </w:pPr>
      <w:r w:rsidRPr="00164C36">
        <w:rPr>
          <w:i/>
          <w:sz w:val="20"/>
        </w:rPr>
        <w:t>(</w:t>
      </w:r>
      <w:hyperlink r:id="rId259" w:history="1">
        <w:r w:rsidRPr="00164C36">
          <w:rPr>
            <w:rStyle w:val="Hyperlink"/>
            <w:i/>
            <w:sz w:val="20"/>
          </w:rPr>
          <w:t>http://portalas.emokykla.lt/bup/Puslapiai/vidurinis_ugdymas_matematika_mokiniu_pasiekimai_ugdymo_gaires_turinio_apimtis_ir_vertinimas_bendrasis.aspx</w:t>
        </w:r>
      </w:hyperlink>
      <w:r w:rsidRPr="00164C36">
        <w:rPr>
          <w:i/>
          <w:sz w:val="20"/>
        </w:rPr>
        <w:t>).</w:t>
      </w:r>
      <w:r w:rsidRPr="00C54F2B">
        <w:rPr>
          <w:szCs w:val="24"/>
        </w:rPr>
        <w:t xml:space="preserve"> </w:t>
      </w:r>
      <w:r w:rsidRPr="00164C36">
        <w:rPr>
          <w:i/>
          <w:sz w:val="20"/>
        </w:rPr>
        <w:t xml:space="preserve">MO vaizdinėje medžiagoje yra labai gerai išskirti informaciniai elementai (teorinė dalis, iliustracijos, grafikai, funkcijų brėžiniai, diagramos ir </w:t>
      </w:r>
      <w:r w:rsidRPr="00164C36">
        <w:rPr>
          <w:i/>
          <w:sz w:val="20"/>
        </w:rPr>
        <w:lastRenderedPageBreak/>
        <w:t xml:space="preserve">pan.) padedantys įgyti ir įtvirtinti jau turimas žinias bei supratimą. Galima mokytis pasirinktu besimokančiojo tempu. Yra puiki galimybė </w:t>
      </w:r>
      <w:r>
        <w:rPr>
          <w:i/>
          <w:sz w:val="20"/>
        </w:rPr>
        <w:t>individualizuoti</w:t>
      </w:r>
      <w:r w:rsidRPr="00164C36">
        <w:rPr>
          <w:i/>
          <w:sz w:val="20"/>
        </w:rPr>
        <w:t xml:space="preserve"> mokomąjį procesą.</w:t>
      </w:r>
    </w:p>
    <w:p w:rsidR="00C3485B" w:rsidRPr="00C54F2B" w:rsidRDefault="00C3485B" w:rsidP="00C87125">
      <w:pPr>
        <w:pStyle w:val="ListParagraph"/>
        <w:numPr>
          <w:ilvl w:val="0"/>
          <w:numId w:val="28"/>
        </w:numPr>
        <w:tabs>
          <w:tab w:val="left" w:pos="851"/>
        </w:tabs>
        <w:rPr>
          <w:szCs w:val="24"/>
        </w:rPr>
      </w:pPr>
      <w:r>
        <w:rPr>
          <w:b/>
          <w:szCs w:val="24"/>
        </w:rPr>
        <w:t xml:space="preserve">MO </w:t>
      </w:r>
      <w:r w:rsidRPr="00C54F2B">
        <w:rPr>
          <w:b/>
          <w:szCs w:val="24"/>
        </w:rPr>
        <w:t>užduotys pritaikytos žinioms įgyti, ugdyti(-s) supratimą, gebėjimus ir vertybines nuostatas, kurios apibrėžtos Bendrosiose programose</w:t>
      </w:r>
    </w:p>
    <w:p w:rsidR="00C3485B" w:rsidRPr="00C54F2B" w:rsidRDefault="00C3485B" w:rsidP="003A6E5F">
      <w:pPr>
        <w:pStyle w:val="Default"/>
        <w:tabs>
          <w:tab w:val="left" w:pos="993"/>
        </w:tabs>
        <w:spacing w:line="360" w:lineRule="auto"/>
        <w:rPr>
          <w:color w:val="auto"/>
        </w:rPr>
      </w:pPr>
      <w:r w:rsidRPr="00C54F2B">
        <w:rPr>
          <w:color w:val="auto"/>
        </w:rPr>
        <w:t xml:space="preserve">√ </w:t>
      </w:r>
      <w:r w:rsidRPr="00C54F2B">
        <w:rPr>
          <w:b/>
          <w:color w:val="auto"/>
        </w:rPr>
        <w:t xml:space="preserve"> puikiai (labai aukštas atitikimo lygis)</w:t>
      </w:r>
    </w:p>
    <w:p w:rsidR="00C3485B" w:rsidRPr="00C54F2B" w:rsidRDefault="00C3485B" w:rsidP="003A6E5F">
      <w:pPr>
        <w:tabs>
          <w:tab w:val="left" w:pos="851"/>
        </w:tabs>
        <w:rPr>
          <w:szCs w:val="24"/>
        </w:rPr>
      </w:pPr>
      <w:r w:rsidRPr="00C54F2B">
        <w:rPr>
          <w:szCs w:val="24"/>
        </w:rPr>
        <w:t>Pažymėto kriterijaus lygmens pagrindimas:</w:t>
      </w:r>
    </w:p>
    <w:p w:rsidR="00C3485B" w:rsidRPr="00164C36" w:rsidRDefault="00C3485B" w:rsidP="003A6E5F">
      <w:pPr>
        <w:pBdr>
          <w:top w:val="single" w:sz="4" w:space="1" w:color="auto"/>
          <w:left w:val="single" w:sz="4" w:space="4" w:color="auto"/>
          <w:bottom w:val="single" w:sz="4" w:space="1" w:color="auto"/>
          <w:right w:val="single" w:sz="4" w:space="4" w:color="auto"/>
        </w:pBdr>
        <w:tabs>
          <w:tab w:val="left" w:pos="851"/>
        </w:tabs>
        <w:rPr>
          <w:i/>
          <w:sz w:val="20"/>
        </w:rPr>
      </w:pPr>
      <w:r w:rsidRPr="00164C36">
        <w:rPr>
          <w:i/>
          <w:sz w:val="20"/>
        </w:rPr>
        <w:t xml:space="preserve">MO pateiktos užduotys bei testai labai gerai leidžia įgyti, įtvirtinti žinias ir gebėjimus, apibrėžtas vidurinio ugdymo matematikos programos bendrojo kurso </w:t>
      </w:r>
    </w:p>
    <w:p w:rsidR="00C3485B" w:rsidRPr="00C54F2B" w:rsidRDefault="00C3485B" w:rsidP="00164C36">
      <w:pPr>
        <w:pBdr>
          <w:top w:val="single" w:sz="4" w:space="1" w:color="auto"/>
          <w:left w:val="single" w:sz="4" w:space="4" w:color="auto"/>
          <w:bottom w:val="single" w:sz="4" w:space="1" w:color="auto"/>
          <w:right w:val="single" w:sz="4" w:space="4" w:color="auto"/>
        </w:pBdr>
        <w:tabs>
          <w:tab w:val="left" w:pos="851"/>
        </w:tabs>
        <w:ind w:firstLine="0"/>
        <w:rPr>
          <w:szCs w:val="24"/>
        </w:rPr>
      </w:pPr>
      <w:r w:rsidRPr="00164C36">
        <w:rPr>
          <w:i/>
          <w:sz w:val="20"/>
        </w:rPr>
        <w:t>(</w:t>
      </w:r>
      <w:hyperlink r:id="rId260" w:history="1">
        <w:r w:rsidRPr="00164C36">
          <w:rPr>
            <w:rStyle w:val="Hyperlink"/>
            <w:i/>
            <w:sz w:val="20"/>
          </w:rPr>
          <w:t>http://portalas.emokykla.lt/bup/Puslapiai/vidurinis_ugdymas_matematika_mokiniu_pasiekimai_ugdymo_gaires_turinio_apimtis_ir_vertinimas_bendrasis.aspx</w:t>
        </w:r>
      </w:hyperlink>
      <w:r w:rsidRPr="00164C36">
        <w:rPr>
          <w:i/>
          <w:sz w:val="20"/>
        </w:rPr>
        <w:t>).</w:t>
      </w:r>
      <w:r w:rsidRPr="00C54F2B">
        <w:rPr>
          <w:szCs w:val="24"/>
        </w:rPr>
        <w:t xml:space="preserve">  </w:t>
      </w:r>
      <w:r w:rsidRPr="00164C36">
        <w:rPr>
          <w:i/>
          <w:sz w:val="20"/>
        </w:rPr>
        <w:t xml:space="preserve">MO pateiktos užduotys leidžia besimokančiajam patogiu laiku ir tempu spręsti pasirinktas mokomąsias užduotis ar testus ir tuoj pat gauti informaciją, ar rezultatas yra teisingas. Jei nepasiseka, mokinys turi galimybę bandyti užduotis atlikti iš naujo. Tai visai </w:t>
      </w:r>
      <w:r>
        <w:rPr>
          <w:i/>
          <w:sz w:val="20"/>
        </w:rPr>
        <w:t>individualizuotas</w:t>
      </w:r>
      <w:r w:rsidRPr="00164C36">
        <w:rPr>
          <w:i/>
          <w:sz w:val="20"/>
        </w:rPr>
        <w:t xml:space="preserve"> MO.</w:t>
      </w:r>
    </w:p>
    <w:p w:rsidR="00C3485B" w:rsidRPr="00C54F2B" w:rsidRDefault="00C3485B" w:rsidP="00C87125">
      <w:pPr>
        <w:pStyle w:val="ListParagraph"/>
        <w:numPr>
          <w:ilvl w:val="0"/>
          <w:numId w:val="28"/>
        </w:numPr>
        <w:tabs>
          <w:tab w:val="left" w:pos="851"/>
        </w:tabs>
        <w:rPr>
          <w:szCs w:val="24"/>
        </w:rPr>
      </w:pPr>
      <w:r>
        <w:rPr>
          <w:b/>
          <w:szCs w:val="24"/>
        </w:rPr>
        <w:t xml:space="preserve">MO </w:t>
      </w:r>
      <w:r w:rsidRPr="00C54F2B">
        <w:rPr>
          <w:b/>
          <w:szCs w:val="24"/>
        </w:rPr>
        <w:t>metodinė struktūra pritaikyta žinioms įgyti, ugdyti(-s) supratimą, gebėjimus ir vertybines nuostatas, kurios apibrėžtos Bendrosiose programose</w:t>
      </w:r>
    </w:p>
    <w:p w:rsidR="00C3485B" w:rsidRPr="00C54F2B" w:rsidRDefault="00C3485B" w:rsidP="003A6E5F">
      <w:pPr>
        <w:pStyle w:val="Default"/>
        <w:tabs>
          <w:tab w:val="left" w:pos="993"/>
        </w:tabs>
        <w:spacing w:line="360" w:lineRule="auto"/>
        <w:rPr>
          <w:color w:val="auto"/>
        </w:rPr>
      </w:pPr>
      <w:r w:rsidRPr="00C54F2B">
        <w:rPr>
          <w:color w:val="auto"/>
        </w:rPr>
        <w:t xml:space="preserve">√ </w:t>
      </w:r>
      <w:r w:rsidRPr="00C54F2B">
        <w:rPr>
          <w:b/>
          <w:color w:val="auto"/>
        </w:rPr>
        <w:t xml:space="preserve"> puikiai (labai aukštas atitikimo lygis)</w:t>
      </w:r>
    </w:p>
    <w:p w:rsidR="00C3485B" w:rsidRPr="00C54F2B" w:rsidRDefault="00C3485B" w:rsidP="003A6E5F">
      <w:pPr>
        <w:tabs>
          <w:tab w:val="left" w:pos="851"/>
        </w:tabs>
        <w:rPr>
          <w:szCs w:val="24"/>
        </w:rPr>
      </w:pPr>
      <w:r w:rsidRPr="00C54F2B">
        <w:rPr>
          <w:szCs w:val="24"/>
        </w:rPr>
        <w:t>Pažymėto kriterijaus lygmens pagrindimas:</w:t>
      </w:r>
    </w:p>
    <w:p w:rsidR="00C3485B" w:rsidRPr="00164C36" w:rsidRDefault="00C3485B" w:rsidP="003A6E5F">
      <w:pPr>
        <w:pBdr>
          <w:top w:val="single" w:sz="4" w:space="1" w:color="auto"/>
          <w:left w:val="single" w:sz="4" w:space="4" w:color="auto"/>
          <w:bottom w:val="single" w:sz="4" w:space="1" w:color="auto"/>
          <w:right w:val="single" w:sz="4" w:space="4" w:color="auto"/>
        </w:pBdr>
        <w:tabs>
          <w:tab w:val="left" w:pos="851"/>
        </w:tabs>
        <w:rPr>
          <w:i/>
          <w:sz w:val="20"/>
        </w:rPr>
      </w:pPr>
      <w:r w:rsidRPr="00164C36">
        <w:rPr>
          <w:i/>
          <w:sz w:val="20"/>
        </w:rPr>
        <w:t xml:space="preserve">MO medžiagos struktūravimas makro ir mikro lygmeniu bei informacijos paieškos sistema yra labai gerai pritaikyta vidurinio ugdymo bendrojo kurso programos mokiniams, skirtingų poreikių (pvz. intelekto rodiklių, mąstymo būdo, mokymosi stilių) bei pasiekimų mokiniams. Yra sudarytos labai paveikios galimybes individualizuoti mokomąjį procesą atsižvelgiant į besimokančiojo poreikius (skirtingo tipo užduotys, savikontrolės testai, teorinės dalies kartojimas, įtvirtinimas, vaizdumui gauti – grafikų braižymo paketas, skaičiavimams atlikti - skaičiuoklis). </w:t>
      </w:r>
    </w:p>
    <w:p w:rsidR="00C3485B" w:rsidRPr="00C54F2B" w:rsidRDefault="00C3485B" w:rsidP="00C87125">
      <w:pPr>
        <w:pStyle w:val="ListParagraph"/>
        <w:numPr>
          <w:ilvl w:val="0"/>
          <w:numId w:val="28"/>
        </w:numPr>
        <w:tabs>
          <w:tab w:val="left" w:pos="851"/>
        </w:tabs>
        <w:rPr>
          <w:b/>
          <w:szCs w:val="24"/>
        </w:rPr>
      </w:pPr>
      <w:r>
        <w:rPr>
          <w:b/>
          <w:szCs w:val="24"/>
        </w:rPr>
        <w:t xml:space="preserve">MO </w:t>
      </w:r>
      <w:r w:rsidRPr="00C54F2B">
        <w:rPr>
          <w:b/>
          <w:bCs/>
          <w:iCs/>
          <w:szCs w:val="24"/>
        </w:rPr>
        <w:t xml:space="preserve">tekstinės ir vaizdinės medžiagos, užduočių ir metodinės struktūros </w:t>
      </w:r>
      <w:r w:rsidRPr="00C54F2B">
        <w:rPr>
          <w:b/>
          <w:szCs w:val="24"/>
        </w:rPr>
        <w:t>tinkamumas bendrosioms kompetencijoms ugdyti</w:t>
      </w:r>
    </w:p>
    <w:p w:rsidR="00C3485B" w:rsidRPr="00C54F2B" w:rsidRDefault="00C3485B" w:rsidP="003A6E5F">
      <w:pPr>
        <w:pStyle w:val="Default"/>
        <w:tabs>
          <w:tab w:val="left" w:pos="993"/>
        </w:tabs>
        <w:spacing w:line="360" w:lineRule="auto"/>
        <w:rPr>
          <w:color w:val="auto"/>
        </w:rPr>
      </w:pPr>
      <w:r w:rsidRPr="00C54F2B">
        <w:rPr>
          <w:color w:val="auto"/>
        </w:rPr>
        <w:t>√</w:t>
      </w:r>
      <w:r w:rsidRPr="00C54F2B">
        <w:rPr>
          <w:b/>
          <w:color w:val="auto"/>
        </w:rPr>
        <w:t xml:space="preserve"> gerai (aukštas atitikimo lygis)</w:t>
      </w:r>
    </w:p>
    <w:p w:rsidR="00C3485B" w:rsidRPr="00C54F2B" w:rsidRDefault="00C3485B" w:rsidP="003A6E5F">
      <w:pPr>
        <w:tabs>
          <w:tab w:val="left" w:pos="851"/>
        </w:tabs>
        <w:rPr>
          <w:szCs w:val="24"/>
        </w:rPr>
      </w:pPr>
      <w:r w:rsidRPr="00C54F2B">
        <w:rPr>
          <w:szCs w:val="24"/>
        </w:rPr>
        <w:t>Pažymėto kriterijaus lygmens pagrindimas:</w:t>
      </w:r>
    </w:p>
    <w:p w:rsidR="00C3485B" w:rsidRPr="00164C36" w:rsidRDefault="00C3485B" w:rsidP="003A6E5F">
      <w:pPr>
        <w:pBdr>
          <w:top w:val="single" w:sz="4" w:space="1" w:color="auto"/>
          <w:left w:val="single" w:sz="4" w:space="4" w:color="auto"/>
          <w:bottom w:val="single" w:sz="4" w:space="1" w:color="auto"/>
          <w:right w:val="single" w:sz="4" w:space="4" w:color="auto"/>
        </w:pBdr>
        <w:tabs>
          <w:tab w:val="left" w:pos="851"/>
        </w:tabs>
        <w:rPr>
          <w:i/>
          <w:sz w:val="20"/>
        </w:rPr>
      </w:pPr>
      <w:r w:rsidRPr="00164C36">
        <w:rPr>
          <w:bCs/>
          <w:i/>
          <w:iCs/>
          <w:sz w:val="20"/>
        </w:rPr>
        <w:t>MO yra tinkamai pritaikyta mokėjimo mokytis, komunikavimo, pažinimo, socialinei,  iniciatyvumo ir kūrybingumo bei asmeninei kompetencijoms ugdyti(-</w:t>
      </w:r>
      <w:r w:rsidRPr="00164C36">
        <w:rPr>
          <w:i/>
          <w:sz w:val="20"/>
        </w:rPr>
        <w:t xml:space="preserve">s): MO tekstinė ir vaizdinė medžiaga labai gerai skatina besimokantį atrasti informaciją ir ją pritaikyti skaičiavimams, testams. Šios MO pagalba ugdymo procesas organizuojamas atsižvelgiant į besimokančiojo ugdymosi poreikius, keliami individualizuoti ugdymo tikslai, sudaryta galimybė pasirinkti atitinkamo sudėtingumo mokomąją medžiagą bei užduotis (didesnio indekso užduotys), sudaromos sąlygos mokytis ir turintiems specialiųjų ugdymosi poreikių (pirmosios užduotys), mokinių pasiekimų ir </w:t>
      </w:r>
      <w:r w:rsidRPr="00164C36">
        <w:rPr>
          <w:i/>
          <w:sz w:val="20"/>
        </w:rPr>
        <w:lastRenderedPageBreak/>
        <w:t>daromos pažangos vertinimas grindžiamas individualizavimo, individualios pažangos principu (testai). MO metodinė struktūra leidžia pakankamai veiksmingai savarankiškai mąstyti ir veikti. MO suteikia galimybę mokytis savarankiškai ir praktiškai, atsisakyti akademiškumo. Besimokantysis skatinamas savarankiškai veikti, ieškoti, reikšti savo mintis, vertinimus. Visa galimybė individualizuoti veiklą. Mažai skatinamas kūrybiškumas, iniciatyvumas.</w:t>
      </w:r>
    </w:p>
    <w:p w:rsidR="00C3485B" w:rsidRPr="00C54F2B" w:rsidRDefault="00C3485B" w:rsidP="00C87125">
      <w:pPr>
        <w:pStyle w:val="ListParagraph"/>
        <w:numPr>
          <w:ilvl w:val="0"/>
          <w:numId w:val="28"/>
        </w:numPr>
        <w:tabs>
          <w:tab w:val="left" w:pos="851"/>
        </w:tabs>
        <w:rPr>
          <w:b/>
          <w:szCs w:val="24"/>
        </w:rPr>
      </w:pPr>
      <w:r w:rsidRPr="00C54F2B">
        <w:rPr>
          <w:b/>
          <w:szCs w:val="24"/>
        </w:rPr>
        <w:t xml:space="preserve">Licencija </w:t>
      </w:r>
    </w:p>
    <w:p w:rsidR="00C3485B" w:rsidRPr="00C54F2B" w:rsidRDefault="00C3485B" w:rsidP="00164C36">
      <w:pPr>
        <w:ind w:firstLine="0"/>
        <w:rPr>
          <w:szCs w:val="24"/>
        </w:rPr>
      </w:pPr>
      <w:r w:rsidRPr="00C54F2B">
        <w:rPr>
          <w:szCs w:val="24"/>
        </w:rPr>
        <w:t>√</w:t>
      </w:r>
      <w:r w:rsidRPr="00C54F2B">
        <w:rPr>
          <w:b/>
          <w:szCs w:val="24"/>
        </w:rPr>
        <w:t xml:space="preserve"> puikiai (labai aukštas atitikimo lygis)</w:t>
      </w:r>
    </w:p>
    <w:p w:rsidR="00C3485B" w:rsidRPr="00C54F2B" w:rsidRDefault="00C3485B" w:rsidP="003A6E5F">
      <w:pPr>
        <w:tabs>
          <w:tab w:val="left" w:pos="851"/>
        </w:tabs>
        <w:rPr>
          <w:szCs w:val="24"/>
        </w:rPr>
      </w:pPr>
      <w:r w:rsidRPr="00C54F2B">
        <w:rPr>
          <w:szCs w:val="24"/>
        </w:rPr>
        <w:t>Pažymėto kriterijaus lygmens pagrindimas:</w:t>
      </w:r>
    </w:p>
    <w:p w:rsidR="00C3485B" w:rsidRPr="00164C36" w:rsidRDefault="00C3485B" w:rsidP="003A6E5F">
      <w:pPr>
        <w:pBdr>
          <w:top w:val="single" w:sz="4" w:space="1" w:color="auto"/>
          <w:left w:val="single" w:sz="4" w:space="4" w:color="auto"/>
          <w:bottom w:val="single" w:sz="4" w:space="1" w:color="auto"/>
          <w:right w:val="single" w:sz="4" w:space="4" w:color="auto"/>
        </w:pBdr>
        <w:tabs>
          <w:tab w:val="left" w:pos="851"/>
        </w:tabs>
        <w:rPr>
          <w:i/>
          <w:sz w:val="20"/>
        </w:rPr>
      </w:pPr>
      <w:r w:rsidRPr="00164C36">
        <w:rPr>
          <w:i/>
          <w:sz w:val="20"/>
        </w:rPr>
        <w:t>Suteikiama galimybę laisvai naudoti internete bei parsisiųsti MO.</w:t>
      </w:r>
    </w:p>
    <w:p w:rsidR="00C3485B" w:rsidRPr="00C54F2B" w:rsidRDefault="00C3485B" w:rsidP="00A60AB6"/>
    <w:p w:rsidR="00C3485B" w:rsidRDefault="00C3485B" w:rsidP="00635662">
      <w:pPr>
        <w:ind w:firstLine="709"/>
      </w:pPr>
      <w:r>
        <w:t xml:space="preserve">Šio </w:t>
      </w:r>
      <w:r w:rsidRPr="00C54F2B">
        <w:t>MO</w:t>
      </w:r>
      <w:r w:rsidRPr="00F87DD9">
        <w:rPr>
          <w:vertAlign w:val="subscript"/>
        </w:rPr>
        <w:t>2</w:t>
      </w:r>
      <w:r w:rsidRPr="00C54F2B">
        <w:t xml:space="preserve"> </w:t>
      </w:r>
      <w:r w:rsidRPr="0034185B">
        <w:t>kokybės kriterijų</w:t>
      </w:r>
      <w:r w:rsidRPr="00C54F2B">
        <w:t xml:space="preserve"> įverčių matrica:</w:t>
      </w:r>
    </w:p>
    <w:tbl>
      <w:tblPr>
        <w:tblW w:w="0" w:type="auto"/>
        <w:tblLook w:val="00A0"/>
      </w:tblPr>
      <w:tblGrid>
        <w:gridCol w:w="4786"/>
        <w:gridCol w:w="3686"/>
      </w:tblGrid>
      <w:tr w:rsidR="00C3485B" w:rsidTr="00CD52FB">
        <w:tc>
          <w:tcPr>
            <w:tcW w:w="4786" w:type="dxa"/>
          </w:tcPr>
          <w:p w:rsidR="00C3485B" w:rsidRDefault="00C3485B" w:rsidP="00F87DD9">
            <w:pPr>
              <w:ind w:firstLine="0"/>
              <w:jc w:val="right"/>
            </w:pPr>
            <w:r w:rsidRPr="00635662">
              <w:rPr>
                <w:position w:val="-132"/>
                <w:sz w:val="20"/>
              </w:rPr>
              <w:object w:dxaOrig="1480" w:dyaOrig="2740">
                <v:shape id="_x0000_i1166" type="#_x0000_t75" style="width:58.5pt;height:129pt" o:ole="">
                  <v:imagedata r:id="rId261" o:title=""/>
                </v:shape>
                <o:OLEObject Type="Embed" ProgID="Equation.3" ShapeID="_x0000_i1166" DrawAspect="Content" ObjectID="_1417292441" r:id="rId262"/>
              </w:object>
            </w:r>
          </w:p>
        </w:tc>
        <w:tc>
          <w:tcPr>
            <w:tcW w:w="3686" w:type="dxa"/>
            <w:vAlign w:val="center"/>
          </w:tcPr>
          <w:p w:rsidR="00C3485B" w:rsidRPr="00053E44" w:rsidRDefault="00C3485B" w:rsidP="00635662">
            <w:pPr>
              <w:pStyle w:val="Caption"/>
              <w:ind w:firstLine="34"/>
              <w:jc w:val="right"/>
              <w:rPr>
                <w:b w:val="0"/>
                <w:i w:val="0"/>
              </w:rPr>
            </w:pPr>
            <w:r w:rsidRPr="00053E44">
              <w:rPr>
                <w:b w:val="0"/>
                <w:i w:val="0"/>
              </w:rPr>
              <w:t>(</w:t>
            </w:r>
            <w:r w:rsidR="004413DF" w:rsidRPr="00053E44">
              <w:rPr>
                <w:b w:val="0"/>
                <w:i w:val="0"/>
              </w:rPr>
              <w:fldChar w:fldCharType="begin"/>
            </w:r>
            <w:r w:rsidRPr="00053E44">
              <w:rPr>
                <w:b w:val="0"/>
                <w:i w:val="0"/>
              </w:rPr>
              <w:instrText xml:space="preserve"> SEQ Lygtis \* ARABIC </w:instrText>
            </w:r>
            <w:r w:rsidR="004413DF" w:rsidRPr="00053E44">
              <w:rPr>
                <w:b w:val="0"/>
                <w:i w:val="0"/>
              </w:rPr>
              <w:fldChar w:fldCharType="separate"/>
            </w:r>
            <w:r>
              <w:rPr>
                <w:b w:val="0"/>
                <w:i w:val="0"/>
                <w:noProof/>
              </w:rPr>
              <w:t>54</w:t>
            </w:r>
            <w:r w:rsidR="004413DF" w:rsidRPr="00053E44">
              <w:rPr>
                <w:b w:val="0"/>
                <w:i w:val="0"/>
              </w:rPr>
              <w:fldChar w:fldCharType="end"/>
            </w:r>
            <w:r w:rsidRPr="00053E44">
              <w:rPr>
                <w:b w:val="0"/>
                <w:i w:val="0"/>
              </w:rPr>
              <w:t>)</w:t>
            </w:r>
          </w:p>
        </w:tc>
      </w:tr>
    </w:tbl>
    <w:p w:rsidR="00C3485B" w:rsidRPr="00C54F2B" w:rsidRDefault="00C3485B" w:rsidP="00635662">
      <w:pPr>
        <w:rPr>
          <w:szCs w:val="24"/>
        </w:rPr>
      </w:pPr>
      <w:r w:rsidRPr="00C54F2B">
        <w:rPr>
          <w:szCs w:val="24"/>
        </w:rPr>
        <w:t xml:space="preserve">Tuomet, </w:t>
      </w:r>
      <w:r>
        <w:rPr>
          <w:szCs w:val="24"/>
        </w:rPr>
        <w:t xml:space="preserve">taikant svorių matricą </w:t>
      </w:r>
      <w:r>
        <w:rPr>
          <w:i/>
          <w:szCs w:val="24"/>
        </w:rPr>
        <w:t>A</w:t>
      </w:r>
      <w:r>
        <w:rPr>
          <w:i/>
          <w:szCs w:val="24"/>
          <w:vertAlign w:val="subscript"/>
        </w:rPr>
        <w:t>MO</w:t>
      </w:r>
      <w:r>
        <w:rPr>
          <w:szCs w:val="24"/>
        </w:rPr>
        <w:t xml:space="preserve"> pagal (53) formulę ir</w:t>
      </w:r>
      <w:r w:rsidRPr="00C54F2B">
        <w:rPr>
          <w:szCs w:val="24"/>
        </w:rPr>
        <w:t xml:space="preserve"> </w:t>
      </w:r>
      <w:r>
        <w:rPr>
          <w:szCs w:val="24"/>
        </w:rPr>
        <w:t xml:space="preserve">įverčių matricą </w:t>
      </w:r>
      <w:r w:rsidRPr="0014362F">
        <w:rPr>
          <w:i/>
          <w:szCs w:val="24"/>
        </w:rPr>
        <w:t>f(x</w:t>
      </w:r>
      <w:r w:rsidRPr="0014362F">
        <w:rPr>
          <w:i/>
          <w:szCs w:val="24"/>
          <w:vertAlign w:val="subscript"/>
        </w:rPr>
        <w:t>i</w:t>
      </w:r>
      <w:r w:rsidRPr="0014362F">
        <w:rPr>
          <w:i/>
          <w:szCs w:val="24"/>
        </w:rPr>
        <w:t xml:space="preserve">) </w:t>
      </w:r>
      <w:r>
        <w:rPr>
          <w:szCs w:val="24"/>
        </w:rPr>
        <w:t xml:space="preserve">pagal (54) formulę, gausime šią </w:t>
      </w:r>
      <w:r w:rsidRPr="00C54F2B">
        <w:rPr>
          <w:szCs w:val="24"/>
        </w:rPr>
        <w:t>ekspertų naudingumo funkcijos reikšmę:</w:t>
      </w:r>
    </w:p>
    <w:p w:rsidR="00C3485B" w:rsidRPr="00C54F2B" w:rsidRDefault="00C3485B" w:rsidP="00553FCF">
      <w:pPr>
        <w:ind w:firstLine="0"/>
        <w:jc w:val="center"/>
        <w:rPr>
          <w:position w:val="-12"/>
          <w:szCs w:val="24"/>
        </w:rPr>
      </w:pPr>
      <w:r w:rsidRPr="00A60AB6">
        <w:rPr>
          <w:position w:val="-10"/>
          <w:szCs w:val="24"/>
        </w:rPr>
        <w:object w:dxaOrig="1939" w:dyaOrig="300">
          <v:shape id="_x0000_i1167" type="#_x0000_t75" style="width:102.75pt;height:16.5pt" o:ole="">
            <v:imagedata r:id="rId263" o:title=""/>
          </v:shape>
          <o:OLEObject Type="Embed" ProgID="Equation.3" ShapeID="_x0000_i1167" DrawAspect="Content" ObjectID="_1417292442" r:id="rId264"/>
        </w:object>
      </w:r>
    </w:p>
    <w:p w:rsidR="00C3485B" w:rsidRPr="00C54F2B" w:rsidRDefault="00C3485B" w:rsidP="009356C2">
      <w:pPr>
        <w:ind w:firstLine="709"/>
        <w:rPr>
          <w:szCs w:val="24"/>
        </w:rPr>
      </w:pPr>
      <w:r w:rsidRPr="00C54F2B">
        <w:rPr>
          <w:szCs w:val="24"/>
        </w:rPr>
        <w:t>Tai reiškia, kad MO</w:t>
      </w:r>
      <w:r w:rsidRPr="002C192C">
        <w:rPr>
          <w:szCs w:val="24"/>
          <w:vertAlign w:val="subscript"/>
        </w:rPr>
        <w:t>2</w:t>
      </w:r>
      <w:r w:rsidRPr="00C54F2B">
        <w:rPr>
          <w:szCs w:val="24"/>
        </w:rPr>
        <w:t xml:space="preserve"> atitinka </w:t>
      </w:r>
      <w:r w:rsidRPr="00C54F2B">
        <w:rPr>
          <w:i/>
          <w:szCs w:val="24"/>
        </w:rPr>
        <w:t>95,56 proc</w:t>
      </w:r>
      <w:r w:rsidRPr="00C54F2B">
        <w:rPr>
          <w:szCs w:val="24"/>
        </w:rPr>
        <w:t xml:space="preserve">. </w:t>
      </w:r>
      <w:r w:rsidR="00B012CA">
        <w:rPr>
          <w:szCs w:val="24"/>
        </w:rPr>
        <w:t xml:space="preserve">kokybę </w:t>
      </w:r>
      <w:r w:rsidRPr="00C54F2B">
        <w:rPr>
          <w:szCs w:val="24"/>
        </w:rPr>
        <w:t>lyginant su idealia kokybe. Tuomet darytina išvada, kad ir šis įvertintas MO yra „</w:t>
      </w:r>
      <w:r w:rsidRPr="00053E44">
        <w:rPr>
          <w:i/>
          <w:szCs w:val="24"/>
        </w:rPr>
        <w:t>puikios</w:t>
      </w:r>
      <w:r w:rsidRPr="00C54F2B">
        <w:rPr>
          <w:szCs w:val="24"/>
        </w:rPr>
        <w:t>“ kokybės ir naudojam</w:t>
      </w:r>
      <w:r>
        <w:rPr>
          <w:szCs w:val="24"/>
        </w:rPr>
        <w:t>a</w:t>
      </w:r>
      <w:r w:rsidRPr="00C54F2B">
        <w:rPr>
          <w:szCs w:val="24"/>
        </w:rPr>
        <w:t>s mokymui(-si) Lietuvos mokyklose.</w:t>
      </w:r>
    </w:p>
    <w:p w:rsidR="00C3485B" w:rsidRDefault="00C3485B" w:rsidP="009356C2">
      <w:pPr>
        <w:jc w:val="center"/>
        <w:rPr>
          <w:b/>
        </w:rPr>
      </w:pPr>
    </w:p>
    <w:p w:rsidR="00C3485B" w:rsidRPr="00C84D62" w:rsidRDefault="00C3485B" w:rsidP="00C60C70">
      <w:pPr>
        <w:pStyle w:val="Heading2"/>
        <w:rPr>
          <w:lang w:val="lt-LT"/>
        </w:rPr>
      </w:pPr>
      <w:bookmarkStart w:id="293" w:name="_GoBack"/>
      <w:bookmarkStart w:id="294" w:name="_Toc331444720"/>
      <w:bookmarkStart w:id="295" w:name="_Toc339393064"/>
      <w:bookmarkStart w:id="296" w:name="_Toc339818555"/>
      <w:bookmarkStart w:id="297" w:name="_Toc340510669"/>
      <w:bookmarkEnd w:id="293"/>
      <w:r w:rsidRPr="00C84D62">
        <w:rPr>
          <w:lang w:val="lt-LT"/>
        </w:rPr>
        <w:t>I</w:t>
      </w:r>
      <w:r w:rsidRPr="00C84D62">
        <w:rPr>
          <w:szCs w:val="24"/>
          <w:lang w:val="lt-LT"/>
        </w:rPr>
        <w:t>nternetin</w:t>
      </w:r>
      <w:r>
        <w:rPr>
          <w:szCs w:val="24"/>
          <w:lang w:val="lt-LT"/>
        </w:rPr>
        <w:t>ė</w:t>
      </w:r>
      <w:r w:rsidRPr="00C84D62">
        <w:rPr>
          <w:szCs w:val="24"/>
          <w:lang w:val="lt-LT"/>
        </w:rPr>
        <w:t xml:space="preserve"> mokomųjų objektų kokybės vertinimo </w:t>
      </w:r>
      <w:bookmarkEnd w:id="294"/>
      <w:r>
        <w:rPr>
          <w:szCs w:val="24"/>
          <w:lang w:val="lt-LT"/>
        </w:rPr>
        <w:t>priemonė</w:t>
      </w:r>
      <w:bookmarkEnd w:id="295"/>
      <w:bookmarkEnd w:id="296"/>
      <w:bookmarkEnd w:id="297"/>
    </w:p>
    <w:p w:rsidR="00C3485B" w:rsidRPr="002C2910" w:rsidRDefault="00C3485B" w:rsidP="002C2910">
      <w:r>
        <w:t>MO daugkartinio panaudojamumo kokybės vertinimui yra</w:t>
      </w:r>
      <w:r w:rsidRPr="00215D71">
        <w:rPr>
          <w:color w:val="000000" w:themeColor="text1"/>
        </w:rPr>
        <w:t xml:space="preserve"> sukurta internetinė priemonė </w:t>
      </w:r>
      <w:r>
        <w:t xml:space="preserve">PHP kalba: </w:t>
      </w:r>
      <w:hyperlink r:id="rId265" w:history="1">
        <w:r w:rsidRPr="002C2910">
          <w:rPr>
            <w:rStyle w:val="Hyperlink"/>
            <w:rFonts w:cs="Arial"/>
            <w:szCs w:val="24"/>
          </w:rPr>
          <w:t>http://www.kompiuteriams.com/upc_vert/</w:t>
        </w:r>
      </w:hyperlink>
      <w:r>
        <w:t>.</w:t>
      </w:r>
    </w:p>
    <w:p w:rsidR="00C3485B" w:rsidRDefault="00C3485B" w:rsidP="002C2910">
      <w:r>
        <w:t>Šiame įrankyje yra programiškai pateiktas pasirinkto MO kokybės modelis (3.1 pav.), o skaičiavimai atliekami pagal aprašytus metodus</w:t>
      </w:r>
      <w:r w:rsidR="00B012CA">
        <w:t>.</w:t>
      </w:r>
    </w:p>
    <w:p w:rsidR="00C3485B" w:rsidRDefault="00B012CA" w:rsidP="002C2910">
      <w:r>
        <w:lastRenderedPageBreak/>
        <w:t>Naudojimosi šia</w:t>
      </w:r>
      <w:r w:rsidR="00C3485B">
        <w:t xml:space="preserve"> internetin</w:t>
      </w:r>
      <w:r>
        <w:t>e</w:t>
      </w:r>
      <w:r w:rsidR="00C3485B">
        <w:t xml:space="preserve"> MO kokybės vertinimo priemon</w:t>
      </w:r>
      <w:r>
        <w:t>e</w:t>
      </w:r>
      <w:r w:rsidR="00C3485B">
        <w:t xml:space="preserve"> instrukcija pateikta 4 priede.  </w:t>
      </w:r>
    </w:p>
    <w:p w:rsidR="00C3485B" w:rsidRPr="00C84D62" w:rsidRDefault="00C3485B" w:rsidP="00AC3F40">
      <w:pPr>
        <w:pStyle w:val="Heading2"/>
        <w:rPr>
          <w:lang w:val="lt-LT"/>
        </w:rPr>
      </w:pPr>
      <w:bookmarkStart w:id="298" w:name="_Toc339393065"/>
      <w:bookmarkStart w:id="299" w:name="_Toc339818556"/>
      <w:bookmarkStart w:id="300" w:name="_Toc340510670"/>
      <w:r w:rsidRPr="00C84D62">
        <w:rPr>
          <w:lang w:val="lt-LT"/>
        </w:rPr>
        <w:t>Skyriaus apibendrinimas ir išvados</w:t>
      </w:r>
      <w:bookmarkEnd w:id="298"/>
      <w:bookmarkEnd w:id="299"/>
      <w:bookmarkEnd w:id="300"/>
    </w:p>
    <w:p w:rsidR="00C3485B" w:rsidRPr="002E5AF4" w:rsidRDefault="00C3485B" w:rsidP="008F2995">
      <w:pPr>
        <w:rPr>
          <w:color w:val="000000"/>
        </w:rPr>
      </w:pPr>
      <w:r w:rsidRPr="002E5AF4">
        <w:rPr>
          <w:color w:val="000000"/>
        </w:rPr>
        <w:t xml:space="preserve">Šiame skyriuje pateikti sukurto </w:t>
      </w:r>
      <w:r w:rsidRPr="002E5AF4">
        <w:rPr>
          <w:color w:val="000000"/>
          <w:szCs w:val="24"/>
        </w:rPr>
        <w:t>mokomųjų objektų</w:t>
      </w:r>
      <w:r w:rsidRPr="002E5AF4">
        <w:rPr>
          <w:color w:val="000000"/>
        </w:rPr>
        <w:t xml:space="preserve"> daugkartinio panaudojamumo kokybės modelio ir vertinimo </w:t>
      </w:r>
      <w:r w:rsidRPr="00215D71">
        <w:rPr>
          <w:color w:val="000000" w:themeColor="text1"/>
        </w:rPr>
        <w:t>metodo</w:t>
      </w:r>
      <w:r w:rsidRPr="00E528E4">
        <w:rPr>
          <w:color w:val="FF0000"/>
        </w:rPr>
        <w:t xml:space="preserve"> </w:t>
      </w:r>
      <w:r w:rsidRPr="002E5AF4">
        <w:rPr>
          <w:color w:val="000000"/>
        </w:rPr>
        <w:t xml:space="preserve">eksperimentinio taikymo pavyzdžiai. </w:t>
      </w:r>
    </w:p>
    <w:p w:rsidR="00C3485B" w:rsidRPr="002E5AF4" w:rsidRDefault="00C3485B" w:rsidP="008F2995">
      <w:pPr>
        <w:rPr>
          <w:color w:val="000000"/>
        </w:rPr>
      </w:pPr>
      <w:r w:rsidRPr="002E5AF4">
        <w:rPr>
          <w:color w:val="000000"/>
        </w:rPr>
        <w:t>Sukurta MO daugkartinio panaudojamumo ekspertinio vertinimo metodika</w:t>
      </w:r>
      <w:r w:rsidR="00B012CA">
        <w:rPr>
          <w:color w:val="000000"/>
        </w:rPr>
        <w:t>,</w:t>
      </w:r>
      <w:r w:rsidRPr="002E5AF4">
        <w:rPr>
          <w:color w:val="000000"/>
        </w:rPr>
        <w:t xml:space="preserve"> grįsta neraiškiųjų skaičių teorija bei </w:t>
      </w:r>
      <w:proofErr w:type="spellStart"/>
      <w:r w:rsidRPr="002E5AF4">
        <w:rPr>
          <w:color w:val="000000"/>
        </w:rPr>
        <w:t>skaliarizavimo</w:t>
      </w:r>
      <w:proofErr w:type="spellEnd"/>
      <w:r w:rsidRPr="002E5AF4">
        <w:rPr>
          <w:color w:val="000000"/>
        </w:rPr>
        <w:t xml:space="preserve"> metodu</w:t>
      </w:r>
      <w:r w:rsidR="00B012CA">
        <w:rPr>
          <w:color w:val="000000"/>
        </w:rPr>
        <w:t>,</w:t>
      </w:r>
      <w:r w:rsidRPr="002E5AF4">
        <w:rPr>
          <w:color w:val="000000"/>
        </w:rPr>
        <w:t xml:space="preserve"> yra paprasta ir efektyvi vertinant mokomųjų objektų alternatyvas rinkoje arba kuriant kokybiškus mokomuosius objektus. Kaip parodė </w:t>
      </w:r>
      <w:r w:rsidR="00B012CA" w:rsidRPr="002E5AF4">
        <w:rPr>
          <w:color w:val="000000"/>
        </w:rPr>
        <w:t xml:space="preserve">didelės apimties </w:t>
      </w:r>
      <w:r w:rsidR="00B012CA">
        <w:rPr>
          <w:color w:val="000000"/>
        </w:rPr>
        <w:t>medžiagos</w:t>
      </w:r>
      <w:r w:rsidRPr="002E5AF4">
        <w:rPr>
          <w:color w:val="000000"/>
        </w:rPr>
        <w:t xml:space="preserve"> aprobavimas eQNet projekte, sukurta mokomųjų objektų ekspertinio kokybės vertinimo metodika yra tinkam</w:t>
      </w:r>
      <w:r w:rsidR="00B012CA">
        <w:rPr>
          <w:color w:val="000000"/>
        </w:rPr>
        <w:t>a ir praktiškai taikytina (t.y.</w:t>
      </w:r>
      <w:r w:rsidRPr="002E5AF4">
        <w:rPr>
          <w:color w:val="000000"/>
        </w:rPr>
        <w:t xml:space="preserve"> efektyvi) švietimo įstaigose mokomųjų objektų daugkartinio panaudojamumo kokybei įvertinti.</w:t>
      </w:r>
    </w:p>
    <w:p w:rsidR="00C3485B" w:rsidRPr="002E5AF4" w:rsidRDefault="00C3485B" w:rsidP="008F2995">
      <w:pPr>
        <w:rPr>
          <w:color w:val="000000"/>
          <w:lang w:eastAsia="ru-RU"/>
        </w:rPr>
      </w:pPr>
      <w:r w:rsidRPr="002E5AF4">
        <w:rPr>
          <w:color w:val="000000"/>
          <w:szCs w:val="24"/>
        </w:rPr>
        <w:t xml:space="preserve">Mokomųjų objektų </w:t>
      </w:r>
      <w:r w:rsidRPr="002E5AF4">
        <w:rPr>
          <w:color w:val="000000"/>
        </w:rPr>
        <w:t xml:space="preserve">daugkartinio panaudojamumo kokybės modelis ir vertinimo metodai yra taikomi ir Lietuvos Respublikos švietimo ir mokslo ministerijos </w:t>
      </w:r>
      <w:r w:rsidRPr="002E5AF4">
        <w:rPr>
          <w:color w:val="000000"/>
          <w:lang w:eastAsia="ru-RU"/>
        </w:rPr>
        <w:t xml:space="preserve">Ugdymo plėtotės centro įgyvendinamame projekte „Ugdymo turinio naujovių sklaidos modelis“, kurio tikslas – parengti vertinimo kriterijus, </w:t>
      </w:r>
      <w:r w:rsidR="00B012CA">
        <w:rPr>
          <w:color w:val="000000"/>
          <w:szCs w:val="24"/>
        </w:rPr>
        <w:t xml:space="preserve">atitinkančius </w:t>
      </w:r>
      <w:r w:rsidRPr="002E5AF4">
        <w:rPr>
          <w:color w:val="000000"/>
          <w:lang w:eastAsia="ru-RU"/>
        </w:rPr>
        <w:t>atnaujint</w:t>
      </w:r>
      <w:r w:rsidR="00B012CA">
        <w:rPr>
          <w:color w:val="000000"/>
          <w:lang w:eastAsia="ru-RU"/>
        </w:rPr>
        <w:t>as</w:t>
      </w:r>
      <w:r w:rsidRPr="002E5AF4">
        <w:rPr>
          <w:color w:val="000000"/>
          <w:lang w:eastAsia="ru-RU"/>
        </w:rPr>
        <w:t xml:space="preserve"> Bendrąsias programas, švietimo dokumentuose keliamus didaktinius ir kitus reikalavimus, o mokyklos atsižvelgdamos į poreikius bei veiksmingai panaudodamos turimas lėšas galėtų išbandyti naujus </w:t>
      </w:r>
      <w:r w:rsidRPr="002E5AF4">
        <w:rPr>
          <w:color w:val="000000"/>
          <w:szCs w:val="24"/>
        </w:rPr>
        <w:t>mokomuosius objektus</w:t>
      </w:r>
      <w:r w:rsidRPr="002E5AF4">
        <w:rPr>
          <w:color w:val="000000"/>
          <w:lang w:eastAsia="ru-RU"/>
        </w:rPr>
        <w:t xml:space="preserve"> ir įsigyti juos. </w:t>
      </w:r>
    </w:p>
    <w:p w:rsidR="00C3485B" w:rsidRPr="002E5AF4" w:rsidRDefault="00C3485B" w:rsidP="002E5AF4">
      <w:pPr>
        <w:rPr>
          <w:color w:val="000000"/>
          <w:lang w:eastAsia="ru-RU"/>
        </w:rPr>
      </w:pPr>
      <w:r w:rsidRPr="002E5AF4">
        <w:rPr>
          <w:color w:val="000000"/>
          <w:lang w:eastAsia="ru-RU"/>
        </w:rPr>
        <w:t>Darbe yra pateikti mokomųjų objektų daugkartinio panaudojamumo kokybės modelio ir vertinimo metodo taikymo pavyzdžiai: pasirenkant kokybės kriterijų svorius (vienodus</w:t>
      </w:r>
      <w:r>
        <w:rPr>
          <w:color w:val="000000"/>
          <w:lang w:eastAsia="ru-RU"/>
        </w:rPr>
        <w:t xml:space="preserve"> </w:t>
      </w:r>
      <w:r w:rsidRPr="001258BC">
        <w:rPr>
          <w:lang w:eastAsia="ru-RU"/>
        </w:rPr>
        <w:t xml:space="preserve">ir </w:t>
      </w:r>
      <w:r w:rsidRPr="002E5AF4">
        <w:rPr>
          <w:color w:val="000000"/>
          <w:lang w:eastAsia="ru-RU"/>
        </w:rPr>
        <w:t xml:space="preserve">skirtingus), skaičiuojant kokybės kriterijų svorius (taikant trapecijos ir trikampių neraiškiuosius skaičius), skaičiuojant MO kokybės vertinimo kriterijų grupių bei labiausiai </w:t>
      </w:r>
      <w:r w:rsidR="001258BC">
        <w:rPr>
          <w:color w:val="000000"/>
          <w:lang w:eastAsia="ru-RU"/>
        </w:rPr>
        <w:t>lemiančių</w:t>
      </w:r>
      <w:r w:rsidRPr="002E5AF4">
        <w:rPr>
          <w:color w:val="000000"/>
          <w:lang w:eastAsia="ru-RU"/>
        </w:rPr>
        <w:t xml:space="preserve"> daugkartinio panaudojamumo kriterijų grupės svarbą, taikant sukurtą </w:t>
      </w:r>
      <w:r w:rsidRPr="002E5AF4">
        <w:rPr>
          <w:color w:val="000000"/>
        </w:rPr>
        <w:t>internetinę priemonę PHP kalba</w:t>
      </w:r>
      <w:r w:rsidRPr="002E5AF4">
        <w:rPr>
          <w:color w:val="000000"/>
          <w:lang w:eastAsia="ru-RU"/>
        </w:rPr>
        <w:t>.</w:t>
      </w:r>
    </w:p>
    <w:p w:rsidR="00C3485B" w:rsidRPr="002E5AF4" w:rsidRDefault="00C3485B" w:rsidP="008F2995">
      <w:pPr>
        <w:ind w:firstLine="709"/>
        <w:rPr>
          <w:color w:val="000000"/>
        </w:rPr>
      </w:pPr>
      <w:r w:rsidRPr="002E5AF4">
        <w:rPr>
          <w:color w:val="000000"/>
          <w:szCs w:val="24"/>
        </w:rPr>
        <w:lastRenderedPageBreak/>
        <w:t>Pateikt</w:t>
      </w:r>
      <w:r w:rsidR="001258BC">
        <w:rPr>
          <w:color w:val="000000"/>
          <w:szCs w:val="24"/>
        </w:rPr>
        <w:t>i</w:t>
      </w:r>
      <w:r w:rsidRPr="002E5AF4">
        <w:rPr>
          <w:color w:val="000000"/>
          <w:szCs w:val="24"/>
        </w:rPr>
        <w:t xml:space="preserve"> pavyzdži</w:t>
      </w:r>
      <w:r w:rsidR="001258BC">
        <w:rPr>
          <w:color w:val="000000"/>
          <w:szCs w:val="24"/>
        </w:rPr>
        <w:t>ai įrodo, jog</w:t>
      </w:r>
      <w:r w:rsidRPr="002E5AF4">
        <w:rPr>
          <w:color w:val="000000"/>
        </w:rPr>
        <w:t xml:space="preserve"> </w:t>
      </w:r>
      <w:r w:rsidRPr="002E5AF4">
        <w:rPr>
          <w:color w:val="000000"/>
          <w:szCs w:val="24"/>
        </w:rPr>
        <w:t>mokomųjų objektų</w:t>
      </w:r>
      <w:r w:rsidRPr="002E5AF4">
        <w:rPr>
          <w:color w:val="000000"/>
        </w:rPr>
        <w:t xml:space="preserve"> daugkartinio panaudojamumo modeli</w:t>
      </w:r>
      <w:r w:rsidR="001258BC">
        <w:rPr>
          <w:color w:val="000000"/>
        </w:rPr>
        <w:t>s</w:t>
      </w:r>
      <w:r w:rsidRPr="002E5AF4">
        <w:rPr>
          <w:color w:val="000000"/>
        </w:rPr>
        <w:t xml:space="preserve"> ir metod</w:t>
      </w:r>
      <w:r w:rsidR="001258BC">
        <w:rPr>
          <w:color w:val="000000"/>
        </w:rPr>
        <w:t>ai</w:t>
      </w:r>
      <w:r w:rsidRPr="002E5AF4">
        <w:rPr>
          <w:color w:val="000000"/>
        </w:rPr>
        <w:t xml:space="preserve"> taiky</w:t>
      </w:r>
      <w:r w:rsidR="001258BC">
        <w:rPr>
          <w:color w:val="000000"/>
        </w:rPr>
        <w:t>tini</w:t>
      </w:r>
      <w:r w:rsidRPr="002E5AF4">
        <w:rPr>
          <w:color w:val="000000"/>
        </w:rPr>
        <w:t xml:space="preserve"> real</w:t>
      </w:r>
      <w:r w:rsidR="001258BC">
        <w:rPr>
          <w:color w:val="000000"/>
        </w:rPr>
        <w:t>iose</w:t>
      </w:r>
      <w:r w:rsidRPr="002E5AF4">
        <w:rPr>
          <w:color w:val="000000"/>
        </w:rPr>
        <w:t xml:space="preserve"> gyvenimo situacijose, kai švietimo institucijos turi priimti sprendimus </w:t>
      </w:r>
      <w:r w:rsidR="001258BC" w:rsidRPr="002E5AF4">
        <w:rPr>
          <w:color w:val="000000"/>
        </w:rPr>
        <w:t>įsig</w:t>
      </w:r>
      <w:r w:rsidR="001258BC">
        <w:rPr>
          <w:color w:val="000000"/>
        </w:rPr>
        <w:t>y</w:t>
      </w:r>
      <w:r w:rsidR="001258BC" w:rsidRPr="002E5AF4">
        <w:rPr>
          <w:color w:val="000000"/>
        </w:rPr>
        <w:t>j</w:t>
      </w:r>
      <w:r w:rsidR="001258BC">
        <w:rPr>
          <w:color w:val="000000"/>
        </w:rPr>
        <w:t>ant</w:t>
      </w:r>
      <w:r w:rsidR="001258BC" w:rsidRPr="002E5AF4">
        <w:rPr>
          <w:color w:val="000000"/>
        </w:rPr>
        <w:t xml:space="preserve"> </w:t>
      </w:r>
      <w:r w:rsidRPr="002E5AF4">
        <w:rPr>
          <w:color w:val="000000"/>
          <w:szCs w:val="24"/>
        </w:rPr>
        <w:t>mokom</w:t>
      </w:r>
      <w:r w:rsidR="001258BC">
        <w:rPr>
          <w:color w:val="000000"/>
          <w:szCs w:val="24"/>
        </w:rPr>
        <w:t>uosius</w:t>
      </w:r>
      <w:r w:rsidRPr="002E5AF4">
        <w:rPr>
          <w:color w:val="000000"/>
          <w:szCs w:val="24"/>
        </w:rPr>
        <w:t xml:space="preserve"> objekt</w:t>
      </w:r>
      <w:r w:rsidR="001258BC">
        <w:rPr>
          <w:color w:val="000000"/>
          <w:szCs w:val="24"/>
        </w:rPr>
        <w:t>us</w:t>
      </w:r>
      <w:r w:rsidRPr="002E5AF4">
        <w:rPr>
          <w:color w:val="000000"/>
          <w:szCs w:val="24"/>
        </w:rPr>
        <w:t xml:space="preserve"> </w:t>
      </w:r>
      <w:r w:rsidRPr="002E5AF4">
        <w:rPr>
          <w:color w:val="000000"/>
        </w:rPr>
        <w:t xml:space="preserve">rinkoje ar nemokamose saugyklose. </w:t>
      </w:r>
    </w:p>
    <w:p w:rsidR="00C3485B" w:rsidRPr="00215D71" w:rsidRDefault="00C3485B" w:rsidP="008F2995">
      <w:pPr>
        <w:ind w:firstLine="709"/>
        <w:rPr>
          <w:color w:val="000000" w:themeColor="text1"/>
          <w:szCs w:val="24"/>
        </w:rPr>
      </w:pPr>
      <w:r w:rsidRPr="00215D71">
        <w:rPr>
          <w:color w:val="000000" w:themeColor="text1"/>
          <w:szCs w:val="24"/>
        </w:rPr>
        <w:t xml:space="preserve">Naudingumo funkcijos rezultatai leidžia palyginti MO alternatyvas bendrosios kokybės bei daugkartinio panaudojamumo kokybės atžvilgiu. </w:t>
      </w:r>
    </w:p>
    <w:p w:rsidR="00C3485B" w:rsidRPr="00215D71" w:rsidRDefault="00C3485B" w:rsidP="002E5AF4">
      <w:pPr>
        <w:rPr>
          <w:color w:val="000000" w:themeColor="text1"/>
          <w:szCs w:val="24"/>
        </w:rPr>
      </w:pPr>
      <w:r w:rsidRPr="00215D71">
        <w:rPr>
          <w:color w:val="000000" w:themeColor="text1"/>
          <w:szCs w:val="24"/>
        </w:rPr>
        <w:t>Tyrimas parodė, kad mokomųjų objektų kokybės vertinimo rezultatai yra artimi naudojant tiek trikampius, tiek trapecijos neraiškiuosius skaičius. Tik trapecijos neraiškiųjų skaičių metodo taikymas rodo kiek didesnį skirtumą tarp mokomųjų objektų kokybės įvertinimo rezultatų.</w:t>
      </w:r>
    </w:p>
    <w:p w:rsidR="00C3485B" w:rsidRPr="000C14BC" w:rsidRDefault="00C3485B" w:rsidP="000C14BC">
      <w:pPr>
        <w:rPr>
          <w:color w:val="000000"/>
          <w:szCs w:val="24"/>
        </w:rPr>
      </w:pPr>
      <w:r w:rsidRPr="00215D71">
        <w:rPr>
          <w:color w:val="000000" w:themeColor="text1"/>
          <w:szCs w:val="24"/>
        </w:rPr>
        <w:t>Mokomųjų objektų daugkartinio</w:t>
      </w:r>
      <w:r w:rsidRPr="000C14BC">
        <w:rPr>
          <w:color w:val="000000"/>
          <w:szCs w:val="24"/>
        </w:rPr>
        <w:t xml:space="preserve"> panaudojamumo kokybei vertinti yra sukurta internetinė priemonė PHP kalba:</w:t>
      </w:r>
      <w:r w:rsidRPr="000C14BC">
        <w:rPr>
          <w:szCs w:val="24"/>
        </w:rPr>
        <w:t xml:space="preserve"> </w:t>
      </w:r>
      <w:hyperlink r:id="rId266" w:history="1">
        <w:r w:rsidRPr="000C14BC">
          <w:rPr>
            <w:rStyle w:val="Hyperlink"/>
            <w:sz w:val="22"/>
            <w:szCs w:val="22"/>
            <w:lang w:eastAsia="en-US"/>
          </w:rPr>
          <w:t>http://www.kompiuteriams.com/upc_vert/</w:t>
        </w:r>
      </w:hyperlink>
      <w:r w:rsidRPr="000C14BC">
        <w:rPr>
          <w:rStyle w:val="Hyperlink"/>
          <w:sz w:val="22"/>
          <w:szCs w:val="22"/>
          <w:lang w:eastAsia="en-US"/>
        </w:rPr>
        <w:t>,</w:t>
      </w:r>
      <w:r w:rsidRPr="000C14BC">
        <w:rPr>
          <w:color w:val="000000"/>
          <w:szCs w:val="24"/>
        </w:rPr>
        <w:t xml:space="preserve"> kurioje pateiktas mokomųjų objektų kokybės modelis, o skaičiavimai programoje atliekami pagal aprašytus metodus: kriterijų įverčių bei svorių nustatymas, jų „normalizavimas“ ir ekspertų naudingumo funkcijos reikšmių skaičiavimas yra </w:t>
      </w:r>
      <w:r w:rsidRPr="00215D71">
        <w:rPr>
          <w:color w:val="000000" w:themeColor="text1"/>
          <w:szCs w:val="24"/>
        </w:rPr>
        <w:t>atliekamas, naudojant</w:t>
      </w:r>
      <w:r w:rsidRPr="000C14BC">
        <w:rPr>
          <w:color w:val="000000"/>
          <w:szCs w:val="24"/>
        </w:rPr>
        <w:t xml:space="preserve"> trapecijos neraiškiuosius skaičius. </w:t>
      </w:r>
    </w:p>
    <w:p w:rsidR="00C3485B" w:rsidRPr="002E5AF4" w:rsidRDefault="00C3485B" w:rsidP="002E5AF4">
      <w:pPr>
        <w:pStyle w:val="Heading1"/>
        <w:numPr>
          <w:ilvl w:val="0"/>
          <w:numId w:val="0"/>
        </w:numPr>
        <w:ind w:firstLine="720"/>
        <w:rPr>
          <w:b w:val="0"/>
          <w:bCs w:val="0"/>
          <w:kern w:val="0"/>
          <w:sz w:val="20"/>
          <w:szCs w:val="20"/>
          <w:lang w:eastAsia="ru-RU"/>
        </w:rPr>
      </w:pPr>
      <w:r w:rsidRPr="002E5AF4">
        <w:rPr>
          <w:color w:val="000000"/>
        </w:rPr>
        <w:br w:type="page"/>
      </w:r>
      <w:bookmarkStart w:id="301" w:name="_Toc330508556"/>
      <w:bookmarkStart w:id="302" w:name="_Toc339393066"/>
      <w:bookmarkStart w:id="303" w:name="_Toc339818557"/>
      <w:bookmarkStart w:id="304" w:name="_Toc340510671"/>
      <w:r w:rsidRPr="002C192C">
        <w:rPr>
          <w:color w:val="000000"/>
        </w:rPr>
        <w:lastRenderedPageBreak/>
        <w:t>BENDROSIOS IŠVADOS IR REZULTATAI</w:t>
      </w:r>
      <w:bookmarkEnd w:id="301"/>
      <w:bookmarkEnd w:id="302"/>
      <w:bookmarkEnd w:id="303"/>
      <w:bookmarkEnd w:id="304"/>
      <w:r w:rsidRPr="002C192C">
        <w:rPr>
          <w:color w:val="000000"/>
        </w:rPr>
        <w:t xml:space="preserve"> </w:t>
      </w:r>
    </w:p>
    <w:p w:rsidR="00C3485B" w:rsidRPr="00EA77F1" w:rsidRDefault="00C3485B" w:rsidP="00384C1E">
      <w:pPr>
        <w:rPr>
          <w:color w:val="000000"/>
        </w:rPr>
      </w:pPr>
      <w:r w:rsidRPr="00EA77F1">
        <w:rPr>
          <w:color w:val="000000"/>
        </w:rPr>
        <w:t>Kokybiška mokomoji medžiaga yra viena svarbiausių mokymo(-si) kokybės veiksnių, todėl mokomųjų objektų daugkartinio panaudojamumo kokybės vertinimas yra viena opiausių švietimo problemų. Problema yra aktuali vis</w:t>
      </w:r>
      <w:r>
        <w:rPr>
          <w:color w:val="000000"/>
        </w:rPr>
        <w:t>iem</w:t>
      </w:r>
      <w:r w:rsidRPr="00EA77F1">
        <w:rPr>
          <w:color w:val="000000"/>
        </w:rPr>
        <w:t>s švietimo sektoria</w:t>
      </w:r>
      <w:r w:rsidR="001258BC">
        <w:rPr>
          <w:color w:val="000000"/>
        </w:rPr>
        <w:t>u</w:t>
      </w:r>
      <w:r w:rsidRPr="00EA77F1">
        <w:rPr>
          <w:color w:val="000000"/>
        </w:rPr>
        <w:t xml:space="preserve">s dalyviams – švietimo įstaigoms (pvz., mokykloms), kurios turi </w:t>
      </w:r>
      <w:r w:rsidR="001258BC">
        <w:rPr>
          <w:color w:val="000000"/>
        </w:rPr>
        <w:t>pa</w:t>
      </w:r>
      <w:r w:rsidRPr="00EA77F1">
        <w:rPr>
          <w:color w:val="000000"/>
        </w:rPr>
        <w:t>trinkti kokybišką mokomąją medžiagą savo tikslams pasiekti, švietimo politikams, kuriems reikia aiškių kokybės kriterijų vykdant MO viešuosius pirkimus, mokomosios medžiagos autoriams (pvz., leidykloms), kurie turi žinoti kokybės reikalavimus, rem</w:t>
      </w:r>
      <w:r w:rsidR="001258BC">
        <w:rPr>
          <w:color w:val="000000"/>
        </w:rPr>
        <w:t>d</w:t>
      </w:r>
      <w:r w:rsidRPr="00EA77F1">
        <w:rPr>
          <w:color w:val="000000"/>
        </w:rPr>
        <w:t>a</w:t>
      </w:r>
      <w:r w:rsidR="001258BC">
        <w:rPr>
          <w:color w:val="000000"/>
        </w:rPr>
        <w:t>miesi</w:t>
      </w:r>
      <w:r w:rsidRPr="00EA77F1">
        <w:rPr>
          <w:color w:val="000000"/>
        </w:rPr>
        <w:t xml:space="preserve"> kuriais jie kurs MO, ir pan.</w:t>
      </w:r>
    </w:p>
    <w:p w:rsidR="00C3485B" w:rsidRPr="00EA77F1" w:rsidRDefault="00C3485B" w:rsidP="00384C1E">
      <w:pPr>
        <w:rPr>
          <w:color w:val="000000"/>
        </w:rPr>
      </w:pPr>
      <w:r w:rsidRPr="00EA77F1">
        <w:rPr>
          <w:color w:val="000000"/>
        </w:rPr>
        <w:t>Taikant sistemingos apžvalgos metodą, mokslinėje literatūroje nepavyko rasti nei MO kokybės modelio, nei tinkamų vertinimo metodų, skirtų MO daugkartinio panaudojamumo kokybei įvertinti, todėl j</w:t>
      </w:r>
      <w:r>
        <w:rPr>
          <w:color w:val="000000"/>
        </w:rPr>
        <w:t>u</w:t>
      </w:r>
      <w:r w:rsidRPr="00EA77F1">
        <w:rPr>
          <w:color w:val="000000"/>
        </w:rPr>
        <w:t>os reikėjo sukurti.</w:t>
      </w:r>
    </w:p>
    <w:p w:rsidR="00C3485B" w:rsidRPr="002C192C" w:rsidRDefault="00C3485B" w:rsidP="009E503C">
      <w:pPr>
        <w:rPr>
          <w:color w:val="000000"/>
        </w:rPr>
      </w:pPr>
      <w:r w:rsidRPr="002C192C">
        <w:rPr>
          <w:color w:val="000000"/>
        </w:rPr>
        <w:t>Daugkartinis mokomųjų objektų panaudojamumas yra viena iš pagrindinių mokomųjų objektų kokybės savybių, t.y. kiekvienas kokybiškas mokomasis objektas turi tam tikrą daugkartinio panaudojamumo lygį, tačiau ne visi mokomieji objektai</w:t>
      </w:r>
      <w:r w:rsidR="001258BC">
        <w:rPr>
          <w:color w:val="000000"/>
        </w:rPr>
        <w:t>,</w:t>
      </w:r>
      <w:r w:rsidRPr="002C192C">
        <w:rPr>
          <w:color w:val="000000"/>
        </w:rPr>
        <w:t xml:space="preserve"> pasižymint</w:t>
      </w:r>
      <w:r w:rsidR="001258BC">
        <w:rPr>
          <w:color w:val="000000"/>
        </w:rPr>
        <w:t>y</w:t>
      </w:r>
      <w:r w:rsidRPr="002C192C">
        <w:rPr>
          <w:color w:val="000000"/>
        </w:rPr>
        <w:t>s aukštu daugkartinio panaudojamumo lygiu</w:t>
      </w:r>
      <w:r w:rsidR="001258BC">
        <w:rPr>
          <w:color w:val="000000"/>
        </w:rPr>
        <w:t>,</w:t>
      </w:r>
      <w:r w:rsidRPr="002C192C">
        <w:rPr>
          <w:color w:val="000000"/>
        </w:rPr>
        <w:t xml:space="preserve"> yra kokybiški. Todėl darbe nagrinėjome mokomųjų objektų kokybės problemą, ypatingą dėmesį skir</w:t>
      </w:r>
      <w:r w:rsidR="001258BC">
        <w:rPr>
          <w:color w:val="000000"/>
        </w:rPr>
        <w:t>dami</w:t>
      </w:r>
      <w:r w:rsidRPr="002C192C">
        <w:rPr>
          <w:color w:val="000000"/>
        </w:rPr>
        <w:t xml:space="preserve"> jų daugkartinio panaudojamumo aspektams.</w:t>
      </w:r>
    </w:p>
    <w:p w:rsidR="00C3485B" w:rsidRPr="0034185B" w:rsidRDefault="00C3485B" w:rsidP="009E503C">
      <w:pPr>
        <w:rPr>
          <w:lang w:eastAsia="ru-RU"/>
        </w:rPr>
      </w:pPr>
      <w:r w:rsidRPr="002C192C">
        <w:rPr>
          <w:color w:val="000000"/>
          <w:lang w:eastAsia="ru-RU"/>
        </w:rPr>
        <w:t xml:space="preserve">Švietimo </w:t>
      </w:r>
      <w:r w:rsidRPr="0034185B">
        <w:rPr>
          <w:lang w:eastAsia="ru-RU"/>
        </w:rPr>
        <w:t xml:space="preserve">įstaigos dažnai susiduria su </w:t>
      </w:r>
      <w:r w:rsidRPr="0034185B">
        <w:rPr>
          <w:szCs w:val="24"/>
        </w:rPr>
        <w:t>mokomųjų objektų</w:t>
      </w:r>
      <w:r w:rsidRPr="0034185B">
        <w:rPr>
          <w:lang w:eastAsia="ru-RU"/>
        </w:rPr>
        <w:t xml:space="preserve"> kokybės problematika. Turint omeny, kad praktiškai švietimo įstaigos turi (a) baigtinį, tačiau (b) didelį </w:t>
      </w:r>
      <w:r w:rsidRPr="0034185B">
        <w:rPr>
          <w:szCs w:val="24"/>
        </w:rPr>
        <w:t>mokomųjų objektų</w:t>
      </w:r>
      <w:r w:rsidRPr="0034185B">
        <w:rPr>
          <w:lang w:eastAsia="ru-RU"/>
        </w:rPr>
        <w:t xml:space="preserve"> pasirinkimą </w:t>
      </w:r>
      <w:r w:rsidRPr="0034185B">
        <w:rPr>
          <w:szCs w:val="24"/>
        </w:rPr>
        <w:t>mokomųjų objektų</w:t>
      </w:r>
      <w:r w:rsidRPr="0034185B">
        <w:rPr>
          <w:lang w:eastAsia="ru-RU"/>
        </w:rPr>
        <w:t xml:space="preserve"> kokybei vertinti</w:t>
      </w:r>
      <w:r w:rsidR="001258BC">
        <w:rPr>
          <w:lang w:eastAsia="ru-RU"/>
        </w:rPr>
        <w:t>,</w:t>
      </w:r>
      <w:r w:rsidRPr="0034185B">
        <w:rPr>
          <w:lang w:eastAsia="ru-RU"/>
        </w:rPr>
        <w:t xml:space="preserve"> turime nagrinėti (a) vektorinio optimizavimo metodus ir (b) neraiškiųjų skaičių metodą, kadangi Pareto ir porinio palyginimo metodai yra akivaizdžiai sunkiai taikytini vertinimo paprastumo ir efektyvumo sumetimais.</w:t>
      </w:r>
    </w:p>
    <w:p w:rsidR="00C3485B" w:rsidRPr="0034185B" w:rsidRDefault="00C3485B" w:rsidP="009E503C">
      <w:pPr>
        <w:rPr>
          <w:lang w:eastAsia="ru-RU"/>
        </w:rPr>
      </w:pPr>
      <w:r w:rsidRPr="0034185B">
        <w:rPr>
          <w:lang w:eastAsia="ru-RU"/>
        </w:rPr>
        <w:t xml:space="preserve">Darbe yra pateiktas </w:t>
      </w:r>
      <w:r w:rsidRPr="00EA77F1">
        <w:rPr>
          <w:color w:val="000000"/>
          <w:lang w:eastAsia="ru-RU"/>
        </w:rPr>
        <w:t xml:space="preserve">sukurtas </w:t>
      </w:r>
      <w:r w:rsidRPr="00EA77F1">
        <w:rPr>
          <w:color w:val="000000"/>
          <w:szCs w:val="24"/>
        </w:rPr>
        <w:t>mokomųjų objektų</w:t>
      </w:r>
      <w:r w:rsidRPr="00EA77F1">
        <w:rPr>
          <w:color w:val="000000"/>
          <w:lang w:eastAsia="ru-RU"/>
        </w:rPr>
        <w:t xml:space="preserve"> daugkartinio panaudojamumo kokybės modelis ir vertinimo metodas.</w:t>
      </w:r>
      <w:r w:rsidRPr="0034185B">
        <w:rPr>
          <w:lang w:eastAsia="ru-RU"/>
        </w:rPr>
        <w:t xml:space="preserve"> </w:t>
      </w:r>
    </w:p>
    <w:p w:rsidR="00C3485B" w:rsidRPr="0034185B" w:rsidRDefault="00C3485B" w:rsidP="00881EA8">
      <w:pPr>
        <w:ind w:firstLine="709"/>
        <w:rPr>
          <w:lang w:eastAsia="ru-RU"/>
        </w:rPr>
      </w:pPr>
      <w:r w:rsidRPr="0034185B">
        <w:rPr>
          <w:szCs w:val="24"/>
        </w:rPr>
        <w:t xml:space="preserve">Yra sukurtas mokomųjų objektų kokybės modelis, kurį sudaro </w:t>
      </w:r>
      <w:r w:rsidR="001258BC">
        <w:rPr>
          <w:szCs w:val="24"/>
        </w:rPr>
        <w:t>devyni</w:t>
      </w:r>
      <w:r w:rsidRPr="0034185B">
        <w:rPr>
          <w:szCs w:val="24"/>
        </w:rPr>
        <w:t xml:space="preserve"> trijų grupių (technologiniai, pedagoginiai, intelektinių teisių) kokybės kriterijai. </w:t>
      </w:r>
      <w:r w:rsidRPr="0034185B">
        <w:rPr>
          <w:szCs w:val="24"/>
        </w:rPr>
        <w:lastRenderedPageBreak/>
        <w:t>Šis</w:t>
      </w:r>
      <w:r w:rsidRPr="0034185B">
        <w:t xml:space="preserve"> </w:t>
      </w:r>
      <w:r w:rsidRPr="0034185B">
        <w:rPr>
          <w:lang w:eastAsia="ru-RU"/>
        </w:rPr>
        <w:t xml:space="preserve">kokybės modelis sudaro visapusišką kokybės kriterijų sistemą, kurioje yra svarbūs ne tik patys kriterijai, bet ir jų tarpusavio sąryšiai. </w:t>
      </w:r>
    </w:p>
    <w:p w:rsidR="00C3485B" w:rsidRPr="0034185B" w:rsidRDefault="00C3485B" w:rsidP="009E503C">
      <w:pPr>
        <w:rPr>
          <w:lang w:eastAsia="ru-RU"/>
        </w:rPr>
      </w:pPr>
      <w:r w:rsidRPr="0034185B">
        <w:rPr>
          <w:lang w:eastAsia="ru-RU"/>
        </w:rPr>
        <w:t xml:space="preserve">Mokomųjų objektų kokybės modelis yra sudarytas remiantis daugiakriterinių sprendimų analizės principais: </w:t>
      </w:r>
      <w:r w:rsidRPr="0034185B">
        <w:t>sąvokos</w:t>
      </w:r>
      <w:r w:rsidRPr="0034185B">
        <w:rPr>
          <w:lang w:eastAsia="ru-RU"/>
        </w:rPr>
        <w:t xml:space="preserve"> siejimas su tikslu, vienodas suprantamumas, matuojamumas, nepertekliškumas, vertinimo nepriklausomumas, išsamumo ir glaustumo balansas, operacionalumas, paprastumo ir sudėtingumo balansas.</w:t>
      </w:r>
    </w:p>
    <w:p w:rsidR="00C3485B" w:rsidRPr="0034185B" w:rsidRDefault="00C3485B" w:rsidP="009E503C">
      <w:pPr>
        <w:rPr>
          <w:lang w:eastAsia="ru-RU"/>
        </w:rPr>
      </w:pPr>
      <w:r w:rsidRPr="0034185B">
        <w:rPr>
          <w:lang w:eastAsia="ru-RU"/>
        </w:rPr>
        <w:t xml:space="preserve">Kuriant modelį yra atsižvelgta į ISO/IEC </w:t>
      </w:r>
      <w:r w:rsidRPr="0034185B">
        <w:t>9126</w:t>
      </w:r>
      <w:r>
        <w:t>–</w:t>
      </w:r>
      <w:r w:rsidRPr="0034185B">
        <w:t>1:2001(E)</w:t>
      </w:r>
      <w:r w:rsidRPr="0034185B">
        <w:rPr>
          <w:lang w:eastAsia="ru-RU"/>
        </w:rPr>
        <w:t xml:space="preserve"> standarto reikalavimus bei į technologinių kokybės kriterijų klasifikavimo principus. </w:t>
      </w:r>
    </w:p>
    <w:p w:rsidR="00C3485B" w:rsidRPr="0034185B" w:rsidRDefault="00C3485B" w:rsidP="00363CED">
      <w:pPr>
        <w:ind w:firstLine="709"/>
        <w:rPr>
          <w:lang w:eastAsia="ru-RU"/>
        </w:rPr>
      </w:pPr>
      <w:r w:rsidRPr="0034185B">
        <w:rPr>
          <w:lang w:eastAsia="ru-RU"/>
        </w:rPr>
        <w:t xml:space="preserve">Mokomųjų objektų daugkartinio panaudojamumo charakteristikas atspindi šie </w:t>
      </w:r>
      <w:r w:rsidRPr="0034185B">
        <w:t>mokomųjų objektų</w:t>
      </w:r>
      <w:r w:rsidRPr="0034185B">
        <w:rPr>
          <w:lang w:eastAsia="ru-RU"/>
        </w:rPr>
        <w:t xml:space="preserve"> technologiniai kokybės kriterijai: sąveikumas, architektūra, interaktyvumas bei dizain</w:t>
      </w:r>
      <w:r w:rsidR="00BF1E24">
        <w:rPr>
          <w:lang w:eastAsia="ru-RU"/>
        </w:rPr>
        <w:t>as</w:t>
      </w:r>
      <w:r w:rsidRPr="0034185B">
        <w:rPr>
          <w:lang w:eastAsia="ru-RU"/>
        </w:rPr>
        <w:t xml:space="preserve"> ir naudotojo sąsaja. </w:t>
      </w:r>
    </w:p>
    <w:p w:rsidR="00C3485B" w:rsidRPr="00215D71" w:rsidRDefault="00C3485B" w:rsidP="00881EA8">
      <w:pPr>
        <w:ind w:firstLine="709"/>
        <w:rPr>
          <w:color w:val="000000" w:themeColor="text1"/>
          <w:lang w:eastAsia="ru-RU"/>
        </w:rPr>
      </w:pPr>
      <w:r w:rsidRPr="00215D71">
        <w:rPr>
          <w:color w:val="000000" w:themeColor="text1"/>
          <w:lang w:eastAsia="ru-RU"/>
        </w:rPr>
        <w:t>Mokomųjų objektų daugkartinio panaudojamumo kokybės vertinimui yra parinkti ir patobulinti šie nuoseklų ekspertinį vertinimą atliekantys metodai:</w:t>
      </w:r>
    </w:p>
    <w:p w:rsidR="00C3485B" w:rsidRPr="00215D71" w:rsidRDefault="00C3485B" w:rsidP="00CD52FB">
      <w:pPr>
        <w:pStyle w:val="ListParagraph"/>
        <w:numPr>
          <w:ilvl w:val="0"/>
          <w:numId w:val="38"/>
        </w:numPr>
        <w:tabs>
          <w:tab w:val="left" w:pos="993"/>
        </w:tabs>
        <w:ind w:left="0" w:firstLine="720"/>
        <w:rPr>
          <w:color w:val="000000" w:themeColor="text1"/>
          <w:lang w:eastAsia="ru-RU"/>
        </w:rPr>
      </w:pPr>
      <w:r w:rsidRPr="00215D71">
        <w:rPr>
          <w:color w:val="000000" w:themeColor="text1"/>
          <w:u w:val="single"/>
          <w:lang w:eastAsia="ru-RU"/>
        </w:rPr>
        <w:t>skaliarizacija</w:t>
      </w:r>
      <w:r w:rsidRPr="00215D71">
        <w:rPr>
          <w:color w:val="000000" w:themeColor="text1"/>
          <w:lang w:eastAsia="ru-RU"/>
        </w:rPr>
        <w:t>. Naudojama ekspertų naudingumo funkcija – kokybės vertinimo kriterijų įverčių padaugintų iš kriterijų svorių suma.</w:t>
      </w:r>
    </w:p>
    <w:p w:rsidR="00C3485B" w:rsidRPr="00215D71" w:rsidRDefault="00C3485B" w:rsidP="00CD52FB">
      <w:pPr>
        <w:pStyle w:val="ListParagraph"/>
        <w:numPr>
          <w:ilvl w:val="0"/>
          <w:numId w:val="38"/>
        </w:numPr>
        <w:tabs>
          <w:tab w:val="left" w:pos="993"/>
        </w:tabs>
        <w:ind w:left="0" w:firstLine="720"/>
        <w:rPr>
          <w:color w:val="000000" w:themeColor="text1"/>
          <w:lang w:eastAsia="ru-RU"/>
        </w:rPr>
      </w:pPr>
      <w:r w:rsidRPr="00215D71">
        <w:rPr>
          <w:color w:val="000000" w:themeColor="text1"/>
          <w:lang w:eastAsia="ru-RU"/>
        </w:rPr>
        <w:t xml:space="preserve">ekspertų nuomonė apie mokomųjų objektų daugkartinio panaudojamumo kokybės kriterijų svarbą į skaitmeninę informaciją paverčiama </w:t>
      </w:r>
      <w:r w:rsidRPr="00215D71">
        <w:rPr>
          <w:color w:val="000000" w:themeColor="text1"/>
          <w:u w:val="single"/>
          <w:lang w:eastAsia="ru-RU"/>
        </w:rPr>
        <w:t>neraiškiųjų skaičių teorijos</w:t>
      </w:r>
      <w:r w:rsidRPr="00215D71">
        <w:rPr>
          <w:color w:val="000000" w:themeColor="text1"/>
          <w:lang w:eastAsia="ru-RU"/>
        </w:rPr>
        <w:t xml:space="preserve"> principais (lingvistiniai kintamieji konvertuojami į trikampių ar trapecijos neraiškiųjų skaičių kiekybines išraiškas).</w:t>
      </w:r>
    </w:p>
    <w:p w:rsidR="00C3485B" w:rsidRPr="00215D71" w:rsidRDefault="00C3485B" w:rsidP="00CD52FB">
      <w:pPr>
        <w:pStyle w:val="ListParagraph"/>
        <w:numPr>
          <w:ilvl w:val="0"/>
          <w:numId w:val="38"/>
        </w:numPr>
        <w:tabs>
          <w:tab w:val="left" w:pos="993"/>
        </w:tabs>
        <w:ind w:left="0" w:firstLine="720"/>
        <w:rPr>
          <w:color w:val="000000" w:themeColor="text1"/>
          <w:lang w:eastAsia="ru-RU"/>
        </w:rPr>
      </w:pPr>
      <w:r w:rsidRPr="00215D71">
        <w:rPr>
          <w:color w:val="000000" w:themeColor="text1"/>
          <w:lang w:eastAsia="ru-RU"/>
        </w:rPr>
        <w:t xml:space="preserve">prieš pradedant daugiakriterinio vertinimo skaičiavimus, nustatomas </w:t>
      </w:r>
      <w:r w:rsidRPr="00215D71">
        <w:rPr>
          <w:color w:val="000000" w:themeColor="text1"/>
          <w:u w:val="single"/>
          <w:lang w:eastAsia="ru-RU"/>
        </w:rPr>
        <w:t>ekspertų vertinimų suderinamumas</w:t>
      </w:r>
      <w:r w:rsidRPr="00215D71">
        <w:rPr>
          <w:color w:val="000000" w:themeColor="text1"/>
          <w:lang w:eastAsia="ru-RU"/>
        </w:rPr>
        <w:t xml:space="preserve"> (skaičiuojamas konkordancijos koeficientas).</w:t>
      </w:r>
    </w:p>
    <w:p w:rsidR="00C3485B" w:rsidRPr="00215D71" w:rsidRDefault="00C3485B" w:rsidP="00CD52FB">
      <w:pPr>
        <w:pStyle w:val="ListParagraph"/>
        <w:numPr>
          <w:ilvl w:val="0"/>
          <w:numId w:val="38"/>
        </w:numPr>
        <w:tabs>
          <w:tab w:val="left" w:pos="993"/>
        </w:tabs>
        <w:ind w:left="0" w:firstLine="720"/>
        <w:rPr>
          <w:color w:val="000000" w:themeColor="text1"/>
          <w:szCs w:val="24"/>
        </w:rPr>
      </w:pPr>
      <w:r w:rsidRPr="00215D71">
        <w:rPr>
          <w:color w:val="000000" w:themeColor="text1"/>
          <w:szCs w:val="24"/>
          <w:u w:val="single"/>
        </w:rPr>
        <w:t>naudingumo funkcijos</w:t>
      </w:r>
      <w:r w:rsidRPr="00215D71">
        <w:rPr>
          <w:color w:val="000000" w:themeColor="text1"/>
          <w:szCs w:val="24"/>
        </w:rPr>
        <w:t xml:space="preserve"> rezultatais palyginamos gautos alternatyvos bendrosios mokomųjų objektų bei jų daugkartinio </w:t>
      </w:r>
      <w:r w:rsidRPr="00CD52FB">
        <w:rPr>
          <w:color w:val="000000" w:themeColor="text1"/>
          <w:lang w:eastAsia="ru-RU"/>
        </w:rPr>
        <w:t>panaudojamumo</w:t>
      </w:r>
      <w:r w:rsidRPr="00215D71">
        <w:rPr>
          <w:color w:val="000000" w:themeColor="text1"/>
          <w:szCs w:val="24"/>
        </w:rPr>
        <w:t xml:space="preserve"> kokybės atžvilgiu. </w:t>
      </w:r>
    </w:p>
    <w:p w:rsidR="00C3485B" w:rsidRPr="00215D71" w:rsidRDefault="00C3485B" w:rsidP="004147A1">
      <w:pPr>
        <w:rPr>
          <w:color w:val="000000" w:themeColor="text1"/>
        </w:rPr>
      </w:pPr>
      <w:r w:rsidRPr="00215D71">
        <w:rPr>
          <w:color w:val="000000" w:themeColor="text1"/>
        </w:rPr>
        <w:t>Sukurtas mokomųjų objektų kokybės kriterijų svorių nustatymo metodas naudojant neraiškiųjų skaičių teoriją yra naujas mokslo literatūroje.</w:t>
      </w:r>
    </w:p>
    <w:p w:rsidR="00C3485B" w:rsidRPr="0034185B" w:rsidRDefault="00C3485B" w:rsidP="004147A1">
      <w:pPr>
        <w:rPr>
          <w:color w:val="000000"/>
          <w:lang w:eastAsia="ru-RU"/>
        </w:rPr>
      </w:pPr>
      <w:r w:rsidRPr="00215D71">
        <w:rPr>
          <w:color w:val="000000" w:themeColor="text1"/>
        </w:rPr>
        <w:lastRenderedPageBreak/>
        <w:t xml:space="preserve">Sukurtas mokomųjų objektų ekspertinio vertinimo metodas grįstas neraiškiųjų skaičių teorija bei </w:t>
      </w:r>
      <w:proofErr w:type="spellStart"/>
      <w:r w:rsidRPr="00215D71">
        <w:rPr>
          <w:color w:val="000000" w:themeColor="text1"/>
        </w:rPr>
        <w:t>skaliarizavimo</w:t>
      </w:r>
      <w:proofErr w:type="spellEnd"/>
      <w:r w:rsidRPr="00215D71">
        <w:rPr>
          <w:color w:val="000000" w:themeColor="text1"/>
        </w:rPr>
        <w:t xml:space="preserve"> metodu</w:t>
      </w:r>
      <w:r w:rsidR="00BF1E24">
        <w:rPr>
          <w:color w:val="000000" w:themeColor="text1"/>
        </w:rPr>
        <w:t>,</w:t>
      </w:r>
      <w:r w:rsidRPr="00215D71">
        <w:rPr>
          <w:color w:val="000000" w:themeColor="text1"/>
        </w:rPr>
        <w:t xml:space="preserve"> yra paprastas</w:t>
      </w:r>
      <w:r w:rsidRPr="0034185B">
        <w:rPr>
          <w:color w:val="000000"/>
        </w:rPr>
        <w:t xml:space="preserve"> ir efektyvus vertinant mokomųjų objektų alternatyvas rinkoje arba kuriant kokybiškus mokomuosius objektus. Sukurtas mokomųjų objektų ekspertinio kokybės vertinimo metodas yra tinkamas ir praktiškai taikytinas švietimo įstaigose mokomųjų objektų daugkartinio panaudojamumo kokybei įvertinti.</w:t>
      </w:r>
    </w:p>
    <w:p w:rsidR="00C3485B" w:rsidRPr="00215D71" w:rsidRDefault="00C3485B" w:rsidP="009E503C">
      <w:pPr>
        <w:rPr>
          <w:color w:val="000000" w:themeColor="text1"/>
          <w:lang w:eastAsia="ru-RU"/>
        </w:rPr>
      </w:pPr>
      <w:r w:rsidRPr="0034185B">
        <w:rPr>
          <w:color w:val="000000"/>
          <w:lang w:eastAsia="ru-RU"/>
        </w:rPr>
        <w:t>Darbe yra pateikti mokomųjų objektų daugkartinio panaudojamumo kokybės modelio ir vertinimo metodo taikymo pavyzdžiai</w:t>
      </w:r>
      <w:r w:rsidRPr="002C192C">
        <w:rPr>
          <w:color w:val="000000"/>
          <w:lang w:eastAsia="ru-RU"/>
        </w:rPr>
        <w:t xml:space="preserve">: pasirenkant </w:t>
      </w:r>
      <w:r w:rsidR="00BF1E24">
        <w:rPr>
          <w:color w:val="000000"/>
          <w:lang w:eastAsia="ru-RU"/>
        </w:rPr>
        <w:t xml:space="preserve">ir skaičiuojant </w:t>
      </w:r>
      <w:r w:rsidRPr="002C192C">
        <w:rPr>
          <w:color w:val="000000"/>
          <w:lang w:eastAsia="ru-RU"/>
        </w:rPr>
        <w:t xml:space="preserve">kokybės kriterijų svorius, taikant trapecijos ir trikampių neraiškiuosius </w:t>
      </w:r>
      <w:r w:rsidRPr="00215D71">
        <w:rPr>
          <w:color w:val="000000" w:themeColor="text1"/>
          <w:lang w:eastAsia="ru-RU"/>
        </w:rPr>
        <w:t>skaičius</w:t>
      </w:r>
      <w:r w:rsidR="00BF1E24">
        <w:rPr>
          <w:color w:val="000000" w:themeColor="text1"/>
          <w:lang w:eastAsia="ru-RU"/>
        </w:rPr>
        <w:t xml:space="preserve"> bei</w:t>
      </w:r>
      <w:r w:rsidRPr="00215D71">
        <w:rPr>
          <w:color w:val="000000" w:themeColor="text1"/>
          <w:lang w:eastAsia="ru-RU"/>
        </w:rPr>
        <w:t xml:space="preserve"> sukurtą </w:t>
      </w:r>
      <w:r w:rsidRPr="00215D71">
        <w:rPr>
          <w:color w:val="000000" w:themeColor="text1"/>
        </w:rPr>
        <w:t>internetinę priemonę PHP kalba.</w:t>
      </w:r>
    </w:p>
    <w:p w:rsidR="00C3485B" w:rsidRPr="00215D71" w:rsidRDefault="00C3485B" w:rsidP="009E503C">
      <w:pPr>
        <w:rPr>
          <w:color w:val="000000" w:themeColor="text1"/>
          <w:szCs w:val="24"/>
        </w:rPr>
      </w:pPr>
      <w:r w:rsidRPr="00215D71">
        <w:rPr>
          <w:color w:val="000000" w:themeColor="text1"/>
          <w:szCs w:val="24"/>
        </w:rPr>
        <w:t>Mokomųjų objektų kokybės vertinimo rezultatai yra artimi naudojant tiek trikampius, tiek trapecijos neraiškiuosius skaičius. Tik trapecijos neraiškiųjų skaičių metodo taikymas rodo kiek didesnį skirtumą tarp mokomųjų objektų kokybės įvertinimo rezultatų.</w:t>
      </w:r>
    </w:p>
    <w:p w:rsidR="00C3485B" w:rsidRPr="00EA77F1" w:rsidRDefault="00C3485B" w:rsidP="002C192C">
      <w:pPr>
        <w:rPr>
          <w:color w:val="000000"/>
        </w:rPr>
      </w:pPr>
      <w:r w:rsidRPr="00215D71">
        <w:rPr>
          <w:color w:val="000000" w:themeColor="text1"/>
          <w:szCs w:val="24"/>
        </w:rPr>
        <w:t>Mokomųjų objektų</w:t>
      </w:r>
      <w:r w:rsidRPr="00215D71">
        <w:rPr>
          <w:color w:val="000000" w:themeColor="text1"/>
        </w:rPr>
        <w:t xml:space="preserve"> daugkartinio </w:t>
      </w:r>
      <w:r w:rsidRPr="00215D71">
        <w:rPr>
          <w:color w:val="000000" w:themeColor="text1"/>
          <w:szCs w:val="24"/>
        </w:rPr>
        <w:t>panaudojamumo kokybei vertinti yra sukurta internetinė priemonė</w:t>
      </w:r>
      <w:r>
        <w:rPr>
          <w:szCs w:val="24"/>
        </w:rPr>
        <w:t xml:space="preserve"> P</w:t>
      </w:r>
      <w:r w:rsidRPr="0034185B">
        <w:rPr>
          <w:szCs w:val="24"/>
        </w:rPr>
        <w:t xml:space="preserve">HP kalba: </w:t>
      </w:r>
      <w:hyperlink r:id="rId267" w:history="1">
        <w:r w:rsidRPr="0034185B">
          <w:rPr>
            <w:rStyle w:val="Hyperlink"/>
            <w:rFonts w:cs="Arial"/>
            <w:szCs w:val="24"/>
          </w:rPr>
          <w:t>http://www.kompiuteriams.com/upc_vert/</w:t>
        </w:r>
      </w:hyperlink>
      <w:r w:rsidRPr="0034185B">
        <w:rPr>
          <w:szCs w:val="24"/>
        </w:rPr>
        <w:t>,</w:t>
      </w:r>
      <w:r w:rsidRPr="0034185B">
        <w:t xml:space="preserve"> </w:t>
      </w:r>
      <w:r w:rsidRPr="00215D71">
        <w:rPr>
          <w:color w:val="000000" w:themeColor="text1"/>
        </w:rPr>
        <w:t>kurioje</w:t>
      </w:r>
      <w:r w:rsidRPr="0034185B">
        <w:t xml:space="preserve"> pateiktas </w:t>
      </w:r>
      <w:r w:rsidR="00BF1E24">
        <w:t>šių</w:t>
      </w:r>
      <w:r w:rsidRPr="0034185B">
        <w:t xml:space="preserve"> objektų kokybės modelis</w:t>
      </w:r>
      <w:r w:rsidRPr="00EA77F1">
        <w:rPr>
          <w:color w:val="000000"/>
        </w:rPr>
        <w:t xml:space="preserve">, o skaičiavimai programoje atliekami pagal aprašytus metodus: kriterijų įverčių bei svorių nustatymas, jų „normalizavimas“ ir ekspertų naudingumo funkcijos reikšmių skaičiavimas yra atlikti naudojant trapecijos neraiškiuosius skaičius. </w:t>
      </w:r>
    </w:p>
    <w:p w:rsidR="00C3485B" w:rsidRPr="00EA77F1" w:rsidRDefault="00BF1E24" w:rsidP="00A87EB5">
      <w:pPr>
        <w:rPr>
          <w:color w:val="000000"/>
        </w:rPr>
      </w:pPr>
      <w:r>
        <w:rPr>
          <w:color w:val="000000"/>
        </w:rPr>
        <w:t>Taigi</w:t>
      </w:r>
      <w:r w:rsidR="00C3485B" w:rsidRPr="00EA77F1">
        <w:rPr>
          <w:color w:val="000000"/>
        </w:rPr>
        <w:t xml:space="preserve"> darbo mokslinis naujumas </w:t>
      </w:r>
      <w:r>
        <w:rPr>
          <w:color w:val="000000"/>
        </w:rPr>
        <w:t>yra toks</w:t>
      </w:r>
      <w:r w:rsidR="00C3485B" w:rsidRPr="00EA77F1">
        <w:rPr>
          <w:color w:val="000000"/>
        </w:rPr>
        <w:t xml:space="preserve">, kad pirmą kartą mokslo literatūroje yra pateikta ir praktiškai išbandyta mokomųjų objektų daugkartinio panaudojamumo kokybės vertinimo metodika. Šią metodiką sudaro mokomųjų objektų daugkartinio panaudojamumo kokybės modelis bei kokybės vertinimo metodas. </w:t>
      </w:r>
    </w:p>
    <w:p w:rsidR="00C3485B" w:rsidRPr="00EA77F1" w:rsidRDefault="00C3485B" w:rsidP="00A87EB5">
      <w:pPr>
        <w:rPr>
          <w:color w:val="000000"/>
        </w:rPr>
      </w:pPr>
      <w:r w:rsidRPr="00EA77F1">
        <w:rPr>
          <w:color w:val="000000"/>
        </w:rPr>
        <w:t>Kokybės modelis yra grįstas daugiakriterinių sprendimų analizės teorija bei programinės įrangos kokybės standartu. Labiausiai daugkartinio panaudojamumo galimybes atspindintiems kokybės kriterijams nustatyti buvo naudo</w:t>
      </w:r>
      <w:r w:rsidR="00BF1E24">
        <w:rPr>
          <w:color w:val="000000"/>
        </w:rPr>
        <w:t>jamas</w:t>
      </w:r>
      <w:r w:rsidRPr="00EA77F1">
        <w:rPr>
          <w:color w:val="000000"/>
        </w:rPr>
        <w:t xml:space="preserve"> aibių atvaizdavimo metodas.</w:t>
      </w:r>
    </w:p>
    <w:p w:rsidR="00C3485B" w:rsidRPr="00F644D3" w:rsidRDefault="00C3485B" w:rsidP="00A87EB5">
      <w:pPr>
        <w:rPr>
          <w:color w:val="000000"/>
        </w:rPr>
      </w:pPr>
      <w:r w:rsidRPr="00EA77F1">
        <w:rPr>
          <w:color w:val="000000"/>
        </w:rPr>
        <w:lastRenderedPageBreak/>
        <w:t xml:space="preserve">Siūlomas kokybės vertinimo metodas yra patobulintas skaliarizacijos ir neraiškiųjų skaičių </w:t>
      </w:r>
      <w:r w:rsidR="00BF1E24">
        <w:rPr>
          <w:color w:val="000000"/>
        </w:rPr>
        <w:t xml:space="preserve">teorijos </w:t>
      </w:r>
      <w:r w:rsidRPr="00EA77F1">
        <w:rPr>
          <w:color w:val="000000"/>
        </w:rPr>
        <w:t>taikym</w:t>
      </w:r>
      <w:r w:rsidR="00BF1E24">
        <w:rPr>
          <w:color w:val="000000"/>
        </w:rPr>
        <w:t>u</w:t>
      </w:r>
      <w:r w:rsidRPr="00EA77F1">
        <w:rPr>
          <w:color w:val="000000"/>
        </w:rPr>
        <w:t xml:space="preserve">. </w:t>
      </w:r>
      <w:r w:rsidR="002F72B8" w:rsidRPr="00EA77F1">
        <w:rPr>
          <w:color w:val="000000"/>
        </w:rPr>
        <w:t>Labiausiai daugkartinio panaudojamumo galimybes atspindintiems kokybės kriterijams</w:t>
      </w:r>
      <w:r w:rsidRPr="00EA77F1">
        <w:rPr>
          <w:color w:val="000000"/>
        </w:rPr>
        <w:t xml:space="preserve"> yra taikomi didesni svoriai. Šių svorių sudarymui yra sukurtas naujas neraiškiųjų skaičių taikymo metodas, aprašytas </w:t>
      </w:r>
      <w:r>
        <w:rPr>
          <w:color w:val="000000"/>
        </w:rPr>
        <w:t xml:space="preserve">3.2.3 </w:t>
      </w:r>
      <w:r w:rsidRPr="00EA77F1">
        <w:rPr>
          <w:color w:val="000000"/>
        </w:rPr>
        <w:t>skyr</w:t>
      </w:r>
      <w:r>
        <w:rPr>
          <w:color w:val="000000"/>
        </w:rPr>
        <w:t>elyje.</w:t>
      </w:r>
    </w:p>
    <w:p w:rsidR="00C3485B" w:rsidRPr="007A7302" w:rsidRDefault="00C3485B" w:rsidP="007A7302">
      <w:pPr>
        <w:rPr>
          <w:color w:val="000000"/>
          <w:lang w:eastAsia="ru-RU"/>
        </w:rPr>
      </w:pPr>
      <w:r w:rsidRPr="002C192C">
        <w:rPr>
          <w:color w:val="000000"/>
        </w:rPr>
        <w:br w:type="page"/>
      </w:r>
    </w:p>
    <w:p w:rsidR="00C3485B" w:rsidRPr="00C54F2B" w:rsidRDefault="00C3485B" w:rsidP="007A7302">
      <w:pPr>
        <w:pStyle w:val="Heading1"/>
        <w:numPr>
          <w:ilvl w:val="0"/>
          <w:numId w:val="0"/>
        </w:numPr>
        <w:ind w:left="432"/>
      </w:pPr>
      <w:bookmarkStart w:id="305" w:name="_Toc330508557"/>
      <w:bookmarkStart w:id="306" w:name="_Toc331444721"/>
      <w:bookmarkStart w:id="307" w:name="_Toc339393067"/>
      <w:bookmarkStart w:id="308" w:name="_Toc339818558"/>
      <w:bookmarkStart w:id="309" w:name="_Toc340510672"/>
      <w:r w:rsidRPr="00C54F2B">
        <w:t>LITERATŪRA</w:t>
      </w:r>
      <w:bookmarkEnd w:id="305"/>
      <w:bookmarkEnd w:id="306"/>
      <w:bookmarkEnd w:id="307"/>
      <w:bookmarkEnd w:id="308"/>
      <w:bookmarkEnd w:id="309"/>
    </w:p>
    <w:p w:rsidR="00C3485B" w:rsidRPr="00C54F2B" w:rsidRDefault="00C3485B" w:rsidP="00BF0412"/>
    <w:p w:rsidR="00C3485B" w:rsidRDefault="00C3485B" w:rsidP="00F96106">
      <w:pPr>
        <w:autoSpaceDE w:val="0"/>
        <w:autoSpaceDN w:val="0"/>
        <w:adjustRightInd w:val="0"/>
        <w:spacing w:after="120"/>
        <w:ind w:left="1276" w:hanging="1276"/>
        <w:rPr>
          <w:szCs w:val="24"/>
        </w:rPr>
      </w:pPr>
      <w:r>
        <w:rPr>
          <w:szCs w:val="24"/>
        </w:rPr>
        <w:t>[Alk04]</w:t>
      </w:r>
      <w:r>
        <w:rPr>
          <w:szCs w:val="24"/>
        </w:rPr>
        <w:tab/>
      </w:r>
      <w:r w:rsidRPr="00F96106">
        <w:rPr>
          <w:szCs w:val="24"/>
        </w:rPr>
        <w:t xml:space="preserve">Alkin, M. C. </w:t>
      </w:r>
      <w:r w:rsidRPr="00F96106">
        <w:rPr>
          <w:i/>
          <w:iCs/>
          <w:szCs w:val="24"/>
        </w:rPr>
        <w:t>Evaluation Roots – Tracing Theorists' Views and Influences</w:t>
      </w:r>
      <w:r w:rsidRPr="00F96106">
        <w:rPr>
          <w:szCs w:val="24"/>
        </w:rPr>
        <w:t>. Sage Publications,</w:t>
      </w:r>
      <w:r>
        <w:rPr>
          <w:szCs w:val="24"/>
        </w:rPr>
        <w:t xml:space="preserve"> </w:t>
      </w:r>
      <w:r w:rsidRPr="00F96106">
        <w:rPr>
          <w:szCs w:val="24"/>
        </w:rPr>
        <w:t>2004.</w:t>
      </w:r>
    </w:p>
    <w:p w:rsidR="00C3485B" w:rsidRPr="00222A9E" w:rsidRDefault="00C3485B" w:rsidP="00222A9E">
      <w:pPr>
        <w:autoSpaceDE w:val="0"/>
        <w:autoSpaceDN w:val="0"/>
        <w:adjustRightInd w:val="0"/>
        <w:spacing w:after="120"/>
        <w:ind w:left="1276" w:hanging="1276"/>
      </w:pPr>
      <w:r>
        <w:rPr>
          <w:szCs w:val="24"/>
        </w:rPr>
        <w:t>[AGŠ08]</w:t>
      </w:r>
      <w:r>
        <w:rPr>
          <w:szCs w:val="24"/>
        </w:rPr>
        <w:tab/>
      </w:r>
      <w:r w:rsidRPr="00222A9E">
        <w:t xml:space="preserve">Andriušaitienė, D., Ginevičienė, V. B., ileika, A. Daugiakriterinis profesinio mokymo kokybės valdymo vertinimo modelis. </w:t>
      </w:r>
      <w:r w:rsidRPr="003B2862">
        <w:rPr>
          <w:i/>
        </w:rPr>
        <w:t>Verslas: Teorija ir praktika</w:t>
      </w:r>
      <w:r w:rsidRPr="00222A9E">
        <w:t>. 2008</w:t>
      </w:r>
      <w:r>
        <w:t xml:space="preserve">. </w:t>
      </w:r>
      <w:r w:rsidRPr="00222A9E">
        <w:t xml:space="preserve">9(2): </w:t>
      </w:r>
      <w:r>
        <w:t xml:space="preserve">p. </w:t>
      </w:r>
      <w:r w:rsidRPr="00222A9E">
        <w:t>88–96</w:t>
      </w:r>
    </w:p>
    <w:p w:rsidR="00C3485B" w:rsidRPr="005263F5" w:rsidRDefault="00C3485B" w:rsidP="005263F5">
      <w:pPr>
        <w:autoSpaceDE w:val="0"/>
        <w:autoSpaceDN w:val="0"/>
        <w:adjustRightInd w:val="0"/>
        <w:spacing w:after="120"/>
        <w:ind w:left="1276" w:hanging="1276"/>
      </w:pPr>
      <w:r>
        <w:t>[Bas04]</w:t>
      </w:r>
      <w:r>
        <w:tab/>
      </w:r>
      <w:r w:rsidRPr="005263F5">
        <w:t>Basu, R.. Implementing Quality. Cornwall: Thomson Learning</w:t>
      </w:r>
      <w:r>
        <w:t xml:space="preserve">, </w:t>
      </w:r>
      <w:r w:rsidRPr="005263F5">
        <w:t>2004.</w:t>
      </w:r>
      <w:r>
        <w:t xml:space="preserve"> </w:t>
      </w:r>
      <w:r w:rsidRPr="005263F5">
        <w:t xml:space="preserve">311 p. </w:t>
      </w:r>
    </w:p>
    <w:p w:rsidR="00C3485B" w:rsidRPr="00C54F2B" w:rsidRDefault="00C3485B" w:rsidP="002737B4">
      <w:pPr>
        <w:autoSpaceDE w:val="0"/>
        <w:autoSpaceDN w:val="0"/>
        <w:adjustRightInd w:val="0"/>
        <w:spacing w:after="120"/>
        <w:ind w:left="1276" w:hanging="1276"/>
      </w:pPr>
      <w:r w:rsidRPr="00C54F2B">
        <w:t>[Bec07]</w:t>
      </w:r>
      <w:r w:rsidRPr="00C54F2B">
        <w:tab/>
        <w:t xml:space="preserve">Becta. Quality principles for digital learning resources. </w:t>
      </w:r>
      <w:hyperlink r:id="rId268" w:history="1">
        <w:r w:rsidRPr="00C54F2B">
          <w:rPr>
            <w:rStyle w:val="Hyperlink"/>
          </w:rPr>
          <w:t>http://schools.becta.org.uk/index.php?section=re&amp;catcode=ss_res_dig_02&amp;rid=13293</w:t>
        </w:r>
      </w:hyperlink>
      <w:r w:rsidRPr="00C54F2B">
        <w:t xml:space="preserve"> [žiūrėta 2010</w:t>
      </w:r>
      <w:r>
        <w:t>–</w:t>
      </w:r>
      <w:r w:rsidRPr="00C54F2B">
        <w:t>03</w:t>
      </w:r>
      <w:r>
        <w:t>–</w:t>
      </w:r>
      <w:r w:rsidRPr="00C54F2B">
        <w:t>16]</w:t>
      </w:r>
    </w:p>
    <w:p w:rsidR="00C3485B" w:rsidRPr="00C54F2B" w:rsidRDefault="00C3485B" w:rsidP="00EC1006">
      <w:pPr>
        <w:autoSpaceDE w:val="0"/>
        <w:autoSpaceDN w:val="0"/>
        <w:adjustRightInd w:val="0"/>
        <w:spacing w:after="120"/>
        <w:ind w:left="1276" w:hanging="1276"/>
      </w:pPr>
      <w:r w:rsidRPr="00C54F2B">
        <w:t>[BH99]</w:t>
      </w:r>
      <w:r w:rsidRPr="00C54F2B">
        <w:tab/>
        <w:t>Belton</w:t>
      </w:r>
      <w:r>
        <w:t>,</w:t>
      </w:r>
      <w:r w:rsidRPr="00C54F2B">
        <w:t xml:space="preserve"> V</w:t>
      </w:r>
      <w:r>
        <w:t>.</w:t>
      </w:r>
      <w:r w:rsidRPr="00C54F2B">
        <w:t>, Hodgkin</w:t>
      </w:r>
      <w:r>
        <w:t>,</w:t>
      </w:r>
      <w:r w:rsidRPr="00C54F2B">
        <w:t xml:space="preserve"> J. Facilitators, Decision Makers, D.I.Y. Users: Is Intelligent Multicriteria Decision Support for All Feasible or Desirable? // </w:t>
      </w:r>
      <w:r w:rsidRPr="003B2862">
        <w:rPr>
          <w:i/>
        </w:rPr>
        <w:t>European Journal of Operational Research</w:t>
      </w:r>
      <w:r w:rsidRPr="00C54F2B">
        <w:t>, 1999, Vol. 113, Is. 2, p. 247–260.</w:t>
      </w:r>
    </w:p>
    <w:p w:rsidR="00C3485B" w:rsidRDefault="00C3485B" w:rsidP="00EC1006">
      <w:pPr>
        <w:autoSpaceDE w:val="0"/>
        <w:autoSpaceDN w:val="0"/>
        <w:adjustRightInd w:val="0"/>
        <w:spacing w:after="120"/>
        <w:ind w:left="1276" w:hanging="1276"/>
      </w:pPr>
      <w:r w:rsidRPr="00C54F2B">
        <w:t>[BS02]</w:t>
      </w:r>
      <w:r w:rsidRPr="00C54F2B">
        <w:tab/>
        <w:t>Belton, V., Stewart, T.J.: Multiple criteria decision analysis: an integrated approach. Kluwer Academic Publishers (2002).</w:t>
      </w:r>
    </w:p>
    <w:p w:rsidR="00C3485B" w:rsidRDefault="00C3485B" w:rsidP="00EC1006">
      <w:pPr>
        <w:autoSpaceDE w:val="0"/>
        <w:autoSpaceDN w:val="0"/>
        <w:adjustRightInd w:val="0"/>
        <w:spacing w:after="120"/>
        <w:ind w:left="1276" w:hanging="1276"/>
      </w:pPr>
      <w:r>
        <w:t>[BMNT05]</w:t>
      </w:r>
      <w:r>
        <w:tab/>
        <w:t>Biolchini, J., Mian, P.G., Natali, A.C.C, Travassos, G.H. Systematic Review in Software Engineering. Technical Report ES 679/05</w:t>
      </w:r>
    </w:p>
    <w:p w:rsidR="00C3485B" w:rsidRDefault="00C3485B" w:rsidP="005623E8">
      <w:pPr>
        <w:autoSpaceDE w:val="0"/>
        <w:autoSpaceDN w:val="0"/>
        <w:adjustRightInd w:val="0"/>
        <w:spacing w:after="120"/>
        <w:ind w:left="1276" w:hanging="1276"/>
        <w:rPr>
          <w:szCs w:val="24"/>
        </w:rPr>
      </w:pPr>
      <w:r>
        <w:rPr>
          <w:szCs w:val="24"/>
        </w:rPr>
        <w:t>[BJP10]</w:t>
      </w:r>
      <w:r>
        <w:rPr>
          <w:szCs w:val="24"/>
        </w:rPr>
        <w:tab/>
      </w:r>
      <w:r w:rsidRPr="00D4308A">
        <w:t>Birgelytė</w:t>
      </w:r>
      <w:r>
        <w:rPr>
          <w:szCs w:val="24"/>
        </w:rPr>
        <w:t>, A., Jašinauskas, L., Pečiuliauskienė, P., Kairaitis, Z., Petkelytė, J., Šleževičius, K., Zelianskienė, V. Vadovėlio turinio vertinimas (metodinė medžiaga). Vilnius, 2010.</w:t>
      </w:r>
    </w:p>
    <w:p w:rsidR="00C3485B" w:rsidRDefault="004413DF" w:rsidP="00D4308A">
      <w:pPr>
        <w:autoSpaceDE w:val="0"/>
        <w:autoSpaceDN w:val="0"/>
        <w:adjustRightInd w:val="0"/>
        <w:spacing w:after="120"/>
        <w:ind w:left="1276" w:firstLine="0"/>
        <w:rPr>
          <w:szCs w:val="24"/>
        </w:rPr>
      </w:pPr>
      <w:hyperlink r:id="rId269" w:history="1">
        <w:r w:rsidR="00C3485B" w:rsidRPr="00097F07">
          <w:rPr>
            <w:rStyle w:val="Hyperlink"/>
            <w:szCs w:val="24"/>
          </w:rPr>
          <w:t>http://www.upc.smm.lt/ekspertavimas/vadoveliai/Metodine_medziaga_vadoveliu_vertintojams.pdf</w:t>
        </w:r>
      </w:hyperlink>
      <w:r w:rsidR="00C3485B">
        <w:t xml:space="preserve"> </w:t>
      </w:r>
      <w:r w:rsidR="00C3485B" w:rsidRPr="00C54F2B">
        <w:t>[žiūrėta 201</w:t>
      </w:r>
      <w:r w:rsidR="00C3485B">
        <w:t>1–</w:t>
      </w:r>
      <w:r w:rsidR="00C3485B" w:rsidRPr="00C54F2B">
        <w:t>0</w:t>
      </w:r>
      <w:r w:rsidR="00C3485B">
        <w:t>2–2</w:t>
      </w:r>
      <w:r w:rsidR="00C3485B" w:rsidRPr="00C54F2B">
        <w:t>2].</w:t>
      </w:r>
    </w:p>
    <w:p w:rsidR="00C3485B" w:rsidRPr="00C54F2B" w:rsidRDefault="00C3485B" w:rsidP="002737B4">
      <w:pPr>
        <w:autoSpaceDE w:val="0"/>
        <w:autoSpaceDN w:val="0"/>
        <w:adjustRightInd w:val="0"/>
        <w:spacing w:after="120"/>
        <w:ind w:left="1276" w:hanging="1276"/>
      </w:pPr>
      <w:r w:rsidRPr="00C54F2B">
        <w:lastRenderedPageBreak/>
        <w:t>[BBC10]</w:t>
      </w:r>
      <w:r w:rsidRPr="00C54F2B">
        <w:tab/>
        <w:t xml:space="preserve">Botella, P., Burgues, X., Carvallo, J.P., Franch, X., Grau, G., Marco, J., Quer, C., ISO/IEC 9126 in practice: what do we need to know? </w:t>
      </w:r>
      <w:hyperlink r:id="rId270" w:history="1">
        <w:r w:rsidRPr="00C54F2B">
          <w:rPr>
            <w:rStyle w:val="Hyperlink"/>
          </w:rPr>
          <w:t>http://www.essi.upc.edu/~webgessi/publicacions/SMEF%2704-ISO-QualityModels.pdf</w:t>
        </w:r>
      </w:hyperlink>
      <w:r w:rsidRPr="00C54F2B">
        <w:t xml:space="preserve"> [žiūrėta 2010</w:t>
      </w:r>
      <w:r>
        <w:t>–</w:t>
      </w:r>
      <w:r w:rsidRPr="00C54F2B">
        <w:t>10</w:t>
      </w:r>
      <w:r>
        <w:t>–</w:t>
      </w:r>
      <w:r w:rsidRPr="00C54F2B">
        <w:t>02].</w:t>
      </w:r>
    </w:p>
    <w:p w:rsidR="00C3485B" w:rsidRPr="003B2862" w:rsidRDefault="00C3485B" w:rsidP="00B56114">
      <w:pPr>
        <w:autoSpaceDE w:val="0"/>
        <w:autoSpaceDN w:val="0"/>
        <w:adjustRightInd w:val="0"/>
        <w:spacing w:after="120"/>
        <w:ind w:left="1276" w:hanging="1276"/>
        <w:rPr>
          <w:szCs w:val="24"/>
        </w:rPr>
      </w:pPr>
      <w:r w:rsidRPr="00C54F2B">
        <w:t>[But08]</w:t>
      </w:r>
      <w:r w:rsidRPr="00C54F2B">
        <w:tab/>
      </w:r>
      <w:r w:rsidRPr="003B2862">
        <w:rPr>
          <w:szCs w:val="24"/>
        </w:rPr>
        <w:t>Butkevičius A. Nacionalinio biudžeto išlaidų planavimo pagrįstumo didinimas. Vilnius, „Technika“, 2008. p. 64–68.</w:t>
      </w:r>
    </w:p>
    <w:p w:rsidR="00C3485B" w:rsidRPr="003B2862" w:rsidRDefault="00C3485B" w:rsidP="00CE24CB">
      <w:pPr>
        <w:autoSpaceDE w:val="0"/>
        <w:autoSpaceDN w:val="0"/>
        <w:adjustRightInd w:val="0"/>
        <w:spacing w:after="120"/>
        <w:ind w:left="1276" w:hanging="1276"/>
        <w:rPr>
          <w:szCs w:val="24"/>
        </w:rPr>
      </w:pPr>
      <w:r w:rsidRPr="003B2862">
        <w:rPr>
          <w:szCs w:val="24"/>
        </w:rPr>
        <w:t>[DK08]</w:t>
      </w:r>
      <w:r w:rsidRPr="003B2862">
        <w:rPr>
          <w:szCs w:val="24"/>
        </w:rPr>
        <w:tab/>
        <w:t xml:space="preserve">Dagienė, V.; Kurilovas, E. (2008). Informacinės technologijos švietime: patirtis ir analizė. Monografija. – Vilnius: Matematikos ir informatikos institutas, Mokslo aidai. 2008 – 216 pp. ISBN 978–9986–680–44–4 </w:t>
      </w:r>
    </w:p>
    <w:p w:rsidR="00C3485B" w:rsidRPr="00C54F2B" w:rsidRDefault="00C3485B" w:rsidP="00CE24CB">
      <w:pPr>
        <w:autoSpaceDE w:val="0"/>
        <w:autoSpaceDN w:val="0"/>
        <w:adjustRightInd w:val="0"/>
        <w:spacing w:after="120"/>
        <w:ind w:left="1276" w:hanging="1276"/>
        <w:rPr>
          <w:sz w:val="23"/>
          <w:szCs w:val="23"/>
        </w:rPr>
      </w:pPr>
      <w:r w:rsidRPr="00C54F2B">
        <w:rPr>
          <w:sz w:val="23"/>
          <w:szCs w:val="23"/>
        </w:rPr>
        <w:t>[DŠT07]</w:t>
      </w:r>
      <w:r w:rsidRPr="00C54F2B">
        <w:rPr>
          <w:sz w:val="23"/>
          <w:szCs w:val="23"/>
        </w:rPr>
        <w:tab/>
      </w:r>
      <w:r w:rsidRPr="00C54F2B">
        <w:t>Dzemyda, G., Šaltenis, V., Tiešis, V. Optimizavimo metodai.</w:t>
      </w:r>
      <w:r>
        <w:t xml:space="preserve"> </w:t>
      </w:r>
      <w:r w:rsidRPr="00C54F2B">
        <w:t>Vilnius, „Mokslo aidai“, 2007. p. 144</w:t>
      </w:r>
      <w:r>
        <w:t>–</w:t>
      </w:r>
      <w:r w:rsidRPr="00C54F2B">
        <w:t>159.</w:t>
      </w:r>
    </w:p>
    <w:p w:rsidR="00C3485B" w:rsidRPr="00C54F2B" w:rsidRDefault="00C3485B" w:rsidP="001015D0">
      <w:pPr>
        <w:autoSpaceDE w:val="0"/>
        <w:autoSpaceDN w:val="0"/>
        <w:adjustRightInd w:val="0"/>
        <w:spacing w:after="120"/>
        <w:ind w:left="1276" w:hanging="1276"/>
      </w:pPr>
      <w:r w:rsidRPr="00C54F2B">
        <w:t>[DS94]</w:t>
      </w:r>
      <w:r w:rsidRPr="00C54F2B">
        <w:tab/>
        <w:t xml:space="preserve">Dzemyda, G., Saltenis, V. Multiple Criteria Decision Support System: Methods, User’s Interface and applications. </w:t>
      </w:r>
      <w:r w:rsidRPr="003B2862">
        <w:rPr>
          <w:i/>
        </w:rPr>
        <w:t>Informatica.</w:t>
      </w:r>
      <w:r w:rsidRPr="00C54F2B">
        <w:t xml:space="preserve"> Vol. 5, No 1–2 (1994), pp 31–42.</w:t>
      </w:r>
    </w:p>
    <w:p w:rsidR="00C3485B" w:rsidRDefault="00C3485B" w:rsidP="003F4718">
      <w:pPr>
        <w:autoSpaceDE w:val="0"/>
        <w:autoSpaceDN w:val="0"/>
        <w:adjustRightInd w:val="0"/>
        <w:spacing w:after="120"/>
        <w:ind w:left="1276" w:hanging="1276"/>
      </w:pPr>
      <w:r w:rsidRPr="00C54F2B">
        <w:t>[Ehe04]</w:t>
      </w:r>
      <w:r w:rsidRPr="00C54F2B">
        <w:tab/>
        <w:t>Ehlers, U. Quality in e</w:t>
      </w:r>
      <w:r>
        <w:t>–</w:t>
      </w:r>
      <w:r w:rsidRPr="00C54F2B">
        <w:t xml:space="preserve">learning from a learner’s perspective. </w:t>
      </w:r>
      <w:r w:rsidRPr="003B2862">
        <w:rPr>
          <w:i/>
        </w:rPr>
        <w:t>European Journal of Open and Distance Learning</w:t>
      </w:r>
      <w:r w:rsidRPr="00C54F2B">
        <w:t xml:space="preserve">, Vol. 1, No 1 (2004). </w:t>
      </w:r>
      <w:hyperlink r:id="rId271" w:history="1">
        <w:r w:rsidRPr="003F4718">
          <w:rPr>
            <w:rStyle w:val="Hyperlink"/>
            <w:sz w:val="20"/>
          </w:rPr>
          <w:t>http://www.eurodl.org/materials/contrib/2004/Online_Master_COPs.html</w:t>
        </w:r>
      </w:hyperlink>
      <w:r w:rsidRPr="00C54F2B">
        <w:rPr>
          <w:b/>
          <w:bCs/>
        </w:rPr>
        <w:t xml:space="preserve"> </w:t>
      </w:r>
      <w:r w:rsidRPr="00C54F2B">
        <w:t>[žiūrėta 2010</w:t>
      </w:r>
      <w:r>
        <w:t>–</w:t>
      </w:r>
      <w:r w:rsidRPr="00C54F2B">
        <w:t>10</w:t>
      </w:r>
      <w:r>
        <w:t>–</w:t>
      </w:r>
      <w:r w:rsidRPr="00C54F2B">
        <w:t>02].</w:t>
      </w:r>
      <w:r w:rsidRPr="003F4718">
        <w:t xml:space="preserve"> </w:t>
      </w:r>
    </w:p>
    <w:p w:rsidR="00C3485B" w:rsidRPr="00BC0BCC" w:rsidRDefault="00C3485B" w:rsidP="006712E8">
      <w:pPr>
        <w:autoSpaceDE w:val="0"/>
        <w:autoSpaceDN w:val="0"/>
        <w:adjustRightInd w:val="0"/>
        <w:spacing w:after="120"/>
        <w:ind w:left="1276" w:hanging="1276"/>
      </w:pPr>
      <w:r>
        <w:t>[Eqn10]</w:t>
      </w:r>
      <w:r>
        <w:tab/>
      </w:r>
      <w:r w:rsidRPr="006712E8">
        <w:t xml:space="preserve">eQNet: Quality Network for a European Learning Resource Exchange project website, </w:t>
      </w:r>
      <w:hyperlink r:id="rId272" w:history="1">
        <w:r w:rsidRPr="006712E8">
          <w:t>http://eqnet.eun.org</w:t>
        </w:r>
      </w:hyperlink>
      <w:r w:rsidRPr="00BC0BCC">
        <w:t xml:space="preserve"> (2010)</w:t>
      </w:r>
      <w:r w:rsidRPr="003B2862">
        <w:t xml:space="preserve"> </w:t>
      </w:r>
      <w:r w:rsidRPr="003B2862">
        <w:rPr>
          <w:color w:val="0000FF"/>
        </w:rPr>
        <w:t>[žiūrėta 2010–10–02].</w:t>
      </w:r>
    </w:p>
    <w:p w:rsidR="00C3485B" w:rsidRPr="003F4718" w:rsidRDefault="00C3485B" w:rsidP="003F4718">
      <w:pPr>
        <w:autoSpaceDE w:val="0"/>
        <w:autoSpaceDN w:val="0"/>
        <w:adjustRightInd w:val="0"/>
        <w:spacing w:after="120"/>
        <w:ind w:left="1276" w:hanging="1276"/>
      </w:pPr>
      <w:r>
        <w:t>[Fos07]</w:t>
      </w:r>
      <w:r>
        <w:tab/>
      </w:r>
      <w:r w:rsidRPr="003F4718">
        <w:t>Foster, S. T. 2007. Managing Quality: Integrating the Supply</w:t>
      </w:r>
      <w:r>
        <w:t xml:space="preserve"> </w:t>
      </w:r>
      <w:r w:rsidRPr="003F4718">
        <w:t>Chain. New Jersey: Pearson Education. 568 p. ISBN</w:t>
      </w:r>
      <w:r>
        <w:t xml:space="preserve"> </w:t>
      </w:r>
      <w:r w:rsidRPr="003F4718">
        <w:t>0132206447.</w:t>
      </w:r>
    </w:p>
    <w:p w:rsidR="00C3485B" w:rsidRDefault="00C3485B" w:rsidP="003F4718">
      <w:pPr>
        <w:autoSpaceDE w:val="0"/>
        <w:autoSpaceDN w:val="0"/>
        <w:adjustRightInd w:val="0"/>
        <w:spacing w:after="120"/>
        <w:ind w:left="1276" w:hanging="1276"/>
      </w:pPr>
      <w:r>
        <w:t>[Gar88]</w:t>
      </w:r>
      <w:r>
        <w:tab/>
      </w:r>
      <w:r w:rsidRPr="003F4718">
        <w:t>Garvin, D. A. 1988. Managing Quality. The Strategic and Competitive</w:t>
      </w:r>
      <w:r>
        <w:t xml:space="preserve"> </w:t>
      </w:r>
      <w:r w:rsidRPr="003F4718">
        <w:t>Edge. New York: Free Press. 319 p. ISBN 0029113806.</w:t>
      </w:r>
    </w:p>
    <w:p w:rsidR="00C3485B" w:rsidRPr="00C54F2B" w:rsidRDefault="00C3485B" w:rsidP="001015D0">
      <w:pPr>
        <w:autoSpaceDE w:val="0"/>
        <w:autoSpaceDN w:val="0"/>
        <w:adjustRightInd w:val="0"/>
        <w:spacing w:after="120"/>
        <w:ind w:left="1276" w:hanging="1276"/>
      </w:pPr>
      <w:r w:rsidRPr="00C54F2B">
        <w:lastRenderedPageBreak/>
        <w:t>[GC06]</w:t>
      </w:r>
      <w:r w:rsidRPr="00C54F2B">
        <w:tab/>
        <w:t xml:space="preserve">Gasperovic, J., Caplinskas, A. Methodology to evaluate the functionality of specification languages. </w:t>
      </w:r>
      <w:r w:rsidRPr="003B2862">
        <w:rPr>
          <w:i/>
        </w:rPr>
        <w:t>Informatica.</w:t>
      </w:r>
      <w:r w:rsidRPr="00C54F2B">
        <w:t xml:space="preserve"> Vol. 17, No 3 (2006), pp 325–346.</w:t>
      </w:r>
    </w:p>
    <w:p w:rsidR="00C3485B" w:rsidRPr="00FB6C9B" w:rsidRDefault="00C3485B" w:rsidP="00FB6C9B">
      <w:pPr>
        <w:autoSpaceDE w:val="0"/>
        <w:autoSpaceDN w:val="0"/>
        <w:adjustRightInd w:val="0"/>
        <w:spacing w:after="120"/>
        <w:ind w:left="1276" w:hanging="1276"/>
      </w:pPr>
      <w:r w:rsidRPr="00C54F2B">
        <w:t>[GL05]</w:t>
      </w:r>
      <w:r w:rsidRPr="00C54F2B">
        <w:tab/>
      </w:r>
      <w:r w:rsidRPr="002C192C">
        <w:rPr>
          <w:color w:val="000000"/>
        </w:rPr>
        <w:t>Graf, S. and List, B. (2005). An Evaluation of Open Source E</w:t>
      </w:r>
      <w:r>
        <w:rPr>
          <w:color w:val="000000"/>
        </w:rPr>
        <w:t>–</w:t>
      </w:r>
      <w:r w:rsidRPr="002C192C">
        <w:rPr>
          <w:color w:val="000000"/>
        </w:rPr>
        <w:t xml:space="preserve">Learning Platforms Stressing Adaptation Issues. In: </w:t>
      </w:r>
      <w:r w:rsidRPr="003B2862">
        <w:rPr>
          <w:i/>
          <w:color w:val="000000"/>
        </w:rPr>
        <w:t>Proceedings of the 5th IEEE International Conference on Advanced Learning Technologies</w:t>
      </w:r>
      <w:r w:rsidRPr="002C192C">
        <w:rPr>
          <w:color w:val="000000"/>
        </w:rPr>
        <w:t>, 2005, pp 163–165.</w:t>
      </w:r>
      <w:r w:rsidRPr="00FB6C9B">
        <w:t xml:space="preserve"> </w:t>
      </w:r>
    </w:p>
    <w:p w:rsidR="00C3485B" w:rsidRPr="00C54F2B" w:rsidRDefault="00C3485B" w:rsidP="00EC5B49">
      <w:pPr>
        <w:autoSpaceDE w:val="0"/>
        <w:autoSpaceDN w:val="0"/>
        <w:adjustRightInd w:val="0"/>
        <w:spacing w:after="120"/>
        <w:ind w:left="1276" w:hanging="1276"/>
      </w:pPr>
      <w:r>
        <w:t>[GP05]</w:t>
      </w:r>
      <w:r>
        <w:tab/>
      </w:r>
      <w:r w:rsidRPr="00EC5B49">
        <w:t>Ginevičius, R.; Podvezko, V. 2005. Daugiakriterinio vertinimo</w:t>
      </w:r>
      <w:r>
        <w:t xml:space="preserve"> </w:t>
      </w:r>
      <w:r w:rsidRPr="00EC5B49">
        <w:t xml:space="preserve">rodiklių sistemos formavimas, </w:t>
      </w:r>
      <w:r w:rsidRPr="003B2862">
        <w:rPr>
          <w:i/>
        </w:rPr>
        <w:t>Verslas: teorija ir praktika</w:t>
      </w:r>
      <w:r>
        <w:t xml:space="preserve"> </w:t>
      </w:r>
      <w:r w:rsidRPr="00EC5B49">
        <w:t>6(4): 199–207.</w:t>
      </w:r>
    </w:p>
    <w:p w:rsidR="00C3485B" w:rsidRPr="00C54F2B" w:rsidRDefault="00C3485B" w:rsidP="00EC1006">
      <w:pPr>
        <w:autoSpaceDE w:val="0"/>
        <w:autoSpaceDN w:val="0"/>
        <w:adjustRightInd w:val="0"/>
        <w:spacing w:after="120"/>
        <w:ind w:left="1276" w:hanging="1276"/>
      </w:pPr>
      <w:r w:rsidRPr="00C54F2B">
        <w:t>[GM98]</w:t>
      </w:r>
      <w:r w:rsidRPr="00C54F2B">
        <w:tab/>
        <w:t xml:space="preserve">Guitouni, A., Martel, J.M. Tentative Guidelines to Help Choosing an Appropriate MCDA Method // </w:t>
      </w:r>
      <w:r w:rsidRPr="003B2862">
        <w:rPr>
          <w:i/>
        </w:rPr>
        <w:t>European Journal of Operational Research,</w:t>
      </w:r>
      <w:r w:rsidRPr="00C54F2B">
        <w:t xml:space="preserve"> 1998, Vol. 109, Is. 2, p. 501–521.</w:t>
      </w:r>
    </w:p>
    <w:p w:rsidR="00C3485B" w:rsidRPr="00C54F2B" w:rsidRDefault="00C3485B" w:rsidP="003F4718">
      <w:pPr>
        <w:autoSpaceDE w:val="0"/>
        <w:autoSpaceDN w:val="0"/>
        <w:adjustRightInd w:val="0"/>
        <w:spacing w:after="120"/>
        <w:ind w:left="1276" w:hanging="1276"/>
      </w:pPr>
      <w:r w:rsidRPr="00C54F2B">
        <w:t>[HM09]</w:t>
      </w:r>
      <w:r w:rsidRPr="00C54F2B">
        <w:tab/>
        <w:t xml:space="preserve">Haughey, M., Muirhead, B. Evaluating learning objects for schools. </w:t>
      </w:r>
      <w:hyperlink r:id="rId273" w:history="1">
        <w:r w:rsidRPr="00C54F2B">
          <w:rPr>
            <w:rStyle w:val="Hyperlink"/>
          </w:rPr>
          <w:t>http://www.usq.edu.au/electpub/e-jist/docs/vol8_no1/fullpapers/Haughey_Muirhead.pdf</w:t>
        </w:r>
      </w:hyperlink>
      <w:r w:rsidRPr="00C54F2B">
        <w:rPr>
          <w:rStyle w:val="Hyperlink"/>
        </w:rPr>
        <w:t xml:space="preserve"> </w:t>
      </w:r>
      <w:r w:rsidRPr="00C54F2B">
        <w:t>[žiūrėta 2009</w:t>
      </w:r>
      <w:r>
        <w:t>–</w:t>
      </w:r>
      <w:r w:rsidRPr="00C54F2B">
        <w:t>05</w:t>
      </w:r>
      <w:r>
        <w:t>–</w:t>
      </w:r>
      <w:r w:rsidRPr="00C54F2B">
        <w:t>24].</w:t>
      </w:r>
    </w:p>
    <w:p w:rsidR="00C3485B" w:rsidRPr="00C54F2B" w:rsidRDefault="00C3485B" w:rsidP="003F4718">
      <w:pPr>
        <w:autoSpaceDE w:val="0"/>
        <w:autoSpaceDN w:val="0"/>
        <w:adjustRightInd w:val="0"/>
        <w:spacing w:after="120"/>
        <w:ind w:left="1276" w:hanging="1276"/>
      </w:pPr>
      <w:r w:rsidRPr="00C54F2B">
        <w:t>[IEE10]</w:t>
      </w:r>
      <w:r w:rsidRPr="00C54F2B">
        <w:rPr>
          <w:color w:val="0070C0"/>
        </w:rPr>
        <w:tab/>
      </w:r>
      <w:r w:rsidRPr="00C54F2B">
        <w:t xml:space="preserve">IEEE LTSC. Learning Object Metadata standartas.  </w:t>
      </w:r>
      <w:hyperlink r:id="rId274" w:history="1">
        <w:r w:rsidRPr="00C54F2B">
          <w:rPr>
            <w:rStyle w:val="Hyperlink"/>
          </w:rPr>
          <w:t>http://ltsc.ieee.org/wg12/files/LOM_1484_12_1_v1_Final_Draft.pdf</w:t>
        </w:r>
      </w:hyperlink>
      <w:r w:rsidRPr="00C54F2B">
        <w:t>. [žiūrėta 2010</w:t>
      </w:r>
      <w:r>
        <w:t>–</w:t>
      </w:r>
      <w:r w:rsidRPr="00C54F2B">
        <w:t>11</w:t>
      </w:r>
      <w:r>
        <w:t>–</w:t>
      </w:r>
      <w:r w:rsidRPr="00C54F2B">
        <w:t>18].</w:t>
      </w:r>
    </w:p>
    <w:p w:rsidR="00C3485B" w:rsidRPr="00C54F2B" w:rsidRDefault="00C3485B" w:rsidP="00B727F0">
      <w:pPr>
        <w:autoSpaceDE w:val="0"/>
        <w:autoSpaceDN w:val="0"/>
        <w:adjustRightInd w:val="0"/>
        <w:spacing w:after="120"/>
        <w:ind w:left="1276" w:hanging="1276"/>
      </w:pPr>
      <w:r w:rsidRPr="00C54F2B">
        <w:t>[IEE11]</w:t>
      </w:r>
      <w:r w:rsidRPr="00C54F2B">
        <w:tab/>
        <w:t xml:space="preserve">IEEE LTSC. The Learning Technology Standards Committee’s of the Institute of Electrical and Electronics Engineers. </w:t>
      </w:r>
      <w:hyperlink r:id="rId275" w:history="1">
        <w:r w:rsidRPr="00C54F2B">
          <w:rPr>
            <w:rStyle w:val="Hyperlink"/>
          </w:rPr>
          <w:t>http://ieeeltsc.org/</w:t>
        </w:r>
      </w:hyperlink>
      <w:r w:rsidRPr="00C54F2B">
        <w:t xml:space="preserve"> [žiūrėta 2011</w:t>
      </w:r>
      <w:r>
        <w:t>–</w:t>
      </w:r>
      <w:r w:rsidRPr="00C54F2B">
        <w:t>02</w:t>
      </w:r>
      <w:r>
        <w:t>–</w:t>
      </w:r>
      <w:r w:rsidRPr="00C54F2B">
        <w:t>24].</w:t>
      </w:r>
    </w:p>
    <w:p w:rsidR="00C3485B" w:rsidRPr="00C54F2B" w:rsidRDefault="00C3485B" w:rsidP="00B727F0">
      <w:pPr>
        <w:autoSpaceDE w:val="0"/>
        <w:autoSpaceDN w:val="0"/>
        <w:adjustRightInd w:val="0"/>
        <w:spacing w:after="120"/>
        <w:ind w:left="1276" w:hanging="1276"/>
      </w:pPr>
      <w:r w:rsidRPr="00C54F2B">
        <w:t>[IMS11]</w:t>
      </w:r>
      <w:r w:rsidRPr="00C54F2B">
        <w:tab/>
        <w:t xml:space="preserve">IMS Content Packaging specifikacija. </w:t>
      </w:r>
      <w:hyperlink r:id="rId276" w:history="1">
        <w:r w:rsidRPr="00C54F2B">
          <w:rPr>
            <w:rStyle w:val="Hyperlink"/>
          </w:rPr>
          <w:t>http://www.imsglobal.org/content/packaging/index.html</w:t>
        </w:r>
      </w:hyperlink>
      <w:r w:rsidRPr="00C54F2B">
        <w:t xml:space="preserve"> [žiūrėta 2011</w:t>
      </w:r>
      <w:r>
        <w:t>–</w:t>
      </w:r>
      <w:r w:rsidRPr="00C54F2B">
        <w:t>06</w:t>
      </w:r>
      <w:r>
        <w:t>–</w:t>
      </w:r>
      <w:r w:rsidRPr="00C54F2B">
        <w:t>14].</w:t>
      </w:r>
    </w:p>
    <w:p w:rsidR="00C3485B" w:rsidRPr="00C54F2B" w:rsidRDefault="00C3485B" w:rsidP="001015D0">
      <w:pPr>
        <w:autoSpaceDE w:val="0"/>
        <w:autoSpaceDN w:val="0"/>
        <w:adjustRightInd w:val="0"/>
        <w:spacing w:after="120"/>
        <w:ind w:left="1276" w:hanging="1276"/>
      </w:pPr>
      <w:r w:rsidRPr="00C54F2B">
        <w:t>[IMI05]</w:t>
      </w:r>
      <w:r w:rsidRPr="00C54F2B">
        <w:tab/>
        <w:t xml:space="preserve">Institute of Mathematics and Informatics. Research on digital learning tools and virtual learning environments implementation in </w:t>
      </w:r>
      <w:r w:rsidRPr="00C54F2B">
        <w:lastRenderedPageBreak/>
        <w:t xml:space="preserve">vocational education. Scientific research report, p 80. </w:t>
      </w:r>
      <w:hyperlink r:id="rId277" w:history="1">
        <w:r w:rsidRPr="00C54F2B">
          <w:rPr>
            <w:rStyle w:val="Hyperlink"/>
          </w:rPr>
          <w:t>http://www.emokykla.lt/lt.php/tyrimai/194</w:t>
        </w:r>
      </w:hyperlink>
      <w:r w:rsidRPr="00C54F2B">
        <w:t xml:space="preserve">  [žiūrėta 2009</w:t>
      </w:r>
      <w:r>
        <w:t>–</w:t>
      </w:r>
      <w:r w:rsidRPr="00C54F2B">
        <w:t>02</w:t>
      </w:r>
      <w:r>
        <w:t>–</w:t>
      </w:r>
      <w:r w:rsidRPr="00C54F2B">
        <w:t xml:space="preserve">26] </w:t>
      </w:r>
    </w:p>
    <w:p w:rsidR="00C3485B" w:rsidRDefault="00C3485B" w:rsidP="001015D0">
      <w:pPr>
        <w:autoSpaceDE w:val="0"/>
        <w:autoSpaceDN w:val="0"/>
        <w:adjustRightInd w:val="0"/>
        <w:spacing w:after="120"/>
        <w:ind w:left="1276" w:hanging="1276"/>
      </w:pPr>
      <w:r w:rsidRPr="00C54F2B">
        <w:t>[ISO10]</w:t>
      </w:r>
      <w:r w:rsidRPr="00C54F2B">
        <w:tab/>
        <w:t xml:space="preserve">ISO/IEC 9126:1991(E): Information technology - Software product evaluation - Quality characteristics and guidelines for their use. </w:t>
      </w:r>
      <w:hyperlink r:id="rId278" w:history="1">
        <w:r w:rsidRPr="00C54F2B">
          <w:rPr>
            <w:rStyle w:val="Hyperlink"/>
          </w:rPr>
          <w:t>http://webstore.iec.ch/preview/info_isoiec9126-1%7Bed1.0%7Den.pdf</w:t>
        </w:r>
      </w:hyperlink>
      <w:r w:rsidRPr="00C54F2B">
        <w:t xml:space="preserve">  [žiūrėta 2010</w:t>
      </w:r>
      <w:r>
        <w:t>–</w:t>
      </w:r>
      <w:r w:rsidRPr="00C54F2B">
        <w:t>10</w:t>
      </w:r>
      <w:r>
        <w:t>–</w:t>
      </w:r>
      <w:r w:rsidRPr="00C54F2B">
        <w:t>14]</w:t>
      </w:r>
    </w:p>
    <w:p w:rsidR="00C3485B" w:rsidRDefault="00C3485B" w:rsidP="00ED65B5">
      <w:pPr>
        <w:autoSpaceDE w:val="0"/>
        <w:autoSpaceDN w:val="0"/>
        <w:adjustRightInd w:val="0"/>
        <w:spacing w:after="120"/>
        <w:ind w:left="1276" w:hanging="1276"/>
      </w:pPr>
      <w:r>
        <w:t>[Jov07]</w:t>
      </w:r>
      <w:r>
        <w:tab/>
        <w:t>Jovaiša, L.</w:t>
      </w:r>
      <w:r w:rsidRPr="00ED65B5">
        <w:t xml:space="preserve"> Enciklopedinis edukologijos žodynas. Vilnius: Gimtasis žodis</w:t>
      </w:r>
      <w:r>
        <w:t>, 2007</w:t>
      </w:r>
      <w:r w:rsidRPr="00ED65B5">
        <w:t>.</w:t>
      </w:r>
    </w:p>
    <w:p w:rsidR="00C3485B" w:rsidRPr="00ED65B5" w:rsidRDefault="00C3485B" w:rsidP="003F4718">
      <w:pPr>
        <w:autoSpaceDE w:val="0"/>
        <w:autoSpaceDN w:val="0"/>
        <w:adjustRightInd w:val="0"/>
        <w:spacing w:after="120"/>
        <w:ind w:left="1276" w:hanging="1276"/>
      </w:pPr>
      <w:r>
        <w:t>[Kan96]</w:t>
      </w:r>
      <w:r>
        <w:tab/>
      </w:r>
      <w:r w:rsidRPr="003F4718">
        <w:t>Kano, N. A. 1996. Guide to TQM for Service Industries. Japan:</w:t>
      </w:r>
      <w:r>
        <w:t xml:space="preserve"> </w:t>
      </w:r>
      <w:r w:rsidRPr="003F4718">
        <w:t>Asian Productivity Organization. 260 p. ISBN 9283311302.</w:t>
      </w:r>
      <w:r w:rsidRPr="00ED65B5">
        <w:t xml:space="preserve"> </w:t>
      </w:r>
    </w:p>
    <w:p w:rsidR="00C3485B" w:rsidRDefault="00C3485B" w:rsidP="001015D0">
      <w:pPr>
        <w:autoSpaceDE w:val="0"/>
        <w:autoSpaceDN w:val="0"/>
        <w:adjustRightInd w:val="0"/>
        <w:spacing w:after="120"/>
        <w:ind w:left="1276" w:hanging="1276"/>
      </w:pPr>
      <w:r w:rsidRPr="00C54F2B">
        <w:t>[Ken79]</w:t>
      </w:r>
      <w:r w:rsidRPr="00C54F2B">
        <w:rPr>
          <w:sz w:val="19"/>
          <w:szCs w:val="19"/>
        </w:rPr>
        <w:tab/>
      </w:r>
      <w:r w:rsidRPr="00C54F2B">
        <w:t>Kendall, M. Rank correlation methods. Griffin and Co, London, p. 456.</w:t>
      </w:r>
    </w:p>
    <w:p w:rsidR="00C3485B" w:rsidRDefault="00C3485B" w:rsidP="005623E8">
      <w:pPr>
        <w:autoSpaceDE w:val="0"/>
        <w:autoSpaceDN w:val="0"/>
        <w:adjustRightInd w:val="0"/>
        <w:spacing w:after="120"/>
        <w:ind w:left="1276" w:hanging="1276"/>
      </w:pPr>
      <w:r>
        <w:t>[Kit04]</w:t>
      </w:r>
      <w:r>
        <w:tab/>
      </w:r>
      <w:r w:rsidRPr="005623E8">
        <w:t>Kitchenham,</w:t>
      </w:r>
      <w:r>
        <w:t xml:space="preserve"> B.</w:t>
      </w:r>
      <w:r w:rsidRPr="005623E8">
        <w:t xml:space="preserve"> Procedures for performing systematic reviews</w:t>
      </w:r>
      <w:r>
        <w:t xml:space="preserve">. </w:t>
      </w:r>
      <w:r w:rsidRPr="005623E8">
        <w:t>Keele University, Tech. Rep. TR/SE</w:t>
      </w:r>
      <w:r>
        <w:t>–</w:t>
      </w:r>
      <w:r w:rsidRPr="005623E8">
        <w:t>0401, Jul. 2004.</w:t>
      </w:r>
    </w:p>
    <w:p w:rsidR="00C3485B" w:rsidRPr="00BC0BCC" w:rsidRDefault="00C3485B" w:rsidP="006712E8">
      <w:pPr>
        <w:autoSpaceDE w:val="0"/>
        <w:autoSpaceDN w:val="0"/>
        <w:adjustRightInd w:val="0"/>
        <w:spacing w:after="120"/>
        <w:ind w:left="1276" w:hanging="1276"/>
      </w:pPr>
      <w:r>
        <w:t>[Kur09a]</w:t>
      </w:r>
      <w:r>
        <w:tab/>
      </w:r>
      <w:r w:rsidRPr="00BC0BCC">
        <w:t xml:space="preserve">Kurilovas, E.: Interoperability, Standards and Metadata for e-Learning. In: </w:t>
      </w:r>
      <w:r w:rsidRPr="00BC0BCC">
        <w:rPr>
          <w:i/>
        </w:rPr>
        <w:t>G.A. Papadopoulos and C. Badica (Eds.): Intelligent Distributed Computing III, Studies in Computational Intelligence</w:t>
      </w:r>
      <w:r>
        <w:rPr>
          <w:i/>
        </w:rPr>
        <w:t>.</w:t>
      </w:r>
      <w:r w:rsidRPr="00BC0BCC">
        <w:rPr>
          <w:i/>
        </w:rPr>
        <w:t xml:space="preserve"> Springer-Verlag Berlin Heidelberg</w:t>
      </w:r>
      <w:r>
        <w:rPr>
          <w:i/>
        </w:rPr>
        <w:t>.</w:t>
      </w:r>
      <w:r w:rsidRPr="00BC0BCC">
        <w:t xml:space="preserve"> 2009</w:t>
      </w:r>
      <w:r>
        <w:t>.</w:t>
      </w:r>
      <w:r w:rsidRPr="006712E8">
        <w:rPr>
          <w:i/>
        </w:rPr>
        <w:t xml:space="preserve"> </w:t>
      </w:r>
      <w:r w:rsidRPr="00BC0BCC">
        <w:rPr>
          <w:i/>
        </w:rPr>
        <w:t>237</w:t>
      </w:r>
      <w:r w:rsidRPr="00BC0BCC">
        <w:t>, pp. 121</w:t>
      </w:r>
      <w:r>
        <w:t>–</w:t>
      </w:r>
      <w:r w:rsidRPr="00BC0BCC">
        <w:t>130.</w:t>
      </w:r>
    </w:p>
    <w:p w:rsidR="00C3485B" w:rsidRPr="00C54F2B" w:rsidRDefault="00C3485B" w:rsidP="00C466F6">
      <w:pPr>
        <w:autoSpaceDE w:val="0"/>
        <w:autoSpaceDN w:val="0"/>
        <w:adjustRightInd w:val="0"/>
        <w:spacing w:after="120"/>
        <w:ind w:left="1276" w:hanging="1276"/>
      </w:pPr>
      <w:r w:rsidRPr="00C54F2B">
        <w:t>[Kur09</w:t>
      </w:r>
      <w:r>
        <w:t>b</w:t>
      </w:r>
      <w:r w:rsidRPr="00C54F2B">
        <w:t>]</w:t>
      </w:r>
      <w:r w:rsidRPr="00C54F2B">
        <w:tab/>
        <w:t xml:space="preserve">Kurilovas, E. Learning Objects Reusability and Their Adaptation for Blended Learning. In: </w:t>
      </w:r>
      <w:r w:rsidRPr="003B2862">
        <w:rPr>
          <w:i/>
        </w:rPr>
        <w:t>Proceedings of the 5th International Conference on Networking and Services (ICNS 2009).</w:t>
      </w:r>
      <w:r w:rsidRPr="00C54F2B">
        <w:t xml:space="preserve"> April 20</w:t>
      </w:r>
      <w:r>
        <w:t>–</w:t>
      </w:r>
      <w:r w:rsidRPr="00C54F2B">
        <w:t>25, 2009 – Valencia, Spain, pp 542–547.</w:t>
      </w:r>
    </w:p>
    <w:p w:rsidR="00C3485B" w:rsidRPr="00C54F2B" w:rsidRDefault="00C3485B" w:rsidP="001015D0">
      <w:pPr>
        <w:autoSpaceDE w:val="0"/>
        <w:autoSpaceDN w:val="0"/>
        <w:adjustRightInd w:val="0"/>
        <w:spacing w:after="120"/>
        <w:ind w:left="1276" w:hanging="1276"/>
      </w:pPr>
      <w:r w:rsidRPr="00C54F2B">
        <w:t>[Kur07]</w:t>
      </w:r>
      <w:r w:rsidRPr="00C54F2B">
        <w:tab/>
        <w:t xml:space="preserve">Kurilovas, E. Digital Library of Educational Resources and Services: Evaluation of Components”. </w:t>
      </w:r>
      <w:r w:rsidRPr="003B2862">
        <w:rPr>
          <w:i/>
        </w:rPr>
        <w:t>Informacijos mokslai,</w:t>
      </w:r>
      <w:r w:rsidRPr="00C54F2B">
        <w:t xml:space="preserve"> Vilnius, 2007, Vol. 42–43, pp 69–77.</w:t>
      </w:r>
    </w:p>
    <w:p w:rsidR="00C3485B" w:rsidRPr="00C54F2B" w:rsidRDefault="00C3485B" w:rsidP="001015D0">
      <w:pPr>
        <w:autoSpaceDE w:val="0"/>
        <w:autoSpaceDN w:val="0"/>
        <w:adjustRightInd w:val="0"/>
        <w:spacing w:after="120"/>
        <w:ind w:left="1276" w:hanging="1276"/>
      </w:pPr>
      <w:r w:rsidRPr="00C54F2B">
        <w:t>[Kur06]</w:t>
      </w:r>
      <w:r w:rsidRPr="00C54F2B">
        <w:tab/>
        <w:t xml:space="preserve">Kurilovas, E. Virtual Learning Environments: Benefits and Potentials to Support Social Constructivist Pedagogies. In: Proceedings of the 2nd International Conference </w:t>
      </w:r>
      <w:r w:rsidRPr="00F56E94">
        <w:rPr>
          <w:i/>
        </w:rPr>
        <w:t xml:space="preserve">“Informatics in </w:t>
      </w:r>
      <w:r w:rsidRPr="00F56E94">
        <w:rPr>
          <w:i/>
        </w:rPr>
        <w:lastRenderedPageBreak/>
        <w:t xml:space="preserve">Secondary Schools: Evolution and Perspectives” </w:t>
      </w:r>
      <w:r w:rsidRPr="00C54F2B">
        <w:t>(ISSEP 2006). Vilnius, Lithuania, 7–11 November, 2006. Selected papers, pp 166–175.</w:t>
      </w:r>
    </w:p>
    <w:p w:rsidR="00C3485B" w:rsidRPr="00C54F2B" w:rsidRDefault="00C3485B" w:rsidP="001015D0">
      <w:pPr>
        <w:autoSpaceDE w:val="0"/>
        <w:autoSpaceDN w:val="0"/>
        <w:adjustRightInd w:val="0"/>
        <w:spacing w:after="120"/>
        <w:ind w:left="1276" w:hanging="1276"/>
      </w:pPr>
      <w:r w:rsidRPr="00C54F2B">
        <w:t>[Kur05]</w:t>
      </w:r>
      <w:r w:rsidRPr="00C54F2B">
        <w:tab/>
        <w:t xml:space="preserve">Kurilovas, E. Several aspects of technical and pedagogical evaluation of virtual learning environments. </w:t>
      </w:r>
      <w:r w:rsidRPr="003B2862">
        <w:rPr>
          <w:i/>
        </w:rPr>
        <w:t xml:space="preserve">Informatics in Education, </w:t>
      </w:r>
      <w:r w:rsidRPr="00C54F2B">
        <w:t>Vilnius, 2005, Vol. 4 (2), pp 215–252 (2005)</w:t>
      </w:r>
    </w:p>
    <w:p w:rsidR="00C3485B" w:rsidRDefault="00C3485B" w:rsidP="001015D0">
      <w:pPr>
        <w:autoSpaceDE w:val="0"/>
        <w:autoSpaceDN w:val="0"/>
        <w:adjustRightInd w:val="0"/>
        <w:spacing w:after="120"/>
        <w:ind w:left="1276" w:hanging="1276"/>
      </w:pPr>
      <w:r w:rsidRPr="00C54F2B">
        <w:t>[KD09]</w:t>
      </w:r>
      <w:r w:rsidRPr="00C54F2B">
        <w:tab/>
        <w:t xml:space="preserve">Kurilovas, E, Dagiene, V. Learning Objects and Virtual Learning Environments Technical Evaluation Criteria. </w:t>
      </w:r>
      <w:r w:rsidRPr="003B2862">
        <w:rPr>
          <w:i/>
        </w:rPr>
        <w:t xml:space="preserve">Electronic Journal of e-Learning. </w:t>
      </w:r>
      <w:r w:rsidRPr="00C54F2B">
        <w:t>Vol. 7, Issue 2, 2009, pp 127–136.</w:t>
      </w:r>
    </w:p>
    <w:p w:rsidR="00C3485B" w:rsidRPr="00C54F2B" w:rsidRDefault="00C3485B" w:rsidP="00C61645">
      <w:pPr>
        <w:autoSpaceDE w:val="0"/>
        <w:autoSpaceDN w:val="0"/>
        <w:adjustRightInd w:val="0"/>
        <w:spacing w:after="120"/>
        <w:ind w:left="1276" w:hanging="1276"/>
      </w:pPr>
      <w:r>
        <w:t>[KD10]</w:t>
      </w:r>
      <w:r>
        <w:tab/>
      </w:r>
      <w:r w:rsidRPr="00C61645">
        <w:t>Kurilovas, E.; Dagiene, V. (2010). Evaluation of Quality of the Learning Software.</w:t>
      </w:r>
      <w:r>
        <w:t xml:space="preserve"> </w:t>
      </w:r>
      <w:r w:rsidRPr="00C61645">
        <w:t>Basics, Concepts, Methods. Monograph</w:t>
      </w:r>
      <w:r w:rsidRPr="00C61645">
        <w:rPr>
          <w:szCs w:val="24"/>
        </w:rPr>
        <w:t xml:space="preserve">. – </w:t>
      </w:r>
      <w:r w:rsidRPr="00C61645">
        <w:rPr>
          <w:i/>
          <w:iCs/>
          <w:szCs w:val="24"/>
        </w:rPr>
        <w:t>LAP LAMBERT Academic Publishing, Saarbrücken,</w:t>
      </w:r>
      <w:r>
        <w:rPr>
          <w:rFonts w:ascii="Helvetica-Narrow-Oblique" w:hAnsi="Helvetica-Narrow-Oblique" w:cs="Helvetica-Narrow-Oblique"/>
          <w:i/>
          <w:iCs/>
          <w:sz w:val="19"/>
          <w:szCs w:val="19"/>
        </w:rPr>
        <w:t xml:space="preserve"> </w:t>
      </w:r>
      <w:r w:rsidRPr="00C61645">
        <w:t>Germany. 2010</w:t>
      </w:r>
    </w:p>
    <w:p w:rsidR="00C3485B" w:rsidRPr="00C54F2B" w:rsidRDefault="00C3485B" w:rsidP="002842F9">
      <w:pPr>
        <w:autoSpaceDE w:val="0"/>
        <w:autoSpaceDN w:val="0"/>
        <w:adjustRightInd w:val="0"/>
        <w:spacing w:after="120"/>
        <w:ind w:left="1276" w:hanging="1276"/>
      </w:pPr>
      <w:r w:rsidRPr="00C54F2B">
        <w:t>[KK08a]</w:t>
      </w:r>
      <w:r w:rsidRPr="00C54F2B">
        <w:tab/>
        <w:t xml:space="preserve">Kurilovas, E.; Kubilinskienė, S. Interoperability Guidelines for Digital Library of Educational Resources and Services. In: </w:t>
      </w:r>
      <w:r w:rsidRPr="003B2862">
        <w:rPr>
          <w:i/>
        </w:rPr>
        <w:t xml:space="preserve">Proceedings of the </w:t>
      </w:r>
      <w:r w:rsidRPr="003B2862">
        <w:rPr>
          <w:i/>
          <w:color w:val="FF0000"/>
          <w:lang w:val="en-US"/>
        </w:rPr>
        <w:t>4</w:t>
      </w:r>
      <w:r w:rsidRPr="003B2862">
        <w:rPr>
          <w:i/>
          <w:color w:val="FF0000"/>
          <w:vertAlign w:val="superscript"/>
          <w:lang w:val="en-US"/>
        </w:rPr>
        <w:t>th</w:t>
      </w:r>
      <w:r w:rsidRPr="003B2862">
        <w:rPr>
          <w:i/>
          <w:color w:val="FF0000"/>
          <w:lang w:val="en-US"/>
        </w:rPr>
        <w:t xml:space="preserve"> </w:t>
      </w:r>
      <w:r w:rsidRPr="003B2862">
        <w:rPr>
          <w:i/>
        </w:rPr>
        <w:t>International Conference on Web Information Systems and Technologies (WEBIST 2008).</w:t>
      </w:r>
      <w:r w:rsidRPr="00C54F2B">
        <w:t xml:space="preserve"> Funchal, Madeira, Portugal, 4–7 May, 2008. Selected papers, Vol. 1, pp 468–471. </w:t>
      </w:r>
    </w:p>
    <w:p w:rsidR="00C3485B" w:rsidRPr="00C54F2B" w:rsidRDefault="00C3485B" w:rsidP="00CE24CB">
      <w:pPr>
        <w:autoSpaceDE w:val="0"/>
        <w:autoSpaceDN w:val="0"/>
        <w:adjustRightInd w:val="0"/>
        <w:spacing w:after="120"/>
        <w:ind w:left="1276" w:hanging="1276"/>
        <w:rPr>
          <w:sz w:val="23"/>
          <w:szCs w:val="23"/>
        </w:rPr>
      </w:pPr>
      <w:r w:rsidRPr="00C54F2B">
        <w:rPr>
          <w:sz w:val="23"/>
          <w:szCs w:val="23"/>
        </w:rPr>
        <w:t>[KK08b]</w:t>
      </w:r>
      <w:r w:rsidRPr="00C54F2B">
        <w:rPr>
          <w:sz w:val="23"/>
          <w:szCs w:val="23"/>
        </w:rPr>
        <w:tab/>
      </w:r>
      <w:r w:rsidRPr="003B2862">
        <w:rPr>
          <w:szCs w:val="24"/>
        </w:rPr>
        <w:t xml:space="preserve">Kurilovas, E.; Kubilinskienė, S. (2008). Analysis of Lithuanian LOM Repository Strategies, Standards and Interoperability. In: </w:t>
      </w:r>
      <w:r w:rsidRPr="003B2862">
        <w:rPr>
          <w:i/>
          <w:iCs/>
          <w:szCs w:val="24"/>
        </w:rPr>
        <w:t>Proceedings of the 2nd International Workshop on Search and Exchange of e-learning Materials (SE@M’08) within the 3rd European Conference on Technology Enhanced Learning (EC–TEL’08)</w:t>
      </w:r>
      <w:r w:rsidRPr="003B2862">
        <w:rPr>
          <w:szCs w:val="24"/>
        </w:rPr>
        <w:t xml:space="preserve">. Maastricht, Netherlands, 17–19 September, 2008, Vol. 385. ISSN 1613–0073. </w:t>
      </w:r>
      <w:hyperlink r:id="rId279" w:history="1">
        <w:r w:rsidRPr="003B2862">
          <w:rPr>
            <w:rStyle w:val="Hyperlink"/>
            <w:szCs w:val="24"/>
          </w:rPr>
          <w:t>http://sunsite.informatik.rwth-aachen.de/Publications/CEUR-WS/Vol-385/</w:t>
        </w:r>
      </w:hyperlink>
      <w:r w:rsidRPr="003B2862">
        <w:rPr>
          <w:szCs w:val="24"/>
        </w:rPr>
        <w:t>.  [žiūrėta 2010–05–19].</w:t>
      </w:r>
    </w:p>
    <w:p w:rsidR="00C3485B" w:rsidRPr="00C54F2B" w:rsidRDefault="00C3485B" w:rsidP="001519CA">
      <w:pPr>
        <w:autoSpaceDE w:val="0"/>
        <w:autoSpaceDN w:val="0"/>
        <w:adjustRightInd w:val="0"/>
        <w:spacing w:after="120"/>
        <w:ind w:left="1276" w:hanging="1276"/>
      </w:pPr>
      <w:r w:rsidRPr="00C54F2B">
        <w:rPr>
          <w:sz w:val="23"/>
          <w:szCs w:val="23"/>
        </w:rPr>
        <w:lastRenderedPageBreak/>
        <w:t>[KVS11]</w:t>
      </w:r>
      <w:r w:rsidRPr="00C54F2B">
        <w:rPr>
          <w:sz w:val="23"/>
          <w:szCs w:val="23"/>
        </w:rPr>
        <w:tab/>
      </w:r>
      <w:r w:rsidRPr="00157578">
        <w:t>Kurilovas, E.;</w:t>
      </w:r>
      <w:r w:rsidRPr="00C54F2B">
        <w:t xml:space="preserve"> Vinogradova, I.; Serikoviene, S. (2011). Application of Multiple Criteria Decision Analysis and Optimisation Methods in Evaluation of Quality of Learning Objects. </w:t>
      </w:r>
      <w:r w:rsidRPr="00C54F2B">
        <w:rPr>
          <w:i/>
        </w:rPr>
        <w:t>International Journal of Online Pedagogy and Course Design</w:t>
      </w:r>
      <w:r w:rsidRPr="00C54F2B">
        <w:t xml:space="preserve">, October–December 2011, 1(4), pp. 62–76. </w:t>
      </w:r>
      <w:r w:rsidRPr="00C54F2B">
        <w:rPr>
          <w:i/>
        </w:rPr>
        <w:t>IGI Publishing, USA</w:t>
      </w:r>
      <w:r w:rsidRPr="00C54F2B">
        <w:t>.</w:t>
      </w:r>
    </w:p>
    <w:p w:rsidR="00C3485B" w:rsidRPr="00C54F2B" w:rsidRDefault="00C3485B" w:rsidP="00EC1006">
      <w:pPr>
        <w:autoSpaceDE w:val="0"/>
        <w:autoSpaceDN w:val="0"/>
        <w:adjustRightInd w:val="0"/>
        <w:spacing w:after="120"/>
        <w:ind w:left="1276" w:hanging="1276"/>
        <w:rPr>
          <w:sz w:val="23"/>
          <w:szCs w:val="23"/>
        </w:rPr>
      </w:pPr>
      <w:r w:rsidRPr="00C54F2B">
        <w:rPr>
          <w:sz w:val="23"/>
          <w:szCs w:val="23"/>
        </w:rPr>
        <w:t>[LO02]</w:t>
      </w:r>
      <w:r w:rsidRPr="00C54F2B">
        <w:rPr>
          <w:sz w:val="23"/>
          <w:szCs w:val="23"/>
        </w:rPr>
        <w:tab/>
      </w:r>
      <w:r w:rsidRPr="003B2862">
        <w:rPr>
          <w:szCs w:val="24"/>
        </w:rPr>
        <w:t>Larichev O. I., Olson D. L. Multiple Criteria Analysis in Strategic Sitting Problems. Boston / Dordrecht / London: Kluwer Academic Publishers, 2002. 217 p.</w:t>
      </w:r>
    </w:p>
    <w:p w:rsidR="00C3485B" w:rsidRDefault="00C3485B" w:rsidP="00EC1006">
      <w:pPr>
        <w:autoSpaceDE w:val="0"/>
        <w:autoSpaceDN w:val="0"/>
        <w:adjustRightInd w:val="0"/>
        <w:spacing w:after="120"/>
        <w:ind w:left="1276" w:hanging="1276"/>
        <w:rPr>
          <w:iCs/>
          <w:color w:val="000000"/>
        </w:rPr>
      </w:pPr>
      <w:r w:rsidRPr="00C54F2B">
        <w:t>[LN07]</w:t>
      </w:r>
      <w:r w:rsidRPr="00C54F2B">
        <w:tab/>
        <w:t xml:space="preserve">Leacock, T. L., Nesbit, J. C. A Framework for Evaluating the Quality of Multimedia Learning Resources. </w:t>
      </w:r>
      <w:r w:rsidRPr="00C54F2B">
        <w:rPr>
          <w:i/>
          <w:iCs/>
          <w:color w:val="000000"/>
        </w:rPr>
        <w:t xml:space="preserve">Educational Technology &amp; Society, 10(2), </w:t>
      </w:r>
      <w:r w:rsidRPr="00C54F2B">
        <w:rPr>
          <w:iCs/>
          <w:color w:val="000000"/>
        </w:rPr>
        <w:t>44–59.</w:t>
      </w:r>
    </w:p>
    <w:p w:rsidR="00C3485B" w:rsidRPr="00BC0BCC" w:rsidRDefault="00C3485B" w:rsidP="006712E8">
      <w:pPr>
        <w:autoSpaceDE w:val="0"/>
        <w:autoSpaceDN w:val="0"/>
        <w:adjustRightInd w:val="0"/>
        <w:spacing w:after="120"/>
        <w:ind w:left="1276" w:hanging="1276"/>
      </w:pPr>
      <w:r>
        <w:t>[</w:t>
      </w:r>
      <w:r w:rsidRPr="00BC0BCC">
        <w:t>LRE</w:t>
      </w:r>
      <w:r>
        <w:t>10]</w:t>
      </w:r>
      <w:r>
        <w:tab/>
        <w:t>LRE:</w:t>
      </w:r>
      <w:r w:rsidRPr="00BC0BCC">
        <w:t xml:space="preserve"> </w:t>
      </w:r>
      <w:r w:rsidRPr="006712E8">
        <w:rPr>
          <w:sz w:val="23"/>
          <w:szCs w:val="23"/>
        </w:rPr>
        <w:t>European</w:t>
      </w:r>
      <w:r w:rsidRPr="00BC0BCC">
        <w:t xml:space="preserve"> Learning Resource Exchange service for schools web site, </w:t>
      </w:r>
      <w:hyperlink r:id="rId280" w:history="1">
        <w:r w:rsidRPr="00BC0BCC">
          <w:t>http://lreforschools.eun.org/LRE-Portal/Index.iface</w:t>
        </w:r>
      </w:hyperlink>
      <w:r>
        <w:t>.</w:t>
      </w:r>
      <w:r w:rsidRPr="00BC0BCC">
        <w:t xml:space="preserve"> </w:t>
      </w:r>
      <w:r w:rsidRPr="003B2862">
        <w:rPr>
          <w:szCs w:val="24"/>
        </w:rPr>
        <w:t>[žiūrėta 2010–05–23].</w:t>
      </w:r>
    </w:p>
    <w:p w:rsidR="00C3485B" w:rsidRPr="00C54F2B" w:rsidRDefault="00C3485B" w:rsidP="001015D0">
      <w:pPr>
        <w:autoSpaceDE w:val="0"/>
        <w:autoSpaceDN w:val="0"/>
        <w:adjustRightInd w:val="0"/>
        <w:spacing w:after="120"/>
        <w:ind w:left="1276" w:hanging="1276"/>
      </w:pPr>
      <w:r w:rsidRPr="00C54F2B">
        <w:t>[MSL04]</w:t>
      </w:r>
      <w:r w:rsidRPr="00C54F2B">
        <w:tab/>
        <w:t xml:space="preserve">McCormick, R., Scrimshaw P., Li N. and Clifford C. CELEBRATE Evaluation report. 2004.  </w:t>
      </w:r>
      <w:hyperlink r:id="rId281" w:history="1">
        <w:r w:rsidRPr="00C54F2B">
          <w:rPr>
            <w:rStyle w:val="Hyperlink"/>
          </w:rPr>
          <w:t>http://celebrate.eun.org/eun.org2/eun/Include_to_content/celebrate/file/Deliverable7_2EvaluationReport02Dec04.pdf</w:t>
        </w:r>
      </w:hyperlink>
      <w:r w:rsidRPr="00C54F2B">
        <w:t>. [žiūrėta 2010</w:t>
      </w:r>
      <w:r>
        <w:t>–</w:t>
      </w:r>
      <w:r w:rsidRPr="00C54F2B">
        <w:t>09</w:t>
      </w:r>
      <w:r>
        <w:t>–</w:t>
      </w:r>
      <w:r w:rsidRPr="00C54F2B">
        <w:t>04].</w:t>
      </w:r>
    </w:p>
    <w:p w:rsidR="00C3485B" w:rsidRPr="00C54F2B" w:rsidRDefault="00C3485B" w:rsidP="001015D0">
      <w:pPr>
        <w:autoSpaceDE w:val="0"/>
        <w:autoSpaceDN w:val="0"/>
        <w:adjustRightInd w:val="0"/>
        <w:spacing w:after="120"/>
        <w:ind w:left="1276" w:hanging="1276"/>
      </w:pPr>
      <w:r w:rsidRPr="00C54F2B">
        <w:t>[McG04]</w:t>
      </w:r>
      <w:r w:rsidRPr="00C54F2B">
        <w:tab/>
        <w:t>McGreal, R., Learning Objects: A practical Definition. International Journal of Instructional Technology and Distance Learning, vol. 1, p. 21–32, 2004.</w:t>
      </w:r>
    </w:p>
    <w:p w:rsidR="00C3485B" w:rsidRPr="00C54F2B" w:rsidRDefault="00C3485B" w:rsidP="003B12FA">
      <w:pPr>
        <w:autoSpaceDE w:val="0"/>
        <w:autoSpaceDN w:val="0"/>
        <w:adjustRightInd w:val="0"/>
        <w:spacing w:after="120"/>
        <w:ind w:left="1276" w:hanging="1276"/>
      </w:pPr>
      <w:r w:rsidRPr="00C54F2B">
        <w:t>[MEL10]</w:t>
      </w:r>
      <w:r w:rsidRPr="00C54F2B">
        <w:tab/>
        <w:t>MELT (2008). EU eContent</w:t>
      </w:r>
      <w:r w:rsidRPr="00C54F2B">
        <w:rPr>
          <w:i/>
        </w:rPr>
        <w:t>plus</w:t>
      </w:r>
      <w:r w:rsidRPr="00C54F2B">
        <w:t xml:space="preserve"> programme’s MELT (Metadata Ecology for Learning and Teaching).</w:t>
      </w:r>
      <w:hyperlink r:id="rId282" w:anchor="Quality" w:history="1">
        <w:r w:rsidRPr="00C54F2B">
          <w:rPr>
            <w:rStyle w:val="Hyperlink"/>
          </w:rPr>
          <w:t>http://info.melt-project.eu/</w:t>
        </w:r>
      </w:hyperlink>
      <w:r w:rsidRPr="00C54F2B">
        <w:rPr>
          <w:color w:val="000000"/>
        </w:rPr>
        <w:t xml:space="preserve"> </w:t>
      </w:r>
      <w:r w:rsidRPr="00C54F2B">
        <w:t>[žiūrėta 2010</w:t>
      </w:r>
      <w:r>
        <w:t>–</w:t>
      </w:r>
      <w:r w:rsidRPr="00C54F2B">
        <w:t>03</w:t>
      </w:r>
      <w:r>
        <w:t>–</w:t>
      </w:r>
      <w:r w:rsidRPr="00C54F2B">
        <w:t>16].</w:t>
      </w:r>
    </w:p>
    <w:p w:rsidR="00C3485B" w:rsidRDefault="00C3485B" w:rsidP="003B12FA">
      <w:pPr>
        <w:autoSpaceDE w:val="0"/>
        <w:autoSpaceDN w:val="0"/>
        <w:adjustRightInd w:val="0"/>
        <w:spacing w:after="120"/>
        <w:ind w:left="1276" w:hanging="1276"/>
      </w:pPr>
      <w:r w:rsidRPr="00C54F2B">
        <w:t>[Moc09]</w:t>
      </w:r>
      <w:r w:rsidRPr="00C54F2B">
        <w:tab/>
        <w:t xml:space="preserve">Mockus J. Optimizavimo metodai ir taikymas. Vektorinis optimizavimas. </w:t>
      </w:r>
      <w:hyperlink r:id="rId283" w:history="1">
        <w:r w:rsidRPr="00C54F2B">
          <w:rPr>
            <w:rStyle w:val="Hyperlink"/>
          </w:rPr>
          <w:t>http://soften.ktu.lt/~mockus/</w:t>
        </w:r>
      </w:hyperlink>
      <w:r w:rsidRPr="00C54F2B">
        <w:t xml:space="preserve"> [žiūrėta 2009</w:t>
      </w:r>
      <w:r>
        <w:t>–</w:t>
      </w:r>
      <w:r w:rsidRPr="00C54F2B">
        <w:t>01</w:t>
      </w:r>
      <w:r>
        <w:t>–</w:t>
      </w:r>
      <w:r w:rsidRPr="00C54F2B">
        <w:t>16]</w:t>
      </w:r>
    </w:p>
    <w:p w:rsidR="00C3485B" w:rsidRDefault="00C3485B" w:rsidP="003B12FA">
      <w:pPr>
        <w:autoSpaceDE w:val="0"/>
        <w:autoSpaceDN w:val="0"/>
        <w:adjustRightInd w:val="0"/>
        <w:spacing w:after="120"/>
        <w:ind w:left="1276" w:hanging="1276"/>
        <w:rPr>
          <w:i/>
          <w:iCs/>
        </w:rPr>
      </w:pPr>
      <w:r>
        <w:lastRenderedPageBreak/>
        <w:t>[Moc10]</w:t>
      </w:r>
      <w:r>
        <w:tab/>
      </w:r>
      <w:r w:rsidRPr="007455F7">
        <w:t>Mockus, J</w:t>
      </w:r>
      <w:r>
        <w:t xml:space="preserve">., On examples of E-education environment for distance graduate studies. </w:t>
      </w:r>
      <w:r w:rsidRPr="007455F7">
        <w:rPr>
          <w:i/>
        </w:rPr>
        <w:t>C</w:t>
      </w:r>
      <w:r w:rsidRPr="007455F7">
        <w:rPr>
          <w:i/>
          <w:iCs/>
        </w:rPr>
        <w:t>omputer</w:t>
      </w:r>
      <w:r>
        <w:rPr>
          <w:i/>
          <w:iCs/>
        </w:rPr>
        <w:t xml:space="preserve"> applications in engineering education. </w:t>
      </w:r>
      <w:r w:rsidRPr="003B2862">
        <w:rPr>
          <w:iCs/>
        </w:rPr>
        <w:t>Vol. 18, iss. 2</w:t>
      </w:r>
      <w:r>
        <w:rPr>
          <w:i/>
          <w:iCs/>
        </w:rPr>
        <w:t xml:space="preserve"> (2010) p. 331–343.</w:t>
      </w:r>
    </w:p>
    <w:p w:rsidR="00C3485B" w:rsidRPr="00C54F2B" w:rsidRDefault="00C3485B" w:rsidP="003B12FA">
      <w:pPr>
        <w:autoSpaceDE w:val="0"/>
        <w:autoSpaceDN w:val="0"/>
        <w:adjustRightInd w:val="0"/>
        <w:spacing w:after="120"/>
        <w:ind w:left="1276" w:hanging="1276"/>
      </w:pPr>
      <w:r>
        <w:t>[Moc00]</w:t>
      </w:r>
      <w:r>
        <w:tab/>
      </w:r>
      <w:r w:rsidRPr="007455F7">
        <w:t>Mockus</w:t>
      </w:r>
      <w:r>
        <w:t>, J</w:t>
      </w:r>
      <w:r w:rsidRPr="007455F7">
        <w:t>.</w:t>
      </w:r>
      <w:r>
        <w:t>,</w:t>
      </w:r>
      <w:r w:rsidRPr="007455F7">
        <w:t xml:space="preserve"> A Set of Examples of Global and Discrete Optimization: Application of Bayesian Heuristic Approach. Kluwer Academic Publishers, 2000. </w:t>
      </w:r>
    </w:p>
    <w:p w:rsidR="00C3485B" w:rsidRDefault="00C3485B" w:rsidP="004D3B9C">
      <w:pPr>
        <w:autoSpaceDE w:val="0"/>
        <w:autoSpaceDN w:val="0"/>
        <w:adjustRightInd w:val="0"/>
        <w:spacing w:after="120"/>
        <w:ind w:left="1276" w:hanging="1276"/>
      </w:pPr>
      <w:r w:rsidRPr="00C54F2B">
        <w:t>[OJB09]</w:t>
      </w:r>
      <w:r w:rsidRPr="00C54F2B">
        <w:tab/>
        <w:t xml:space="preserve">Ounaies, H.Z., Jamoussi, Y., Ben Ghezala, H.H.: Evaluation framework based on fuzzy measured method in adaptive learning system. </w:t>
      </w:r>
      <w:r w:rsidRPr="00C54F2B">
        <w:rPr>
          <w:i/>
        </w:rPr>
        <w:t>Themes in Science and Technology Education,</w:t>
      </w:r>
      <w:r w:rsidRPr="00C54F2B">
        <w:t xml:space="preserve"> Vol. 1, Nr. 1, pp. 49</w:t>
      </w:r>
      <w:r>
        <w:t>–</w:t>
      </w:r>
      <w:r w:rsidRPr="00C54F2B">
        <w:t>58 (2009)</w:t>
      </w:r>
    </w:p>
    <w:p w:rsidR="00C3485B" w:rsidRPr="00C54F2B" w:rsidRDefault="00C3485B" w:rsidP="005263F5">
      <w:pPr>
        <w:autoSpaceDE w:val="0"/>
        <w:autoSpaceDN w:val="0"/>
        <w:adjustRightInd w:val="0"/>
        <w:spacing w:after="120"/>
        <w:ind w:left="1276" w:hanging="1276"/>
      </w:pPr>
      <w:r>
        <w:t>[PV09]</w:t>
      </w:r>
      <w:r>
        <w:tab/>
      </w:r>
      <w:r w:rsidRPr="005263F5">
        <w:t xml:space="preserve">Pabedinskaitė, </w:t>
      </w:r>
      <w:r>
        <w:t xml:space="preserve">A., </w:t>
      </w:r>
      <w:r w:rsidRPr="005263F5">
        <w:t>R. Vitkauskas</w:t>
      </w:r>
      <w:r>
        <w:t>, R.</w:t>
      </w:r>
      <w:r w:rsidRPr="005263F5">
        <w:t xml:space="preserve"> Daugiakriterinis produkto kokybės vertinimas</w:t>
      </w:r>
      <w:r>
        <w:t xml:space="preserve">. </w:t>
      </w:r>
      <w:r w:rsidRPr="005263F5">
        <w:t>Verslas: Teorija ir praktika. 2009</w:t>
      </w:r>
      <w:r>
        <w:t xml:space="preserve">. </w:t>
      </w:r>
      <w:r w:rsidRPr="005263F5">
        <w:t xml:space="preserve">10(3): </w:t>
      </w:r>
      <w:r>
        <w:t xml:space="preserve">p. </w:t>
      </w:r>
      <w:r w:rsidRPr="005263F5">
        <w:t>214–222</w:t>
      </w:r>
    </w:p>
    <w:p w:rsidR="00C3485B" w:rsidRPr="00C54F2B" w:rsidRDefault="00C3485B" w:rsidP="001015D0">
      <w:pPr>
        <w:autoSpaceDE w:val="0"/>
        <w:autoSpaceDN w:val="0"/>
        <w:adjustRightInd w:val="0"/>
        <w:spacing w:after="120"/>
        <w:ind w:left="1276" w:hanging="1276"/>
      </w:pPr>
      <w:r w:rsidRPr="00C54F2B">
        <w:t>[PN11]</w:t>
      </w:r>
      <w:r w:rsidRPr="00C54F2B">
        <w:tab/>
        <w:t xml:space="preserve">Paulsson, F.; Naeve, A. Establishing technical quality criteria for Learning Objects. </w:t>
      </w:r>
      <w:hyperlink r:id="rId284" w:history="1">
        <w:r w:rsidRPr="00C54F2B">
          <w:rPr>
            <w:rStyle w:val="Hyperlink"/>
          </w:rPr>
          <w:t>http://www.frepa.org/wp/wp-content/files/Paulsson-Establ-Tech-Qual_finalv1.pdf</w:t>
        </w:r>
      </w:hyperlink>
      <w:r w:rsidRPr="00C54F2B">
        <w:t>. [žiūrėta 2011</w:t>
      </w:r>
      <w:r>
        <w:t>–</w:t>
      </w:r>
      <w:r w:rsidRPr="00C54F2B">
        <w:t>02</w:t>
      </w:r>
      <w:r>
        <w:t>–</w:t>
      </w:r>
      <w:r w:rsidRPr="00C54F2B">
        <w:t>24].</w:t>
      </w:r>
    </w:p>
    <w:p w:rsidR="00C3485B" w:rsidRDefault="00C3485B" w:rsidP="009B05D2">
      <w:pPr>
        <w:autoSpaceDE w:val="0"/>
        <w:autoSpaceDN w:val="0"/>
        <w:adjustRightInd w:val="0"/>
        <w:spacing w:after="120"/>
        <w:ind w:left="1276" w:hanging="1276"/>
      </w:pPr>
      <w:r w:rsidRPr="00C54F2B">
        <w:t>[Paw07]</w:t>
      </w:r>
      <w:r w:rsidRPr="00C54F2B">
        <w:tab/>
        <w:t>Pawlowski, J. M. The Quality Adaptation Model: Adaptation and Adoption of the Quality Standard ISO/IEC 19796</w:t>
      </w:r>
      <w:r>
        <w:t>–</w:t>
      </w:r>
      <w:r w:rsidRPr="00C54F2B">
        <w:t>1 for Learning, Education, and Training. Educational Technology &amp; Society, 10 (2), 3</w:t>
      </w:r>
      <w:r>
        <w:t>–</w:t>
      </w:r>
      <w:r w:rsidRPr="00C54F2B">
        <w:t xml:space="preserve">16. </w:t>
      </w:r>
      <w:hyperlink r:id="rId285" w:history="1">
        <w:r w:rsidRPr="00C54F2B">
          <w:rPr>
            <w:rStyle w:val="Hyperlink"/>
          </w:rPr>
          <w:t>http://www.ifets.info/journals/10_2/2.pdf</w:t>
        </w:r>
      </w:hyperlink>
      <w:r w:rsidRPr="00C54F2B">
        <w:t xml:space="preserve"> [žiurėta 2010</w:t>
      </w:r>
      <w:r>
        <w:t>–</w:t>
      </w:r>
      <w:r w:rsidRPr="00C54F2B">
        <w:t>09</w:t>
      </w:r>
      <w:r>
        <w:t>–</w:t>
      </w:r>
      <w:r w:rsidRPr="00C54F2B">
        <w:t>19].</w:t>
      </w:r>
    </w:p>
    <w:p w:rsidR="00F7388B" w:rsidRDefault="00F7388B" w:rsidP="00F7388B">
      <w:pPr>
        <w:autoSpaceDE w:val="0"/>
        <w:autoSpaceDN w:val="0"/>
        <w:adjustRightInd w:val="0"/>
        <w:spacing w:line="240" w:lineRule="auto"/>
        <w:ind w:firstLine="0"/>
        <w:jc w:val="left"/>
        <w:rPr>
          <w:rFonts w:ascii="HMKHGG+TimesNewRoman" w:hAnsi="HMKHGG+TimesNewRoman" w:cs="HMKHGG+TimesNewRoman"/>
          <w:color w:val="000000"/>
          <w:sz w:val="23"/>
          <w:szCs w:val="23"/>
          <w:lang w:eastAsia="en-US"/>
        </w:rPr>
      </w:pPr>
      <w:r>
        <w:rPr>
          <w:rFonts w:ascii="HMKHGG+TimesNewRoman" w:hAnsi="HMKHGG+TimesNewRoman" w:cs="HMKHGG+TimesNewRoman"/>
          <w:color w:val="000000"/>
          <w:szCs w:val="24"/>
          <w:lang w:eastAsia="en-US"/>
        </w:rPr>
        <w:t>[Pat90]</w:t>
      </w:r>
      <w:r>
        <w:rPr>
          <w:rFonts w:ascii="HMKHGG+TimesNewRoman" w:hAnsi="HMKHGG+TimesNewRoman" w:cs="HMKHGG+TimesNewRoman"/>
          <w:color w:val="000000"/>
          <w:szCs w:val="24"/>
          <w:lang w:eastAsia="en-US"/>
        </w:rPr>
        <w:tab/>
      </w:r>
      <w:r w:rsidRPr="00F7388B">
        <w:rPr>
          <w:rFonts w:ascii="HMKHGG+TimesNewRoman" w:hAnsi="HMKHGG+TimesNewRoman" w:cs="HMKHGG+TimesNewRoman"/>
          <w:color w:val="000000"/>
          <w:sz w:val="23"/>
          <w:szCs w:val="23"/>
          <w:lang w:eastAsia="en-US"/>
        </w:rPr>
        <w:t xml:space="preserve">Patton, M. </w:t>
      </w:r>
      <w:r w:rsidRPr="00F7388B">
        <w:rPr>
          <w:rFonts w:ascii="HMKHMC+TimesNewRoman,Italic" w:hAnsi="HMKHMC+TimesNewRoman,Italic" w:cs="HMKHMC+TimesNewRoman,Italic"/>
          <w:color w:val="000000"/>
          <w:sz w:val="23"/>
          <w:szCs w:val="23"/>
          <w:lang w:eastAsia="en-US"/>
        </w:rPr>
        <w:t xml:space="preserve">Qualitative evaluation and research methods. </w:t>
      </w:r>
      <w:r w:rsidRPr="00F7388B">
        <w:rPr>
          <w:rFonts w:ascii="HMKHGG+TimesNewRoman" w:hAnsi="HMKHGG+TimesNewRoman" w:cs="HMKHGG+TimesNewRoman"/>
          <w:color w:val="000000"/>
          <w:sz w:val="23"/>
          <w:szCs w:val="23"/>
          <w:lang w:eastAsia="en-US"/>
        </w:rPr>
        <w:t xml:space="preserve">Beverly Hills, </w:t>
      </w:r>
    </w:p>
    <w:p w:rsidR="00F7388B" w:rsidRDefault="00F7388B" w:rsidP="00F7388B">
      <w:pPr>
        <w:autoSpaceDE w:val="0"/>
        <w:autoSpaceDN w:val="0"/>
        <w:adjustRightInd w:val="0"/>
        <w:spacing w:after="120"/>
        <w:ind w:left="1276" w:hanging="1276"/>
        <w:rPr>
          <w:rFonts w:ascii="HMKHMC+TimesNewRoman,Italic" w:hAnsi="HMKHMC+TimesNewRoman,Italic" w:cs="HMKHMC+TimesNewRoman,Italic"/>
          <w:color w:val="000000"/>
          <w:sz w:val="23"/>
          <w:szCs w:val="23"/>
          <w:lang w:eastAsia="en-US"/>
        </w:rPr>
      </w:pPr>
      <w:r>
        <w:rPr>
          <w:rFonts w:ascii="HMKHGG+TimesNewRoman" w:hAnsi="HMKHGG+TimesNewRoman" w:cs="HMKHGG+TimesNewRoman"/>
          <w:color w:val="000000"/>
          <w:sz w:val="23"/>
          <w:szCs w:val="23"/>
          <w:lang w:eastAsia="en-US"/>
        </w:rPr>
        <w:tab/>
      </w:r>
      <w:r w:rsidRPr="00F7388B">
        <w:rPr>
          <w:rFonts w:ascii="HMKHGG+TimesNewRoman" w:hAnsi="HMKHGG+TimesNewRoman" w:cs="HMKHGG+TimesNewRoman"/>
          <w:color w:val="000000"/>
          <w:sz w:val="23"/>
          <w:szCs w:val="23"/>
          <w:lang w:eastAsia="en-US"/>
        </w:rPr>
        <w:t>CA: Sage</w:t>
      </w:r>
      <w:r>
        <w:rPr>
          <w:rFonts w:ascii="HMKHGG+TimesNewRoman" w:hAnsi="HMKHGG+TimesNewRoman" w:cs="HMKHGG+TimesNewRoman"/>
          <w:color w:val="000000"/>
          <w:sz w:val="23"/>
          <w:szCs w:val="23"/>
          <w:lang w:eastAsia="en-US"/>
        </w:rPr>
        <w:t xml:space="preserve">. 1990. </w:t>
      </w:r>
      <w:r w:rsidRPr="00F7388B">
        <w:rPr>
          <w:rFonts w:ascii="HMKHMC+TimesNewRoman,Italic" w:hAnsi="HMKHMC+TimesNewRoman,Italic" w:cs="HMKHMC+TimesNewRoman,Italic"/>
          <w:color w:val="000000"/>
          <w:sz w:val="23"/>
          <w:szCs w:val="23"/>
          <w:lang w:eastAsia="en-US"/>
        </w:rPr>
        <w:t>pp. 169-186</w:t>
      </w:r>
      <w:r>
        <w:rPr>
          <w:rFonts w:ascii="HMKHMC+TimesNewRoman,Italic" w:hAnsi="HMKHMC+TimesNewRoman,Italic" w:cs="HMKHMC+TimesNewRoman,Italic"/>
          <w:color w:val="000000"/>
          <w:sz w:val="23"/>
          <w:szCs w:val="23"/>
          <w:lang w:eastAsia="en-US"/>
        </w:rPr>
        <w:t xml:space="preserve">.  </w:t>
      </w:r>
    </w:p>
    <w:p w:rsidR="00F7388B" w:rsidRPr="00C54F2B" w:rsidRDefault="00F7388B" w:rsidP="00F7388B">
      <w:pPr>
        <w:autoSpaceDE w:val="0"/>
        <w:autoSpaceDN w:val="0"/>
        <w:adjustRightInd w:val="0"/>
        <w:spacing w:after="120"/>
        <w:ind w:left="1276" w:hanging="1276"/>
      </w:pPr>
      <w:r>
        <w:rPr>
          <w:rFonts w:ascii="HMKHGG+TimesNewRoman" w:hAnsi="HMKHGG+TimesNewRoman" w:cs="HMKHGG+TimesNewRoman"/>
          <w:color w:val="000000"/>
          <w:sz w:val="23"/>
          <w:szCs w:val="23"/>
          <w:lang w:eastAsia="en-US"/>
        </w:rPr>
        <w:tab/>
      </w:r>
      <w:hyperlink r:id="rId286" w:history="1">
        <w:r w:rsidRPr="00A13AF2">
          <w:rPr>
            <w:rStyle w:val="Hyperlink"/>
            <w:rFonts w:ascii="HMKHMC+TimesNewRoman,Italic" w:hAnsi="HMKHMC+TimesNewRoman,Italic" w:cs="HMKHMC+TimesNewRoman,Italic"/>
            <w:sz w:val="23"/>
            <w:szCs w:val="23"/>
            <w:lang w:eastAsia="en-US"/>
          </w:rPr>
          <w:t>http://legacy.oise.utoronto.ca/research/field-centres/ross/ctl1014/Patton1990.pdf</w:t>
        </w:r>
      </w:hyperlink>
      <w:r>
        <w:rPr>
          <w:rFonts w:ascii="HMKHMC+TimesNewRoman,Italic" w:hAnsi="HMKHMC+TimesNewRoman,Italic" w:cs="HMKHMC+TimesNewRoman,Italic"/>
          <w:color w:val="000000"/>
          <w:sz w:val="23"/>
          <w:szCs w:val="23"/>
          <w:lang w:eastAsia="en-US"/>
        </w:rPr>
        <w:t xml:space="preserve"> </w:t>
      </w:r>
      <w:r w:rsidRPr="00C54F2B">
        <w:t>[žiūrėta 2011</w:t>
      </w:r>
      <w:r>
        <w:t>–</w:t>
      </w:r>
      <w:r w:rsidRPr="00C54F2B">
        <w:t>02</w:t>
      </w:r>
      <w:r>
        <w:t>–</w:t>
      </w:r>
      <w:r w:rsidRPr="00C54F2B">
        <w:t>24].</w:t>
      </w:r>
    </w:p>
    <w:p w:rsidR="00C3485B" w:rsidRPr="00C54F2B" w:rsidRDefault="00C3485B" w:rsidP="001015D0">
      <w:pPr>
        <w:autoSpaceDE w:val="0"/>
        <w:autoSpaceDN w:val="0"/>
        <w:adjustRightInd w:val="0"/>
        <w:spacing w:after="120"/>
        <w:ind w:left="1276" w:hanging="1276"/>
      </w:pPr>
      <w:r w:rsidRPr="00C54F2B">
        <w:t>[RN97]</w:t>
      </w:r>
      <w:r w:rsidRPr="00C54F2B">
        <w:tab/>
        <w:t>Reigeluth, C. M., Nelson, L. M. A new paradigm of ISD? In R. C. Branch &amp; B. B. Minor (Eds.) Educational media andtechnology yearbook, Englewood, CO: Libraries Unlimited, vol. 22, p. 24–35.</w:t>
      </w:r>
    </w:p>
    <w:p w:rsidR="00C3485B" w:rsidRDefault="00C3485B" w:rsidP="001015D0">
      <w:pPr>
        <w:autoSpaceDE w:val="0"/>
        <w:autoSpaceDN w:val="0"/>
        <w:adjustRightInd w:val="0"/>
        <w:spacing w:after="120"/>
        <w:ind w:left="1276" w:hanging="1276"/>
      </w:pPr>
      <w:r w:rsidRPr="00C54F2B">
        <w:lastRenderedPageBreak/>
        <w:t>[RM03]</w:t>
      </w:r>
      <w:r w:rsidRPr="00C54F2B">
        <w:tab/>
        <w:t xml:space="preserve">Rehak, D.R. and Mason, R. Keeping Learning in Learning Objects, in the Special Issue on Reusing Online Resources: A Sustainable Approach to eLearning. </w:t>
      </w:r>
      <w:r w:rsidRPr="003B2862">
        <w:rPr>
          <w:i/>
        </w:rPr>
        <w:t>Journal of Interactive Media in Education</w:t>
      </w:r>
      <w:r w:rsidRPr="00C54F2B">
        <w:t>, 2003.</w:t>
      </w:r>
    </w:p>
    <w:p w:rsidR="00C3485B" w:rsidRDefault="00C3485B" w:rsidP="00DC20C0">
      <w:pPr>
        <w:autoSpaceDE w:val="0"/>
        <w:autoSpaceDN w:val="0"/>
        <w:adjustRightInd w:val="0"/>
        <w:spacing w:after="120"/>
        <w:ind w:left="1276" w:hanging="1276"/>
      </w:pPr>
      <w:r>
        <w:t>[RLF04]</w:t>
      </w:r>
      <w:r>
        <w:tab/>
      </w:r>
      <w:r w:rsidRPr="00DC20C0">
        <w:t>Rossi, P. H., Lipsey, M. V., Freeman, H. E. Evaluation: A Systematic Approach. Sage Publications,</w:t>
      </w:r>
      <w:r>
        <w:t xml:space="preserve"> </w:t>
      </w:r>
      <w:r w:rsidRPr="00DC20C0">
        <w:t>2004.</w:t>
      </w:r>
      <w:r>
        <w:t xml:space="preserve"> P. </w:t>
      </w:r>
    </w:p>
    <w:p w:rsidR="00C3485B" w:rsidRDefault="00C3485B" w:rsidP="00DC20C0">
      <w:pPr>
        <w:autoSpaceDE w:val="0"/>
        <w:autoSpaceDN w:val="0"/>
        <w:adjustRightInd w:val="0"/>
        <w:spacing w:after="120"/>
        <w:ind w:left="1276" w:hanging="1276"/>
      </w:pPr>
      <w:r>
        <w:t>[RB07]</w:t>
      </w:r>
      <w:r>
        <w:tab/>
      </w:r>
      <w:r w:rsidRPr="00F644D3">
        <w:t>Rudzkienė,</w:t>
      </w:r>
      <w:r>
        <w:t xml:space="preserve"> V.,</w:t>
      </w:r>
      <w:r w:rsidRPr="00F644D3">
        <w:t xml:space="preserve"> Burinskienė</w:t>
      </w:r>
      <w:r>
        <w:t>, M.</w:t>
      </w:r>
      <w:r w:rsidRPr="00F644D3">
        <w:t xml:space="preserve">. Plėtros krypčių vertinimo ir valdymo informaciniai modeliai. </w:t>
      </w:r>
      <w:r w:rsidRPr="00FE7776">
        <w:t>Monografija ISBN 978–9955–28–217–4. Vilnius, Technika, 2007. 406 p.</w:t>
      </w:r>
    </w:p>
    <w:p w:rsidR="00C3485B" w:rsidRDefault="00C3485B" w:rsidP="001015D0">
      <w:pPr>
        <w:autoSpaceDE w:val="0"/>
        <w:autoSpaceDN w:val="0"/>
        <w:adjustRightInd w:val="0"/>
        <w:spacing w:after="120"/>
        <w:ind w:left="1276" w:hanging="1276"/>
      </w:pPr>
      <w:r w:rsidRPr="00C54F2B">
        <w:t>[SCO11]</w:t>
      </w:r>
      <w:r w:rsidRPr="00C54F2B">
        <w:tab/>
        <w:t xml:space="preserve">Shareable Content Object Reference Model standart. </w:t>
      </w:r>
      <w:hyperlink r:id="rId287" w:history="1">
        <w:r w:rsidRPr="00C54F2B">
          <w:rPr>
            <w:rStyle w:val="Hyperlink"/>
          </w:rPr>
          <w:t>http://xml.coverpages.org/scorm.html</w:t>
        </w:r>
      </w:hyperlink>
      <w:r w:rsidRPr="00C54F2B">
        <w:t>. [žiurėta 2011</w:t>
      </w:r>
      <w:r>
        <w:t>–</w:t>
      </w:r>
      <w:r w:rsidRPr="00C54F2B">
        <w:t>02</w:t>
      </w:r>
      <w:r>
        <w:t>–</w:t>
      </w:r>
      <w:r w:rsidRPr="00C54F2B">
        <w:t>24].</w:t>
      </w:r>
    </w:p>
    <w:p w:rsidR="00C3485B" w:rsidRDefault="00C3485B" w:rsidP="001015D0">
      <w:pPr>
        <w:autoSpaceDE w:val="0"/>
        <w:autoSpaceDN w:val="0"/>
        <w:adjustRightInd w:val="0"/>
        <w:spacing w:after="120"/>
        <w:ind w:left="1276" w:hanging="1276"/>
      </w:pPr>
      <w:r>
        <w:t>[Seg11]</w:t>
      </w:r>
      <w:r>
        <w:tab/>
      </w:r>
      <w:r w:rsidRPr="00ED65B5">
        <w:t>Segalovičienė</w:t>
      </w:r>
      <w:r>
        <w:t>, I.</w:t>
      </w:r>
      <w:r w:rsidRPr="007E1E2B">
        <w:t xml:space="preserve"> Vertinimas viešajame valdyme: samprata ir modeliai</w:t>
      </w:r>
      <w:r>
        <w:t xml:space="preserve">. </w:t>
      </w:r>
      <w:r w:rsidRPr="003B2862">
        <w:rPr>
          <w:i/>
        </w:rPr>
        <w:t>Viešoji politika ir administravimas</w:t>
      </w:r>
      <w:r w:rsidRPr="007E1E2B">
        <w:t>. 2011, T. 10, Nr. 3, p. 437</w:t>
      </w:r>
      <w:r>
        <w:t>–</w:t>
      </w:r>
      <w:r w:rsidRPr="007E1E2B">
        <w:t>450</w:t>
      </w:r>
    </w:p>
    <w:p w:rsidR="00C3485B" w:rsidRDefault="00C3485B" w:rsidP="001015D0">
      <w:pPr>
        <w:autoSpaceDE w:val="0"/>
        <w:autoSpaceDN w:val="0"/>
        <w:adjustRightInd w:val="0"/>
        <w:spacing w:after="120"/>
        <w:ind w:left="1276" w:hanging="1276"/>
      </w:pPr>
      <w:r>
        <w:t>[SMP11]</w:t>
      </w:r>
      <w:r>
        <w:tab/>
      </w:r>
      <w:r w:rsidRPr="00FD5EE8">
        <w:t>Skaitmeninių mokymo priemonių aprašų</w:t>
      </w:r>
      <w:r>
        <w:t xml:space="preserve"> saugykla. </w:t>
      </w:r>
      <w:hyperlink r:id="rId288" w:history="1">
        <w:r w:rsidRPr="006D337B">
          <w:rPr>
            <w:rStyle w:val="Hyperlink"/>
          </w:rPr>
          <w:t>http://lom.emokykla.lt</w:t>
        </w:r>
      </w:hyperlink>
      <w:r w:rsidRPr="00FD5EE8">
        <w:t xml:space="preserve"> [</w:t>
      </w:r>
      <w:r>
        <w:t>ž</w:t>
      </w:r>
      <w:r w:rsidRPr="00FD5EE8">
        <w:t>iūrėta 201</w:t>
      </w:r>
      <w:r>
        <w:t>0–</w:t>
      </w:r>
      <w:r w:rsidRPr="00FD5EE8">
        <w:t>09</w:t>
      </w:r>
      <w:r>
        <w:t>–</w:t>
      </w:r>
      <w:r w:rsidRPr="00FD5EE8">
        <w:t>13].</w:t>
      </w:r>
    </w:p>
    <w:p w:rsidR="00C3485B" w:rsidRPr="00C54F2B" w:rsidRDefault="00C3485B" w:rsidP="001015D0">
      <w:pPr>
        <w:autoSpaceDE w:val="0"/>
        <w:autoSpaceDN w:val="0"/>
        <w:adjustRightInd w:val="0"/>
        <w:spacing w:after="120"/>
        <w:ind w:left="1276" w:hanging="1276"/>
      </w:pPr>
      <w:r w:rsidRPr="00C54F2B">
        <w:t>[SAH99]</w:t>
      </w:r>
      <w:r w:rsidRPr="00C54F2B">
        <w:tab/>
        <w:t>Song, W. W.; Andersson, M. B.; Hakkarainen, S. E.; Karlberg, P.; and Soltesz, T.. Metadata for the management of electronic documents in the governmental organisations and learning objects in the learning domain. SITI, SISU, Kista, Research report SITI 99:03, June 1999.</w:t>
      </w:r>
    </w:p>
    <w:p w:rsidR="00C3485B" w:rsidRDefault="00C3485B" w:rsidP="001015D0">
      <w:pPr>
        <w:autoSpaceDE w:val="0"/>
        <w:autoSpaceDN w:val="0"/>
        <w:adjustRightInd w:val="0"/>
        <w:spacing w:after="120"/>
        <w:ind w:left="1276" w:hanging="1276"/>
      </w:pPr>
      <w:r w:rsidRPr="00C54F2B">
        <w:t>[SH02]</w:t>
      </w:r>
      <w:r w:rsidRPr="00C54F2B">
        <w:tab/>
        <w:t xml:space="preserve">Sosteric, M. and Hesemeier, S. When is a Learning Object not an Object: A first step towards a theory of Learning objects. </w:t>
      </w:r>
      <w:r w:rsidRPr="003B2862">
        <w:rPr>
          <w:i/>
        </w:rPr>
        <w:t>International Review of Research in Open and Distance Learning</w:t>
      </w:r>
      <w:r w:rsidRPr="00C54F2B">
        <w:t>, vol. 3, 2002.</w:t>
      </w:r>
    </w:p>
    <w:p w:rsidR="00C3485B" w:rsidRPr="0037439D" w:rsidRDefault="00C3485B" w:rsidP="0037439D">
      <w:pPr>
        <w:autoSpaceDE w:val="0"/>
        <w:autoSpaceDN w:val="0"/>
        <w:adjustRightInd w:val="0"/>
        <w:spacing w:after="120"/>
        <w:ind w:left="1276" w:hanging="1276"/>
        <w:rPr>
          <w:szCs w:val="24"/>
        </w:rPr>
      </w:pPr>
      <w:r>
        <w:rPr>
          <w:szCs w:val="24"/>
        </w:rPr>
        <w:t>[Stu07]</w:t>
      </w:r>
      <w:r>
        <w:rPr>
          <w:szCs w:val="24"/>
        </w:rPr>
        <w:tab/>
      </w:r>
      <w:r w:rsidRPr="0037439D">
        <w:rPr>
          <w:szCs w:val="24"/>
        </w:rPr>
        <w:t>Stufflebeam, D. L. An Evaluation of Evaluation Approaches and Models. In: Stufflebeam,</w:t>
      </w:r>
      <w:r>
        <w:rPr>
          <w:szCs w:val="24"/>
        </w:rPr>
        <w:t xml:space="preserve"> </w:t>
      </w:r>
      <w:r w:rsidRPr="0037439D">
        <w:rPr>
          <w:szCs w:val="24"/>
        </w:rPr>
        <w:t xml:space="preserve">L. D., Shinkfield, A. J. </w:t>
      </w:r>
      <w:r w:rsidRPr="0037439D">
        <w:rPr>
          <w:i/>
          <w:iCs/>
          <w:szCs w:val="24"/>
        </w:rPr>
        <w:t>Evaluation Theory, Models, and Applications</w:t>
      </w:r>
      <w:r w:rsidRPr="0037439D">
        <w:rPr>
          <w:szCs w:val="24"/>
        </w:rPr>
        <w:t>, 2007, p. 131–234.</w:t>
      </w:r>
    </w:p>
    <w:p w:rsidR="00C3485B" w:rsidRPr="00C54F2B" w:rsidRDefault="00C3485B" w:rsidP="001015D0">
      <w:pPr>
        <w:autoSpaceDE w:val="0"/>
        <w:autoSpaceDN w:val="0"/>
        <w:adjustRightInd w:val="0"/>
        <w:spacing w:after="120"/>
        <w:ind w:left="1276" w:hanging="1276"/>
      </w:pPr>
      <w:r w:rsidRPr="00C54F2B">
        <w:lastRenderedPageBreak/>
        <w:t>[TEL04]</w:t>
      </w:r>
      <w:r w:rsidRPr="00C54F2B">
        <w:tab/>
        <w:t xml:space="preserve">Technical Evaluation of selected Learning Management Systems. </w:t>
      </w:r>
      <w:hyperlink r:id="rId289" w:history="1">
        <w:r w:rsidRPr="00C54F2B">
          <w:t>https://eduforge.org/docman/view.php/7/18/LMS%20Technical%20Evaluation%20-%20May04.pdf</w:t>
        </w:r>
      </w:hyperlink>
      <w:r w:rsidRPr="00C54F2B">
        <w:t xml:space="preserve">  [žiūrėta 2010</w:t>
      </w:r>
      <w:r>
        <w:t>–</w:t>
      </w:r>
      <w:r w:rsidRPr="00C54F2B">
        <w:t>03</w:t>
      </w:r>
      <w:r>
        <w:t>–</w:t>
      </w:r>
      <w:r w:rsidRPr="00C54F2B">
        <w:t>16]</w:t>
      </w:r>
    </w:p>
    <w:p w:rsidR="00C3485B" w:rsidRDefault="00C3485B" w:rsidP="00553FCF">
      <w:pPr>
        <w:autoSpaceDE w:val="0"/>
        <w:autoSpaceDN w:val="0"/>
        <w:adjustRightInd w:val="0"/>
        <w:spacing w:after="120"/>
        <w:ind w:left="1276" w:hanging="1276"/>
      </w:pPr>
      <w:r w:rsidRPr="00C54F2B">
        <w:t>[Q4R10]</w:t>
      </w:r>
      <w:r w:rsidRPr="00C54F2B">
        <w:tab/>
        <w:t xml:space="preserve">Q4R. Quality for Reuse (Q4R) project. </w:t>
      </w:r>
      <w:hyperlink r:id="rId290" w:tgtFrame="_parent" w:history="1">
        <w:r w:rsidRPr="00C54F2B">
          <w:rPr>
            <w:rStyle w:val="Hyperlink"/>
          </w:rPr>
          <w:t>http://www.q4r.org</w:t>
        </w:r>
      </w:hyperlink>
      <w:r w:rsidRPr="00C54F2B">
        <w:t xml:space="preserve"> [žiūrėta 2010</w:t>
      </w:r>
      <w:r>
        <w:t>–</w:t>
      </w:r>
      <w:r w:rsidRPr="00C54F2B">
        <w:t>03</w:t>
      </w:r>
      <w:r>
        <w:t>–</w:t>
      </w:r>
      <w:r w:rsidRPr="00C54F2B">
        <w:t>16]</w:t>
      </w:r>
    </w:p>
    <w:p w:rsidR="00C3485B" w:rsidRPr="00C84132" w:rsidRDefault="00C3485B" w:rsidP="008027D8">
      <w:pPr>
        <w:autoSpaceDE w:val="0"/>
        <w:autoSpaceDN w:val="0"/>
        <w:adjustRightInd w:val="0"/>
        <w:spacing w:after="120"/>
        <w:ind w:left="1276" w:hanging="1276"/>
        <w:rPr>
          <w:sz w:val="22"/>
          <w:szCs w:val="22"/>
          <w:lang w:val="en-GB" w:eastAsia="de-DE"/>
        </w:rPr>
      </w:pPr>
      <w:r>
        <w:t>[Upp89]</w:t>
      </w:r>
      <w:r>
        <w:tab/>
      </w:r>
      <w:r w:rsidRPr="003B2862">
        <w:rPr>
          <w:szCs w:val="24"/>
        </w:rPr>
        <w:t>Uppuluri, V.R.R. (1989). Prioritization techniques based on stochastic paired comparisons. In B.Karpak, S.Zionts (Eds.),</w:t>
      </w:r>
      <w:r w:rsidRPr="003B2862">
        <w:rPr>
          <w:rFonts w:ascii="Times" w:hAnsi="Times"/>
          <w:szCs w:val="24"/>
          <w:lang w:val="en-GB" w:eastAsia="de-DE"/>
        </w:rPr>
        <w:t xml:space="preserve"> </w:t>
      </w:r>
      <w:r w:rsidRPr="003B2862">
        <w:rPr>
          <w:rFonts w:ascii="Times" w:hAnsi="Times"/>
          <w:i/>
          <w:szCs w:val="24"/>
          <w:lang w:val="en-GB" w:eastAsia="de-DE"/>
        </w:rPr>
        <w:t>Multiple Criteria Decision Making and Risk Analysis Using Microcomputers</w:t>
      </w:r>
      <w:r w:rsidRPr="003B2862">
        <w:rPr>
          <w:rFonts w:ascii="Times" w:hAnsi="Times"/>
          <w:szCs w:val="24"/>
          <w:lang w:val="en-GB" w:eastAsia="de-DE"/>
        </w:rPr>
        <w:t xml:space="preserve">. NATO ASI Series, </w:t>
      </w:r>
      <w:r w:rsidRPr="003B2862">
        <w:rPr>
          <w:rFonts w:ascii="Times" w:hAnsi="Times"/>
          <w:i/>
          <w:szCs w:val="24"/>
          <w:lang w:val="en-GB" w:eastAsia="de-DE"/>
        </w:rPr>
        <w:t>F56</w:t>
      </w:r>
      <w:r w:rsidRPr="003B2862">
        <w:rPr>
          <w:rFonts w:ascii="Times" w:hAnsi="Times"/>
          <w:szCs w:val="24"/>
          <w:lang w:val="en-GB" w:eastAsia="de-DE"/>
        </w:rPr>
        <w:t>, 293–303.</w:t>
      </w:r>
    </w:p>
    <w:p w:rsidR="00C3485B" w:rsidRDefault="00C3485B" w:rsidP="00553FCF">
      <w:pPr>
        <w:autoSpaceDE w:val="0"/>
        <w:autoSpaceDN w:val="0"/>
        <w:adjustRightInd w:val="0"/>
        <w:spacing w:after="120"/>
        <w:ind w:left="1276" w:hanging="1276"/>
        <w:rPr>
          <w:iCs/>
          <w:color w:val="000000"/>
        </w:rPr>
      </w:pPr>
      <w:r w:rsidRPr="00C54F2B">
        <w:t xml:space="preserve"> [VNB03]</w:t>
      </w:r>
      <w:r w:rsidRPr="00C54F2B">
        <w:tab/>
        <w:t xml:space="preserve">Vargo, J., Nesbit, J. C., Belfer, K., &amp; Archambault, A. (2003). Learning object evaluation: Computer mediated collaboration and inter–rater reliability. </w:t>
      </w:r>
      <w:r w:rsidRPr="00C54F2B">
        <w:rPr>
          <w:i/>
          <w:iCs/>
          <w:color w:val="000000"/>
        </w:rPr>
        <w:t xml:space="preserve">International Journal of Computers and Applications, 25(3), </w:t>
      </w:r>
      <w:r w:rsidRPr="00C54F2B">
        <w:rPr>
          <w:iCs/>
          <w:color w:val="000000"/>
        </w:rPr>
        <w:t>198–205.</w:t>
      </w:r>
    </w:p>
    <w:p w:rsidR="00C3485B" w:rsidRPr="00C54F2B" w:rsidRDefault="00C3485B" w:rsidP="00784BEA">
      <w:pPr>
        <w:autoSpaceDE w:val="0"/>
        <w:autoSpaceDN w:val="0"/>
        <w:adjustRightInd w:val="0"/>
        <w:spacing w:after="120"/>
        <w:ind w:left="1276" w:hanging="1276"/>
      </w:pPr>
      <w:r>
        <w:t>[Ved97]</w:t>
      </w:r>
      <w:r>
        <w:tab/>
      </w:r>
      <w:r w:rsidRPr="00784BEA">
        <w:t>Vedung, E. Public Policy and Program Evaluation. New Brunswick, NJ: Transaction</w:t>
      </w:r>
      <w:r>
        <w:t xml:space="preserve"> </w:t>
      </w:r>
      <w:r w:rsidRPr="00784BEA">
        <w:t>Publishers, 1997.</w:t>
      </w:r>
      <w:r>
        <w:t xml:space="preserve"> P. 4–6</w:t>
      </w:r>
    </w:p>
    <w:p w:rsidR="00C3485B" w:rsidRPr="00C54F2B" w:rsidRDefault="00C3485B" w:rsidP="001015D0">
      <w:pPr>
        <w:autoSpaceDE w:val="0"/>
        <w:autoSpaceDN w:val="0"/>
        <w:adjustRightInd w:val="0"/>
        <w:spacing w:after="120"/>
        <w:ind w:left="1276" w:hanging="1276"/>
      </w:pPr>
      <w:r w:rsidRPr="00C54F2B">
        <w:t>[Wil00]</w:t>
      </w:r>
      <w:r w:rsidRPr="00C54F2B">
        <w:tab/>
        <w:t xml:space="preserve">Wiley. D. A. Connecting Learning Objects to Instructional design Theory: a definition, a Metaphor, and a Taxonomy. Utah State University, 2000. </w:t>
      </w:r>
      <w:hyperlink r:id="rId291" w:history="1">
        <w:r w:rsidRPr="00C54F2B">
          <w:t>http://www.reusability.org/read/</w:t>
        </w:r>
      </w:hyperlink>
      <w:r w:rsidRPr="00C54F2B">
        <w:t xml:space="preserve"> [žiurėta 2010</w:t>
      </w:r>
      <w:r>
        <w:t>–</w:t>
      </w:r>
      <w:r w:rsidRPr="00C54F2B">
        <w:t>02</w:t>
      </w:r>
      <w:r>
        <w:t>–</w:t>
      </w:r>
      <w:r w:rsidRPr="00C54F2B">
        <w:t>24].</w:t>
      </w:r>
      <w:r w:rsidRPr="00C54F2B">
        <w:rPr>
          <w:rFonts w:ascii="TimesNewRoman" w:hAnsi="TimesNewRoman" w:cs="TimesNewRoman"/>
          <w:color w:val="0070C0"/>
          <w:sz w:val="18"/>
          <w:szCs w:val="18"/>
        </w:rPr>
        <w:t xml:space="preserve"> </w:t>
      </w:r>
    </w:p>
    <w:p w:rsidR="00C3485B" w:rsidRPr="00C54F2B" w:rsidRDefault="00C3485B" w:rsidP="001015D0">
      <w:pPr>
        <w:autoSpaceDE w:val="0"/>
        <w:autoSpaceDN w:val="0"/>
        <w:adjustRightInd w:val="0"/>
        <w:spacing w:after="120"/>
        <w:ind w:left="1276" w:hanging="1276"/>
      </w:pPr>
      <w:r w:rsidRPr="00C54F2B">
        <w:t>[ZT08]</w:t>
      </w:r>
      <w:r w:rsidRPr="00C54F2B">
        <w:tab/>
        <w:t xml:space="preserve">Zavadskas, E. K., Turskis, Z. A New Logarithmic Normalization Method in Games Theory. </w:t>
      </w:r>
      <w:r w:rsidRPr="003B2862">
        <w:rPr>
          <w:i/>
        </w:rPr>
        <w:t>Informatica</w:t>
      </w:r>
      <w:r w:rsidRPr="00C54F2B">
        <w:t>. Vol. 19, No 2 (2008), pp 303–314.</w:t>
      </w:r>
    </w:p>
    <w:p w:rsidR="00C3485B" w:rsidRPr="00C54F2B" w:rsidRDefault="00C3485B" w:rsidP="004511BF">
      <w:pPr>
        <w:autoSpaceDE w:val="0"/>
        <w:autoSpaceDN w:val="0"/>
        <w:adjustRightInd w:val="0"/>
        <w:spacing w:after="120"/>
        <w:ind w:left="1276" w:hanging="1276"/>
      </w:pPr>
      <w:r w:rsidRPr="00C54F2B">
        <w:t>[ZD02]</w:t>
      </w:r>
      <w:r w:rsidRPr="00C54F2B">
        <w:tab/>
      </w:r>
      <w:r w:rsidRPr="00215D71">
        <w:rPr>
          <w:color w:val="000000" w:themeColor="text1"/>
        </w:rPr>
        <w:t>Zopounidis, C., Doumpos, M. Multicriteria</w:t>
      </w:r>
      <w:r w:rsidRPr="00C54F2B">
        <w:t xml:space="preserve"> Classification and Sorting Methods: A Literature Review // </w:t>
      </w:r>
      <w:r w:rsidRPr="003B2862">
        <w:rPr>
          <w:i/>
        </w:rPr>
        <w:t>European Journal of Operational Research,</w:t>
      </w:r>
      <w:r w:rsidRPr="00C54F2B">
        <w:t xml:space="preserve"> 2002, Vol. 138, Is. 2, p. 229–246.</w:t>
      </w:r>
    </w:p>
    <w:p w:rsidR="00C3485B" w:rsidRPr="00C54F2B" w:rsidRDefault="00C3485B" w:rsidP="004511BF">
      <w:pPr>
        <w:autoSpaceDE w:val="0"/>
        <w:autoSpaceDN w:val="0"/>
        <w:adjustRightInd w:val="0"/>
        <w:spacing w:after="120"/>
        <w:ind w:left="1276" w:hanging="1276"/>
      </w:pPr>
      <w:r w:rsidRPr="00C54F2B">
        <w:rPr>
          <w:lang w:eastAsia="ru-RU"/>
        </w:rPr>
        <w:t>[ZC92]</w:t>
      </w:r>
      <w:r w:rsidRPr="00C54F2B">
        <w:rPr>
          <w:lang w:eastAsia="ru-RU"/>
        </w:rPr>
        <w:tab/>
        <w:t>Zhang, Li Li, Cheng, De Yong. Extent analysis and synthetic decision. In Support Systems for Decision and Negotiation Processes, Preprints of the /FAC/INORS/IIASA/TIMS Workshop, Vol. 2. System Research Institute, Warsaw. pp. 633</w:t>
      </w:r>
      <w:r>
        <w:rPr>
          <w:lang w:eastAsia="ru-RU"/>
        </w:rPr>
        <w:t>–</w:t>
      </w:r>
      <w:r w:rsidRPr="00C54F2B">
        <w:rPr>
          <w:lang w:eastAsia="ru-RU"/>
        </w:rPr>
        <w:t>640.</w:t>
      </w:r>
    </w:p>
    <w:p w:rsidR="00C3485B" w:rsidRPr="00C54F2B" w:rsidRDefault="00C3485B" w:rsidP="004511BF">
      <w:pPr>
        <w:autoSpaceDE w:val="0"/>
        <w:autoSpaceDN w:val="0"/>
        <w:adjustRightInd w:val="0"/>
        <w:spacing w:after="120"/>
        <w:ind w:left="1276" w:hanging="1276"/>
      </w:pPr>
      <w:r w:rsidRPr="00C54F2B">
        <w:lastRenderedPageBreak/>
        <w:t>[Žil09]</w:t>
      </w:r>
      <w:r w:rsidRPr="00C54F2B">
        <w:tab/>
        <w:t xml:space="preserve">Žilinskas A. Matematinis programavimas. Vadovėlis, 2005.  </w:t>
      </w:r>
      <w:r w:rsidRPr="00C54F2B">
        <w:tab/>
      </w:r>
      <w:hyperlink r:id="rId292" w:history="1">
        <w:r w:rsidRPr="00C54F2B">
          <w:rPr>
            <w:rStyle w:val="Hyperlink"/>
          </w:rPr>
          <w:t>http://www.vdu.lt/MatematinisProgramavimas/</w:t>
        </w:r>
      </w:hyperlink>
      <w:r w:rsidRPr="00C54F2B">
        <w:t xml:space="preserve"> [žiūrėtas 2009</w:t>
      </w:r>
      <w:r>
        <w:t>–</w:t>
      </w:r>
      <w:r w:rsidRPr="00C54F2B">
        <w:t>01</w:t>
      </w:r>
      <w:r>
        <w:t>–</w:t>
      </w:r>
      <w:r w:rsidRPr="00C54F2B">
        <w:t>16].</w:t>
      </w:r>
    </w:p>
    <w:p w:rsidR="00C3485B" w:rsidRDefault="00C3485B" w:rsidP="007A7302">
      <w:pPr>
        <w:pStyle w:val="Heading1"/>
        <w:numPr>
          <w:ilvl w:val="0"/>
          <w:numId w:val="0"/>
        </w:numPr>
        <w:ind w:left="432" w:hanging="432"/>
      </w:pPr>
      <w:r w:rsidRPr="00C54F2B">
        <w:br w:type="page"/>
      </w:r>
      <w:bookmarkStart w:id="310" w:name="_Toc330508558"/>
      <w:bookmarkStart w:id="311" w:name="_Toc331444722"/>
      <w:bookmarkStart w:id="312" w:name="_Toc339393068"/>
      <w:bookmarkStart w:id="313" w:name="_Toc339818559"/>
      <w:bookmarkStart w:id="314" w:name="_Toc340510673"/>
      <w:r w:rsidRPr="00C54F2B">
        <w:lastRenderedPageBreak/>
        <w:t>PRIEDAI</w:t>
      </w:r>
      <w:bookmarkEnd w:id="310"/>
      <w:bookmarkEnd w:id="311"/>
      <w:bookmarkEnd w:id="312"/>
      <w:bookmarkEnd w:id="313"/>
      <w:bookmarkEnd w:id="314"/>
    </w:p>
    <w:p w:rsidR="00C3485B" w:rsidRPr="00A87F1C" w:rsidRDefault="00C3485B" w:rsidP="007455F7">
      <w:pPr>
        <w:pStyle w:val="Heading2"/>
        <w:numPr>
          <w:ilvl w:val="0"/>
          <w:numId w:val="0"/>
        </w:numPr>
        <w:rPr>
          <w:lang w:val="lt-LT"/>
        </w:rPr>
      </w:pPr>
      <w:bookmarkStart w:id="315" w:name="_Toc339393069"/>
      <w:bookmarkStart w:id="316" w:name="_Toc339818560"/>
      <w:bookmarkStart w:id="317" w:name="_Toc340510674"/>
      <w:r w:rsidRPr="00F644D3">
        <w:rPr>
          <w:lang w:val="lt-LT"/>
        </w:rPr>
        <w:t>1 PRIEDAS</w:t>
      </w:r>
      <w:r>
        <w:rPr>
          <w:lang w:val="lt-LT"/>
        </w:rPr>
        <w:t xml:space="preserve">. </w:t>
      </w:r>
      <w:r w:rsidRPr="003A3146">
        <w:rPr>
          <w:sz w:val="24"/>
          <w:szCs w:val="24"/>
          <w:lang w:val="lt-LT"/>
        </w:rPr>
        <w:t>Kriterijaus detalizavimo subkriterijais ir požymiais pavyzdys.</w:t>
      </w:r>
      <w:bookmarkEnd w:id="315"/>
      <w:bookmarkEnd w:id="316"/>
      <w:bookmarkEnd w:id="317"/>
    </w:p>
    <w:p w:rsidR="00C3485B" w:rsidRPr="003A3146" w:rsidRDefault="00C3485B" w:rsidP="007455F7">
      <w:pPr>
        <w:rPr>
          <w:bCs/>
          <w:i/>
          <w:color w:val="000000"/>
          <w:szCs w:val="24"/>
        </w:rPr>
      </w:pPr>
      <w:r w:rsidRPr="003A3146">
        <w:rPr>
          <w:bCs/>
          <w:i/>
          <w:color w:val="000000"/>
          <w:szCs w:val="24"/>
        </w:rPr>
        <w:t>8 kriterijaus (MO tekstinės ir vaizdinės medžiagos, užduočių ir metodinės struktūros tinkamumas bendrosioms kompetencijoms ugdyti) detalizavimas (subkriterijai ir požymiai)</w:t>
      </w:r>
    </w:p>
    <w:p w:rsidR="00C3485B" w:rsidRPr="003A3146" w:rsidRDefault="00C3485B" w:rsidP="007455F7">
      <w:pPr>
        <w:ind w:firstLine="0"/>
        <w:rPr>
          <w:i/>
          <w:color w:val="000000"/>
          <w:szCs w:val="24"/>
        </w:rPr>
      </w:pPr>
    </w:p>
    <w:p w:rsidR="00C3485B" w:rsidRPr="003A3146" w:rsidRDefault="00C3485B" w:rsidP="007455F7">
      <w:pPr>
        <w:ind w:firstLine="0"/>
        <w:rPr>
          <w:i/>
          <w:iCs/>
          <w:color w:val="000000"/>
          <w:szCs w:val="24"/>
        </w:rPr>
      </w:pPr>
      <w:r w:rsidRPr="003A3146">
        <w:rPr>
          <w:i/>
          <w:color w:val="000000"/>
          <w:szCs w:val="24"/>
        </w:rPr>
        <w:t xml:space="preserve">Subkriterijus 8.1. MO </w:t>
      </w:r>
      <w:r w:rsidRPr="003A3146">
        <w:rPr>
          <w:bCs/>
          <w:i/>
          <w:iCs/>
          <w:color w:val="000000"/>
          <w:szCs w:val="24"/>
        </w:rPr>
        <w:t>pritaikytas mokėjimo mokytis kompetencijai ugdyti(-s)</w:t>
      </w:r>
    </w:p>
    <w:p w:rsidR="00C3485B" w:rsidRPr="003A3146" w:rsidRDefault="00C3485B" w:rsidP="007455F7">
      <w:pPr>
        <w:ind w:firstLine="0"/>
        <w:rPr>
          <w:color w:val="000000"/>
          <w:szCs w:val="24"/>
        </w:rPr>
      </w:pPr>
      <w:r w:rsidRPr="003A3146">
        <w:rPr>
          <w:color w:val="000000"/>
          <w:szCs w:val="24"/>
        </w:rPr>
        <w:t>8.1.1. Sudaromos galimybės mokymosi motyvacijai skatinti:</w:t>
      </w:r>
    </w:p>
    <w:p w:rsidR="00C3485B" w:rsidRPr="003A3146" w:rsidRDefault="00C3485B" w:rsidP="007455F7">
      <w:pPr>
        <w:numPr>
          <w:ilvl w:val="0"/>
          <w:numId w:val="11"/>
        </w:numPr>
        <w:rPr>
          <w:color w:val="000000"/>
          <w:szCs w:val="24"/>
        </w:rPr>
      </w:pPr>
      <w:r w:rsidRPr="003A3146">
        <w:rPr>
          <w:color w:val="000000"/>
          <w:szCs w:val="24"/>
        </w:rPr>
        <w:t>pateikiama tekstinė ir vaizdinė medžiaga įdomi, aktuali, siejama su anksčiau įgytomis mokinių žiniomis ir gebėjimais, patirtimi;</w:t>
      </w:r>
    </w:p>
    <w:p w:rsidR="00C3485B" w:rsidRPr="003A3146" w:rsidRDefault="00C3485B" w:rsidP="007455F7">
      <w:pPr>
        <w:numPr>
          <w:ilvl w:val="0"/>
          <w:numId w:val="11"/>
        </w:numPr>
        <w:rPr>
          <w:color w:val="000000"/>
          <w:szCs w:val="24"/>
        </w:rPr>
      </w:pPr>
      <w:r w:rsidRPr="003A3146">
        <w:rPr>
          <w:color w:val="000000"/>
          <w:szCs w:val="24"/>
        </w:rPr>
        <w:t>užduotys įtraukiančios, tiriamojo pobūdžio, skatinančios ieškoti atsakymo tekste bei papildomuose šaltiniuose;</w:t>
      </w:r>
    </w:p>
    <w:p w:rsidR="00C3485B" w:rsidRPr="003A3146" w:rsidRDefault="00C3485B" w:rsidP="007455F7">
      <w:pPr>
        <w:numPr>
          <w:ilvl w:val="0"/>
          <w:numId w:val="11"/>
        </w:numPr>
        <w:rPr>
          <w:color w:val="000000"/>
          <w:szCs w:val="24"/>
        </w:rPr>
      </w:pPr>
      <w:r w:rsidRPr="003A3146">
        <w:rPr>
          <w:color w:val="000000"/>
          <w:szCs w:val="24"/>
        </w:rPr>
        <w:t>metodinė struktūra pritaikyta skirtingų poreikių ir pasiekimų mokiniams mokytis individualiai ir grupėje.</w:t>
      </w:r>
    </w:p>
    <w:p w:rsidR="00C3485B" w:rsidRPr="003A3146" w:rsidRDefault="00C3485B" w:rsidP="007455F7">
      <w:pPr>
        <w:pStyle w:val="ListParagraph"/>
        <w:numPr>
          <w:ilvl w:val="2"/>
          <w:numId w:val="21"/>
        </w:numPr>
        <w:rPr>
          <w:color w:val="000000"/>
          <w:szCs w:val="24"/>
        </w:rPr>
      </w:pPr>
      <w:r w:rsidRPr="003A3146">
        <w:rPr>
          <w:color w:val="000000"/>
          <w:szCs w:val="24"/>
        </w:rPr>
        <w:t xml:space="preserve">Sudaromos galimybės planuoti, kelti tikslus ir uždavinius: </w:t>
      </w:r>
    </w:p>
    <w:p w:rsidR="00C3485B" w:rsidRPr="003A3146" w:rsidRDefault="00C3485B" w:rsidP="007455F7">
      <w:pPr>
        <w:numPr>
          <w:ilvl w:val="0"/>
          <w:numId w:val="11"/>
        </w:numPr>
        <w:rPr>
          <w:color w:val="000000"/>
          <w:szCs w:val="24"/>
        </w:rPr>
      </w:pPr>
      <w:r w:rsidRPr="003A3146">
        <w:rPr>
          <w:color w:val="000000"/>
          <w:szCs w:val="24"/>
        </w:rPr>
        <w:t>tekstinė ir vaizdinė medžiaga, užduotys skatina planuoti, kelti tikslus ir uždavinius;</w:t>
      </w:r>
    </w:p>
    <w:p w:rsidR="00C3485B" w:rsidRPr="003A3146" w:rsidRDefault="00C3485B" w:rsidP="007455F7">
      <w:pPr>
        <w:numPr>
          <w:ilvl w:val="0"/>
          <w:numId w:val="11"/>
        </w:numPr>
        <w:rPr>
          <w:color w:val="000000"/>
          <w:szCs w:val="24"/>
        </w:rPr>
      </w:pPr>
      <w:r w:rsidRPr="003A3146">
        <w:rPr>
          <w:color w:val="000000"/>
          <w:szCs w:val="24"/>
        </w:rPr>
        <w:t>metodinė struktūra pritaikyta  planuoti mokymąsi ir kelti tikslus bei uždavinius.</w:t>
      </w:r>
    </w:p>
    <w:p w:rsidR="00C3485B" w:rsidRPr="003A3146" w:rsidRDefault="00C3485B" w:rsidP="007455F7">
      <w:pPr>
        <w:pStyle w:val="ListParagraph"/>
        <w:numPr>
          <w:ilvl w:val="2"/>
          <w:numId w:val="21"/>
        </w:numPr>
        <w:rPr>
          <w:color w:val="000000"/>
          <w:szCs w:val="24"/>
        </w:rPr>
      </w:pPr>
      <w:r w:rsidRPr="003A3146">
        <w:rPr>
          <w:color w:val="000000"/>
          <w:szCs w:val="24"/>
        </w:rPr>
        <w:t>Sudaromos galimybės pasirinkti mokymosi strategijas ir priemones:</w:t>
      </w:r>
    </w:p>
    <w:p w:rsidR="00C3485B" w:rsidRPr="003A3146" w:rsidRDefault="00C3485B" w:rsidP="007455F7">
      <w:pPr>
        <w:numPr>
          <w:ilvl w:val="0"/>
          <w:numId w:val="11"/>
        </w:numPr>
        <w:rPr>
          <w:color w:val="000000"/>
          <w:szCs w:val="24"/>
        </w:rPr>
      </w:pPr>
      <w:r w:rsidRPr="003A3146">
        <w:rPr>
          <w:color w:val="000000"/>
          <w:szCs w:val="24"/>
        </w:rPr>
        <w:t>tekstinė ir vaizdinė medžiaga, užduotys pritaikytos skirtingų poreikių ir pasiekimų mokiniams;</w:t>
      </w:r>
    </w:p>
    <w:p w:rsidR="00C3485B" w:rsidRPr="003A3146" w:rsidRDefault="00C3485B" w:rsidP="007455F7">
      <w:pPr>
        <w:numPr>
          <w:ilvl w:val="0"/>
          <w:numId w:val="11"/>
        </w:numPr>
        <w:rPr>
          <w:color w:val="000000"/>
          <w:szCs w:val="24"/>
        </w:rPr>
      </w:pPr>
      <w:r w:rsidRPr="003A3146">
        <w:rPr>
          <w:color w:val="000000"/>
          <w:szCs w:val="24"/>
        </w:rPr>
        <w:t>užduotys leidžia pasirinkti įvairias mokymo(-si) strategijas ir priemones skirtingų poreikių ir pasiekimų mokiniams.</w:t>
      </w:r>
    </w:p>
    <w:p w:rsidR="00C3485B" w:rsidRPr="003A3146" w:rsidRDefault="00C3485B" w:rsidP="007455F7">
      <w:pPr>
        <w:numPr>
          <w:ilvl w:val="2"/>
          <w:numId w:val="21"/>
        </w:numPr>
        <w:rPr>
          <w:color w:val="000000"/>
          <w:szCs w:val="24"/>
        </w:rPr>
      </w:pPr>
      <w:r w:rsidRPr="003A3146">
        <w:rPr>
          <w:color w:val="000000"/>
          <w:szCs w:val="24"/>
        </w:rPr>
        <w:t>Sudaromos galimybės įsivertinti mokymosi pažangą:</w:t>
      </w:r>
    </w:p>
    <w:p w:rsidR="00C3485B" w:rsidRPr="003A3146" w:rsidRDefault="00C3485B" w:rsidP="007455F7">
      <w:pPr>
        <w:numPr>
          <w:ilvl w:val="0"/>
          <w:numId w:val="11"/>
        </w:numPr>
        <w:rPr>
          <w:color w:val="000000"/>
          <w:szCs w:val="24"/>
        </w:rPr>
      </w:pPr>
      <w:r w:rsidRPr="003A3146">
        <w:rPr>
          <w:color w:val="000000"/>
          <w:szCs w:val="24"/>
        </w:rPr>
        <w:t>tekstinė ir vaizdinė medžiaga, užduotys leidžia ir skatina įsivertinti savo žinias, supratimą, gebėjimus;</w:t>
      </w:r>
    </w:p>
    <w:p w:rsidR="00C3485B" w:rsidRPr="003A3146" w:rsidRDefault="00C3485B" w:rsidP="007455F7">
      <w:pPr>
        <w:numPr>
          <w:ilvl w:val="0"/>
          <w:numId w:val="11"/>
        </w:numPr>
        <w:rPr>
          <w:color w:val="000000"/>
          <w:szCs w:val="24"/>
        </w:rPr>
      </w:pPr>
      <w:r w:rsidRPr="003A3146">
        <w:rPr>
          <w:color w:val="000000"/>
          <w:szCs w:val="24"/>
        </w:rPr>
        <w:t>metodinė struktūra sudaro galimybę įsivertinti savo mokymosi pažangą.</w:t>
      </w:r>
    </w:p>
    <w:p w:rsidR="00C3485B" w:rsidRPr="003A3146" w:rsidRDefault="00C3485B" w:rsidP="007455F7">
      <w:pPr>
        <w:ind w:firstLine="0"/>
        <w:rPr>
          <w:i/>
          <w:color w:val="000000"/>
          <w:szCs w:val="24"/>
        </w:rPr>
      </w:pPr>
    </w:p>
    <w:p w:rsidR="00C3485B" w:rsidRPr="003A3146" w:rsidRDefault="00C3485B" w:rsidP="007455F7">
      <w:pPr>
        <w:ind w:firstLine="0"/>
        <w:rPr>
          <w:i/>
          <w:iCs/>
          <w:color w:val="000000"/>
          <w:szCs w:val="24"/>
        </w:rPr>
      </w:pPr>
      <w:r w:rsidRPr="003A3146">
        <w:rPr>
          <w:i/>
          <w:color w:val="000000"/>
          <w:szCs w:val="24"/>
        </w:rPr>
        <w:t>Subkriterijus 8.2.</w:t>
      </w:r>
      <w:r w:rsidRPr="003A3146">
        <w:rPr>
          <w:bCs/>
          <w:i/>
          <w:iCs/>
          <w:color w:val="000000"/>
          <w:szCs w:val="24"/>
        </w:rPr>
        <w:t xml:space="preserve"> </w:t>
      </w:r>
      <w:r w:rsidRPr="003A3146">
        <w:rPr>
          <w:i/>
          <w:color w:val="000000"/>
          <w:szCs w:val="24"/>
        </w:rPr>
        <w:t xml:space="preserve">MO </w:t>
      </w:r>
      <w:r w:rsidRPr="003A3146">
        <w:rPr>
          <w:bCs/>
          <w:i/>
          <w:iCs/>
          <w:color w:val="000000"/>
          <w:szCs w:val="24"/>
        </w:rPr>
        <w:t>pritaikytas komunikavimo kompetencijai ugdyti(-s)</w:t>
      </w:r>
    </w:p>
    <w:p w:rsidR="00C3485B" w:rsidRPr="003A3146" w:rsidRDefault="00C3485B" w:rsidP="007455F7">
      <w:pPr>
        <w:ind w:firstLine="0"/>
        <w:rPr>
          <w:color w:val="000000"/>
          <w:szCs w:val="24"/>
        </w:rPr>
      </w:pPr>
      <w:r w:rsidRPr="003A3146">
        <w:rPr>
          <w:color w:val="000000"/>
          <w:szCs w:val="24"/>
        </w:rPr>
        <w:lastRenderedPageBreak/>
        <w:t xml:space="preserve">8.2.1. Sudaromos galimybės suprasti sakytinio ir rašytinio teksto tikslą: </w:t>
      </w:r>
    </w:p>
    <w:p w:rsidR="00C3485B" w:rsidRPr="003A3146" w:rsidRDefault="00C3485B" w:rsidP="007455F7">
      <w:pPr>
        <w:numPr>
          <w:ilvl w:val="0"/>
          <w:numId w:val="11"/>
        </w:numPr>
        <w:rPr>
          <w:color w:val="000000"/>
          <w:szCs w:val="24"/>
        </w:rPr>
      </w:pPr>
      <w:r w:rsidRPr="003A3146">
        <w:rPr>
          <w:color w:val="000000"/>
          <w:szCs w:val="24"/>
        </w:rPr>
        <w:t>tekstinė ir vaizdinė medžiaga, užduotys skatina suvokti, kas yra adresatas ir adresantas;</w:t>
      </w:r>
    </w:p>
    <w:p w:rsidR="00C3485B" w:rsidRPr="003A3146" w:rsidRDefault="00C3485B" w:rsidP="007455F7">
      <w:pPr>
        <w:numPr>
          <w:ilvl w:val="0"/>
          <w:numId w:val="11"/>
        </w:numPr>
        <w:rPr>
          <w:color w:val="000000"/>
          <w:szCs w:val="24"/>
        </w:rPr>
      </w:pPr>
      <w:r w:rsidRPr="003A3146">
        <w:rPr>
          <w:color w:val="000000"/>
          <w:szCs w:val="24"/>
        </w:rPr>
        <w:t>užduotys susijusios su įvairių tikslų formulavimu ir jų aptarimu (turinio ir raiškos aspektais).</w:t>
      </w:r>
    </w:p>
    <w:p w:rsidR="00C3485B" w:rsidRPr="003A3146" w:rsidRDefault="00C3485B" w:rsidP="007455F7">
      <w:pPr>
        <w:ind w:firstLine="0"/>
        <w:rPr>
          <w:color w:val="000000"/>
          <w:szCs w:val="24"/>
        </w:rPr>
      </w:pPr>
      <w:r w:rsidRPr="003A3146">
        <w:rPr>
          <w:color w:val="000000"/>
          <w:szCs w:val="24"/>
        </w:rPr>
        <w:t>8.2.2. Sudaromos galimybės suprasti ir perduoti žodinius ir nežodinius pranešimus:</w:t>
      </w:r>
    </w:p>
    <w:p w:rsidR="00C3485B" w:rsidRPr="003A3146" w:rsidRDefault="00C3485B" w:rsidP="007455F7">
      <w:pPr>
        <w:numPr>
          <w:ilvl w:val="0"/>
          <w:numId w:val="11"/>
        </w:numPr>
        <w:tabs>
          <w:tab w:val="num" w:pos="0"/>
        </w:tabs>
        <w:rPr>
          <w:color w:val="000000"/>
          <w:szCs w:val="24"/>
        </w:rPr>
      </w:pPr>
      <w:r w:rsidRPr="003A3146">
        <w:rPr>
          <w:color w:val="000000"/>
          <w:szCs w:val="24"/>
        </w:rPr>
        <w:t>tekstinė ir vaizdinė medžiaga, užduotys skatina priimti (išgirsti, išklausyti, skaityti, matyti)</w:t>
      </w:r>
      <w:r w:rsidRPr="003A3146">
        <w:rPr>
          <w:bCs/>
          <w:color w:val="000000"/>
          <w:szCs w:val="24"/>
        </w:rPr>
        <w:t xml:space="preserve">, suprasti </w:t>
      </w:r>
      <w:r w:rsidRPr="003A3146">
        <w:rPr>
          <w:color w:val="000000"/>
          <w:szCs w:val="24"/>
        </w:rPr>
        <w:t xml:space="preserve">(analizuoti, kaupti, lyginti, interpretuoti) bei </w:t>
      </w:r>
      <w:r w:rsidRPr="003A3146">
        <w:rPr>
          <w:bCs/>
          <w:color w:val="000000"/>
          <w:szCs w:val="24"/>
        </w:rPr>
        <w:t xml:space="preserve">interpretuoti </w:t>
      </w:r>
      <w:r w:rsidRPr="003A3146">
        <w:rPr>
          <w:color w:val="000000"/>
          <w:szCs w:val="24"/>
        </w:rPr>
        <w:t xml:space="preserve">(paversti savastimi) </w:t>
      </w:r>
      <w:r w:rsidRPr="003A3146">
        <w:rPr>
          <w:bCs/>
          <w:color w:val="000000"/>
          <w:szCs w:val="24"/>
        </w:rPr>
        <w:t xml:space="preserve">žodinius </w:t>
      </w:r>
      <w:r w:rsidRPr="003A3146">
        <w:rPr>
          <w:color w:val="000000"/>
          <w:szCs w:val="24"/>
        </w:rPr>
        <w:t xml:space="preserve">ir </w:t>
      </w:r>
      <w:r w:rsidRPr="003A3146">
        <w:rPr>
          <w:bCs/>
          <w:color w:val="000000"/>
          <w:szCs w:val="24"/>
        </w:rPr>
        <w:t xml:space="preserve">nežodinius </w:t>
      </w:r>
      <w:r w:rsidRPr="003A3146">
        <w:rPr>
          <w:color w:val="000000"/>
          <w:szCs w:val="24"/>
        </w:rPr>
        <w:t xml:space="preserve">(ženklai, simboliai, gestai, mimika, judesiai, piešiniai, paveikslai, nuotraukos, schemos, lentelės, gamtos vaizdai, muzikos garsai ir kt.) </w:t>
      </w:r>
      <w:r w:rsidRPr="003A3146">
        <w:rPr>
          <w:bCs/>
          <w:color w:val="000000"/>
          <w:szCs w:val="24"/>
        </w:rPr>
        <w:t>pranešimus</w:t>
      </w:r>
      <w:r w:rsidRPr="003A3146">
        <w:rPr>
          <w:color w:val="000000"/>
          <w:szCs w:val="24"/>
        </w:rPr>
        <w:t>;</w:t>
      </w:r>
    </w:p>
    <w:p w:rsidR="00C3485B" w:rsidRPr="003A3146" w:rsidRDefault="00C3485B" w:rsidP="007455F7">
      <w:pPr>
        <w:numPr>
          <w:ilvl w:val="0"/>
          <w:numId w:val="11"/>
        </w:numPr>
        <w:rPr>
          <w:color w:val="000000"/>
          <w:szCs w:val="24"/>
        </w:rPr>
      </w:pPr>
      <w:r w:rsidRPr="003A3146">
        <w:rPr>
          <w:color w:val="000000"/>
          <w:szCs w:val="24"/>
        </w:rPr>
        <w:t>užduotys skatina perduoti įvairaus pobūdžio pranešimus individualiai ar grupėje dirbantiems mokiniams, išklausyti ir suprasti kitus, gerbti jų ir apginti savo nuomonę.</w:t>
      </w:r>
    </w:p>
    <w:p w:rsidR="00C3485B" w:rsidRPr="003A3146" w:rsidRDefault="00C3485B" w:rsidP="007455F7">
      <w:pPr>
        <w:ind w:firstLine="0"/>
        <w:rPr>
          <w:color w:val="000000"/>
        </w:rPr>
      </w:pPr>
      <w:bookmarkStart w:id="318" w:name="_Toc330508545"/>
      <w:r w:rsidRPr="003A3146">
        <w:rPr>
          <w:color w:val="000000"/>
        </w:rPr>
        <w:t>8.2.3. Sudaromos galimybės rinkti, interpretuoti ir vertinti informaciją:</w:t>
      </w:r>
      <w:bookmarkEnd w:id="318"/>
    </w:p>
    <w:p w:rsidR="00C3485B" w:rsidRPr="003A3146" w:rsidRDefault="00C3485B" w:rsidP="007455F7">
      <w:pPr>
        <w:pStyle w:val="ListParagraph"/>
        <w:numPr>
          <w:ilvl w:val="0"/>
          <w:numId w:val="11"/>
        </w:numPr>
        <w:rPr>
          <w:color w:val="000000"/>
          <w:szCs w:val="24"/>
        </w:rPr>
      </w:pPr>
      <w:r w:rsidRPr="003A3146">
        <w:rPr>
          <w:color w:val="000000"/>
          <w:szCs w:val="24"/>
        </w:rPr>
        <w:t>tekstinė ir vaizdinė medžiaga, užduotys skatina tikslingai ieškoti ir rasti reikiamą informaciją;</w:t>
      </w:r>
    </w:p>
    <w:p w:rsidR="00C3485B" w:rsidRPr="003A3146" w:rsidRDefault="00C3485B" w:rsidP="007455F7">
      <w:pPr>
        <w:pStyle w:val="ListParagraph"/>
        <w:numPr>
          <w:ilvl w:val="0"/>
          <w:numId w:val="11"/>
        </w:numPr>
        <w:rPr>
          <w:color w:val="000000"/>
        </w:rPr>
      </w:pPr>
      <w:r w:rsidRPr="003A3146">
        <w:rPr>
          <w:color w:val="000000"/>
        </w:rPr>
        <w:t xml:space="preserve">tekstinė ir </w:t>
      </w:r>
      <w:r w:rsidRPr="003A3146">
        <w:rPr>
          <w:color w:val="000000"/>
          <w:szCs w:val="24"/>
        </w:rPr>
        <w:t>vaizdinė</w:t>
      </w:r>
      <w:r w:rsidRPr="003A3146">
        <w:rPr>
          <w:color w:val="000000"/>
        </w:rPr>
        <w:t xml:space="preserve"> medžiaga, užduotys skatina analizuoti šaltinius;</w:t>
      </w:r>
    </w:p>
    <w:p w:rsidR="00C3485B" w:rsidRPr="003A3146" w:rsidRDefault="00C3485B" w:rsidP="007455F7">
      <w:pPr>
        <w:pStyle w:val="ListParagraph"/>
        <w:numPr>
          <w:ilvl w:val="0"/>
          <w:numId w:val="11"/>
        </w:numPr>
        <w:rPr>
          <w:color w:val="000000"/>
        </w:rPr>
      </w:pPr>
      <w:r w:rsidRPr="003A3146">
        <w:rPr>
          <w:color w:val="000000"/>
          <w:szCs w:val="24"/>
        </w:rPr>
        <w:t>tekstinė</w:t>
      </w:r>
      <w:r w:rsidRPr="003A3146">
        <w:rPr>
          <w:color w:val="000000"/>
        </w:rPr>
        <w:t xml:space="preserve"> ir vaizdinė medžiaga, užduotys bei informacijos paieškos sistema skatina naudotis virtualiomis mokymosi aplinkomis, grafinėmis programomis, tinklaraščiais;</w:t>
      </w:r>
    </w:p>
    <w:p w:rsidR="00C3485B" w:rsidRPr="003A3146" w:rsidRDefault="00C3485B" w:rsidP="007455F7">
      <w:pPr>
        <w:pStyle w:val="ListParagraph"/>
        <w:numPr>
          <w:ilvl w:val="0"/>
          <w:numId w:val="11"/>
        </w:numPr>
        <w:rPr>
          <w:color w:val="000000"/>
        </w:rPr>
      </w:pPr>
      <w:r w:rsidRPr="003A3146">
        <w:rPr>
          <w:color w:val="000000"/>
        </w:rPr>
        <w:t xml:space="preserve">tekstinė ir </w:t>
      </w:r>
      <w:r w:rsidRPr="003A3146">
        <w:rPr>
          <w:color w:val="000000"/>
          <w:szCs w:val="24"/>
        </w:rPr>
        <w:t>vaizdinė</w:t>
      </w:r>
      <w:r w:rsidRPr="003A3146">
        <w:rPr>
          <w:color w:val="000000"/>
        </w:rPr>
        <w:t xml:space="preserve"> medžiaga, užduotys bei informacijos paieškos sistema skatina atsirinkti tiek informacijos, kiek jos reikia, kritiškai vertinti turimą informaciją. </w:t>
      </w:r>
    </w:p>
    <w:p w:rsidR="00C3485B" w:rsidRPr="003A3146" w:rsidRDefault="00C3485B" w:rsidP="007455F7">
      <w:pPr>
        <w:ind w:firstLine="0"/>
        <w:rPr>
          <w:color w:val="000000"/>
        </w:rPr>
      </w:pPr>
      <w:bookmarkStart w:id="319" w:name="_Toc330508546"/>
      <w:r w:rsidRPr="003A3146">
        <w:rPr>
          <w:color w:val="000000"/>
        </w:rPr>
        <w:t>8.2.4. Sudaromos galimybės planuoti ir modeliuoti sakytinius ir rašytinius tekstus:</w:t>
      </w:r>
      <w:bookmarkEnd w:id="319"/>
      <w:r w:rsidRPr="003A3146">
        <w:rPr>
          <w:color w:val="000000"/>
        </w:rPr>
        <w:t xml:space="preserve"> </w:t>
      </w:r>
    </w:p>
    <w:p w:rsidR="00C3485B" w:rsidRPr="003A3146" w:rsidRDefault="00C3485B" w:rsidP="007455F7">
      <w:pPr>
        <w:pStyle w:val="ListParagraph"/>
        <w:numPr>
          <w:ilvl w:val="0"/>
          <w:numId w:val="11"/>
        </w:numPr>
        <w:rPr>
          <w:color w:val="000000"/>
        </w:rPr>
      </w:pPr>
      <w:bookmarkStart w:id="320" w:name="_Toc330508547"/>
      <w:r w:rsidRPr="003A3146">
        <w:rPr>
          <w:color w:val="000000"/>
          <w:szCs w:val="24"/>
        </w:rPr>
        <w:t>tekstinė</w:t>
      </w:r>
      <w:r w:rsidRPr="003A3146">
        <w:rPr>
          <w:color w:val="000000"/>
        </w:rPr>
        <w:t xml:space="preserve"> ir vaizdinė medžiaga, užduotys skatina planuoti, modeliuoti bei perteikti informaciją atsižvelgiant į adresatą, tikslą, situaciją;</w:t>
      </w:r>
      <w:bookmarkEnd w:id="320"/>
      <w:r w:rsidRPr="003A3146">
        <w:rPr>
          <w:color w:val="000000"/>
        </w:rPr>
        <w:t xml:space="preserve"> </w:t>
      </w:r>
    </w:p>
    <w:p w:rsidR="00C3485B" w:rsidRPr="003A3146" w:rsidRDefault="00C3485B" w:rsidP="007455F7">
      <w:pPr>
        <w:pStyle w:val="ListParagraph"/>
        <w:numPr>
          <w:ilvl w:val="0"/>
          <w:numId w:val="11"/>
        </w:numPr>
        <w:rPr>
          <w:color w:val="000000"/>
        </w:rPr>
      </w:pPr>
      <w:r w:rsidRPr="003A3146">
        <w:rPr>
          <w:color w:val="000000"/>
          <w:szCs w:val="24"/>
        </w:rPr>
        <w:lastRenderedPageBreak/>
        <w:t>tekstinė</w:t>
      </w:r>
      <w:r w:rsidRPr="003A3146">
        <w:rPr>
          <w:color w:val="000000"/>
        </w:rPr>
        <w:t xml:space="preserve"> ir vaizdinė medžiaga, užduotys bei informacijos paieškos sistema skatina naudotis šiuolaikinėmis komunikavimo priemonėmis; </w:t>
      </w:r>
    </w:p>
    <w:p w:rsidR="00C3485B" w:rsidRPr="003A3146" w:rsidRDefault="00C3485B" w:rsidP="007455F7">
      <w:pPr>
        <w:pStyle w:val="ListParagraph"/>
        <w:numPr>
          <w:ilvl w:val="0"/>
          <w:numId w:val="11"/>
        </w:numPr>
        <w:rPr>
          <w:color w:val="000000"/>
        </w:rPr>
      </w:pPr>
      <w:r w:rsidRPr="003A3146">
        <w:rPr>
          <w:color w:val="000000"/>
          <w:szCs w:val="24"/>
        </w:rPr>
        <w:t>tekstinė</w:t>
      </w:r>
      <w:r w:rsidRPr="003A3146">
        <w:rPr>
          <w:color w:val="000000"/>
        </w:rPr>
        <w:t xml:space="preserve"> ir vaizdinė medžiaga, užduotys skatina laikytis kalbos normų ir kalbos etiketo.</w:t>
      </w:r>
    </w:p>
    <w:p w:rsidR="00C3485B" w:rsidRPr="003A3146" w:rsidRDefault="00C3485B" w:rsidP="007455F7">
      <w:pPr>
        <w:ind w:firstLine="0"/>
        <w:rPr>
          <w:color w:val="000000"/>
        </w:rPr>
      </w:pPr>
      <w:bookmarkStart w:id="321" w:name="_Toc330508548"/>
      <w:r w:rsidRPr="003A3146">
        <w:rPr>
          <w:color w:val="000000"/>
        </w:rPr>
        <w:t>8.2.5. Sudaromos galimybės įsivertinti komunikavimą:</w:t>
      </w:r>
      <w:bookmarkEnd w:id="321"/>
    </w:p>
    <w:p w:rsidR="00C3485B" w:rsidRPr="003A3146" w:rsidRDefault="00C3485B" w:rsidP="007455F7">
      <w:pPr>
        <w:pStyle w:val="ListParagraph"/>
        <w:numPr>
          <w:ilvl w:val="0"/>
          <w:numId w:val="12"/>
        </w:numPr>
        <w:rPr>
          <w:color w:val="000000"/>
          <w:szCs w:val="24"/>
        </w:rPr>
      </w:pPr>
      <w:r w:rsidRPr="003A3146">
        <w:rPr>
          <w:color w:val="000000"/>
          <w:szCs w:val="24"/>
        </w:rPr>
        <w:t>tekstinė ir vaizdinė medžiaga, užduotys skatina informaciją atrinkti, apibendrinti, kritiškai vertinti;</w:t>
      </w:r>
    </w:p>
    <w:p w:rsidR="00C3485B" w:rsidRPr="003A3146" w:rsidRDefault="00C3485B" w:rsidP="007455F7">
      <w:pPr>
        <w:pStyle w:val="ListParagraph"/>
        <w:numPr>
          <w:ilvl w:val="0"/>
          <w:numId w:val="12"/>
        </w:numPr>
        <w:rPr>
          <w:color w:val="000000"/>
          <w:szCs w:val="24"/>
        </w:rPr>
      </w:pPr>
      <w:r w:rsidRPr="003A3146">
        <w:rPr>
          <w:color w:val="000000"/>
          <w:szCs w:val="24"/>
        </w:rPr>
        <w:t>tekstinė ir vaizdinė medžiaga, užduotys skatina informaciją perteikti kuo įvairesniais tikslingai pasirinktais būdais;</w:t>
      </w:r>
    </w:p>
    <w:p w:rsidR="00C3485B" w:rsidRPr="003A3146" w:rsidRDefault="00C3485B" w:rsidP="007455F7">
      <w:pPr>
        <w:pStyle w:val="ListParagraph"/>
        <w:numPr>
          <w:ilvl w:val="0"/>
          <w:numId w:val="12"/>
        </w:numPr>
        <w:rPr>
          <w:color w:val="000000"/>
          <w:szCs w:val="24"/>
        </w:rPr>
      </w:pPr>
      <w:r w:rsidRPr="003A3146">
        <w:rPr>
          <w:color w:val="000000"/>
          <w:szCs w:val="24"/>
        </w:rPr>
        <w:t>tekstinė ir vaizdinė medžiaga, užduotys skatina išsakyti savo nuomonę, diskutuoti, atsižvelgiant į tikslą, adresatą, situaciją.</w:t>
      </w:r>
    </w:p>
    <w:p w:rsidR="00C3485B" w:rsidRPr="003A3146" w:rsidRDefault="00C3485B" w:rsidP="007455F7">
      <w:pPr>
        <w:ind w:firstLine="0"/>
        <w:rPr>
          <w:b/>
          <w:i/>
          <w:color w:val="000000"/>
          <w:szCs w:val="24"/>
        </w:rPr>
      </w:pPr>
    </w:p>
    <w:p w:rsidR="00C3485B" w:rsidRPr="003A3146" w:rsidRDefault="00C3485B" w:rsidP="007455F7">
      <w:pPr>
        <w:ind w:firstLine="0"/>
        <w:rPr>
          <w:bCs/>
          <w:i/>
          <w:iCs/>
          <w:color w:val="000000"/>
          <w:szCs w:val="24"/>
        </w:rPr>
      </w:pPr>
      <w:r w:rsidRPr="003A3146">
        <w:rPr>
          <w:i/>
          <w:color w:val="000000"/>
          <w:szCs w:val="24"/>
        </w:rPr>
        <w:t>Subkriterijus 8.3.</w:t>
      </w:r>
      <w:r w:rsidRPr="003A3146">
        <w:rPr>
          <w:bCs/>
          <w:i/>
          <w:iCs/>
          <w:color w:val="000000"/>
          <w:szCs w:val="24"/>
        </w:rPr>
        <w:t xml:space="preserve">  </w:t>
      </w:r>
      <w:r w:rsidRPr="003A3146">
        <w:rPr>
          <w:i/>
          <w:color w:val="000000"/>
          <w:szCs w:val="24"/>
        </w:rPr>
        <w:t xml:space="preserve">MO </w:t>
      </w:r>
      <w:r w:rsidRPr="003A3146">
        <w:rPr>
          <w:bCs/>
          <w:i/>
          <w:iCs/>
          <w:color w:val="000000"/>
          <w:szCs w:val="24"/>
        </w:rPr>
        <w:t>pritaikytas pažinimo kompetencijai ugdyti(-s)</w:t>
      </w:r>
    </w:p>
    <w:p w:rsidR="00C3485B" w:rsidRPr="003A3146" w:rsidRDefault="00C3485B" w:rsidP="007455F7">
      <w:pPr>
        <w:ind w:firstLine="0"/>
        <w:rPr>
          <w:color w:val="000000"/>
          <w:szCs w:val="24"/>
        </w:rPr>
      </w:pPr>
      <w:r w:rsidRPr="003A3146">
        <w:rPr>
          <w:color w:val="000000"/>
          <w:szCs w:val="24"/>
        </w:rPr>
        <w:t xml:space="preserve">8.3.1. Sudaromos galimybės pažinti save ir </w:t>
      </w:r>
      <w:r w:rsidRPr="003A3146">
        <w:rPr>
          <w:iCs/>
          <w:color w:val="000000"/>
          <w:szCs w:val="24"/>
        </w:rPr>
        <w:t>aplinką</w:t>
      </w:r>
      <w:r w:rsidRPr="003A3146">
        <w:rPr>
          <w:color w:val="000000"/>
          <w:szCs w:val="24"/>
        </w:rPr>
        <w:t>:</w:t>
      </w:r>
    </w:p>
    <w:p w:rsidR="00C3485B" w:rsidRPr="003A3146" w:rsidRDefault="00C3485B" w:rsidP="007455F7">
      <w:pPr>
        <w:numPr>
          <w:ilvl w:val="0"/>
          <w:numId w:val="11"/>
        </w:numPr>
        <w:rPr>
          <w:color w:val="000000"/>
          <w:szCs w:val="24"/>
        </w:rPr>
      </w:pPr>
      <w:r w:rsidRPr="003A3146">
        <w:rPr>
          <w:color w:val="000000"/>
          <w:szCs w:val="24"/>
        </w:rPr>
        <w:t>pateikiama tekstinė ir vaizdinė medžiaga skatina domėtis gamtine, socialine ir kultūrine aplinka  kaip neišsenkančiu pažinimo šaltiniu;</w:t>
      </w:r>
    </w:p>
    <w:p w:rsidR="00C3485B" w:rsidRPr="003A3146" w:rsidRDefault="00C3485B" w:rsidP="007455F7">
      <w:pPr>
        <w:numPr>
          <w:ilvl w:val="0"/>
          <w:numId w:val="11"/>
        </w:numPr>
        <w:rPr>
          <w:color w:val="000000"/>
          <w:szCs w:val="24"/>
        </w:rPr>
      </w:pPr>
      <w:r w:rsidRPr="003A3146">
        <w:rPr>
          <w:color w:val="000000"/>
          <w:szCs w:val="24"/>
        </w:rPr>
        <w:t>užduotys įtraukiančios, tiriamojo pobūdžio, skatinančios ieškoti informacijos įvairiuose šaltiniuose.</w:t>
      </w:r>
    </w:p>
    <w:p w:rsidR="00C3485B" w:rsidRPr="003A3146" w:rsidRDefault="00C3485B" w:rsidP="007455F7">
      <w:pPr>
        <w:pStyle w:val="ListParagraph"/>
        <w:numPr>
          <w:ilvl w:val="2"/>
          <w:numId w:val="23"/>
        </w:numPr>
        <w:rPr>
          <w:color w:val="000000"/>
          <w:szCs w:val="24"/>
        </w:rPr>
      </w:pPr>
      <w:r w:rsidRPr="003A3146">
        <w:rPr>
          <w:color w:val="000000"/>
          <w:szCs w:val="24"/>
        </w:rPr>
        <w:t xml:space="preserve">Sudaromos galimybės kelti tikslus ir uždavinius, sistemingai ir kryptingai veikti, pasirinkti pažinimo metodus ir juos taikyti: </w:t>
      </w:r>
    </w:p>
    <w:p w:rsidR="00C3485B" w:rsidRPr="003A3146" w:rsidRDefault="00C3485B" w:rsidP="007455F7">
      <w:pPr>
        <w:numPr>
          <w:ilvl w:val="0"/>
          <w:numId w:val="11"/>
        </w:numPr>
        <w:rPr>
          <w:color w:val="000000"/>
          <w:szCs w:val="24"/>
        </w:rPr>
      </w:pPr>
      <w:r w:rsidRPr="003A3146">
        <w:rPr>
          <w:color w:val="000000"/>
          <w:szCs w:val="24"/>
        </w:rPr>
        <w:t xml:space="preserve">tekstinė ir vaizdinė medžiaga, užduotys skatina ieškoti informacijos, ją kritiškai </w:t>
      </w:r>
      <w:r w:rsidRPr="003A3146">
        <w:rPr>
          <w:strike/>
          <w:color w:val="000000"/>
          <w:szCs w:val="24"/>
        </w:rPr>
        <w:t>į</w:t>
      </w:r>
      <w:r w:rsidRPr="003A3146">
        <w:rPr>
          <w:color w:val="000000"/>
          <w:szCs w:val="24"/>
        </w:rPr>
        <w:t>vertinti, panaudoti, numatant galimas pasekmes;</w:t>
      </w:r>
    </w:p>
    <w:p w:rsidR="00C3485B" w:rsidRPr="003A3146" w:rsidRDefault="00C3485B" w:rsidP="007455F7">
      <w:pPr>
        <w:numPr>
          <w:ilvl w:val="0"/>
          <w:numId w:val="11"/>
        </w:numPr>
        <w:rPr>
          <w:color w:val="000000"/>
          <w:szCs w:val="24"/>
        </w:rPr>
      </w:pPr>
      <w:r w:rsidRPr="003A3146">
        <w:rPr>
          <w:color w:val="000000"/>
          <w:szCs w:val="24"/>
        </w:rPr>
        <w:t>tekstinė ir vaizdinė medžiaga, užduotys leidžia stebėti įvykius, reiškinius  ir procesus, suvokti ir suprasti naujus faktus, idėjas bei analizuoti turimą informaciją;</w:t>
      </w:r>
    </w:p>
    <w:p w:rsidR="00C3485B" w:rsidRPr="003A3146" w:rsidRDefault="00C3485B" w:rsidP="007455F7">
      <w:pPr>
        <w:numPr>
          <w:ilvl w:val="0"/>
          <w:numId w:val="11"/>
        </w:numPr>
        <w:rPr>
          <w:color w:val="000000"/>
          <w:szCs w:val="24"/>
        </w:rPr>
      </w:pPr>
      <w:r w:rsidRPr="003A3146">
        <w:rPr>
          <w:color w:val="000000"/>
          <w:szCs w:val="24"/>
        </w:rPr>
        <w:t>tekstinė ir vaizdinė medžiaga, užduotys skatina ieškoti atsakymų, daryti sprendimus, veikti planingai, kryptingai, konstruktyviai.</w:t>
      </w:r>
    </w:p>
    <w:p w:rsidR="00C3485B" w:rsidRPr="003A3146" w:rsidRDefault="00C3485B" w:rsidP="007455F7">
      <w:pPr>
        <w:pStyle w:val="ListParagraph"/>
        <w:numPr>
          <w:ilvl w:val="2"/>
          <w:numId w:val="23"/>
        </w:numPr>
        <w:rPr>
          <w:color w:val="000000"/>
          <w:szCs w:val="24"/>
        </w:rPr>
      </w:pPr>
      <w:r w:rsidRPr="003A3146">
        <w:rPr>
          <w:color w:val="000000"/>
          <w:szCs w:val="24"/>
        </w:rPr>
        <w:t>Sudaromos galimybės saugiai tyrinėti, pateikti išvadas ir jas kūrybingai taikyti praktikoje:</w:t>
      </w:r>
    </w:p>
    <w:p w:rsidR="00C3485B" w:rsidRPr="003A3146" w:rsidRDefault="00C3485B" w:rsidP="007455F7">
      <w:pPr>
        <w:numPr>
          <w:ilvl w:val="0"/>
          <w:numId w:val="11"/>
        </w:numPr>
        <w:rPr>
          <w:color w:val="000000"/>
          <w:szCs w:val="24"/>
        </w:rPr>
      </w:pPr>
      <w:r w:rsidRPr="003A3146">
        <w:rPr>
          <w:color w:val="000000"/>
          <w:szCs w:val="24"/>
        </w:rPr>
        <w:t>tekstinė ir vaizdinė medžiaga, užduotys pritaikytos stebėti, tyrinėti aplinkinį pasaulį ir savo atradimais dalintis su kitais;</w:t>
      </w:r>
    </w:p>
    <w:p w:rsidR="00C3485B" w:rsidRPr="003A3146" w:rsidRDefault="00C3485B" w:rsidP="007455F7">
      <w:pPr>
        <w:numPr>
          <w:ilvl w:val="0"/>
          <w:numId w:val="11"/>
        </w:numPr>
        <w:tabs>
          <w:tab w:val="clear" w:pos="720"/>
          <w:tab w:val="num" w:pos="0"/>
        </w:tabs>
        <w:rPr>
          <w:color w:val="000000"/>
          <w:szCs w:val="24"/>
        </w:rPr>
      </w:pPr>
      <w:r w:rsidRPr="003A3146">
        <w:rPr>
          <w:color w:val="000000"/>
          <w:szCs w:val="24"/>
        </w:rPr>
        <w:lastRenderedPageBreak/>
        <w:t>yra pakankamai užduočių įgyvendinti pasirinktą pažinimo planą (pvz., atlikti duomenų analizę, paprastą bandymą, tyrimą, standartines procedūras (matavimus, skaičiavimus ir kt.)).</w:t>
      </w:r>
    </w:p>
    <w:p w:rsidR="00C3485B" w:rsidRPr="003A3146" w:rsidRDefault="00C3485B" w:rsidP="007455F7">
      <w:pPr>
        <w:pStyle w:val="ListParagraph"/>
        <w:numPr>
          <w:ilvl w:val="2"/>
          <w:numId w:val="23"/>
        </w:numPr>
        <w:rPr>
          <w:color w:val="000000"/>
          <w:szCs w:val="24"/>
        </w:rPr>
      </w:pPr>
      <w:r w:rsidRPr="003A3146">
        <w:rPr>
          <w:color w:val="000000"/>
          <w:szCs w:val="24"/>
        </w:rPr>
        <w:t xml:space="preserve">Sudaromos galimybės tikslingai naudotis informacijos šaltinius, taikyti informacines ir komunikacines technologijas: </w:t>
      </w:r>
    </w:p>
    <w:p w:rsidR="00C3485B" w:rsidRPr="003A3146" w:rsidRDefault="00C3485B" w:rsidP="007455F7">
      <w:pPr>
        <w:numPr>
          <w:ilvl w:val="0"/>
          <w:numId w:val="11"/>
        </w:numPr>
        <w:rPr>
          <w:color w:val="000000"/>
          <w:szCs w:val="24"/>
        </w:rPr>
      </w:pPr>
      <w:r w:rsidRPr="003A3146">
        <w:rPr>
          <w:color w:val="000000"/>
          <w:szCs w:val="24"/>
        </w:rPr>
        <w:t>tekstinė ir vaizdinė medžiaga skatina kritiškai ir atsakingai vertinti gaunamą informaciją;</w:t>
      </w:r>
    </w:p>
    <w:p w:rsidR="00C3485B" w:rsidRPr="003A3146" w:rsidRDefault="00C3485B" w:rsidP="007455F7">
      <w:pPr>
        <w:numPr>
          <w:ilvl w:val="0"/>
          <w:numId w:val="11"/>
        </w:numPr>
        <w:rPr>
          <w:color w:val="000000"/>
          <w:szCs w:val="24"/>
        </w:rPr>
      </w:pPr>
      <w:r w:rsidRPr="003A3146">
        <w:rPr>
          <w:color w:val="000000"/>
          <w:szCs w:val="24"/>
        </w:rPr>
        <w:t>užduotys ir metodinė struktūra skatina naudotis informacinėmis ir komunikacinėmis technologijomis informacijos paieškai bei apdorojimui.</w:t>
      </w:r>
    </w:p>
    <w:p w:rsidR="00C3485B" w:rsidRPr="003A3146" w:rsidRDefault="00C3485B" w:rsidP="007455F7">
      <w:pPr>
        <w:pStyle w:val="ListParagraph"/>
        <w:numPr>
          <w:ilvl w:val="2"/>
          <w:numId w:val="23"/>
        </w:numPr>
        <w:rPr>
          <w:color w:val="000000"/>
          <w:szCs w:val="24"/>
        </w:rPr>
      </w:pPr>
      <w:r w:rsidRPr="003A3146">
        <w:rPr>
          <w:color w:val="000000"/>
          <w:szCs w:val="24"/>
        </w:rPr>
        <w:t xml:space="preserve">Sudaromos galimybės įsivertinti pažinimą: </w:t>
      </w:r>
    </w:p>
    <w:p w:rsidR="00C3485B" w:rsidRPr="003A3146" w:rsidRDefault="00C3485B" w:rsidP="007455F7">
      <w:pPr>
        <w:numPr>
          <w:ilvl w:val="0"/>
          <w:numId w:val="11"/>
        </w:numPr>
        <w:rPr>
          <w:color w:val="000000"/>
          <w:szCs w:val="24"/>
        </w:rPr>
      </w:pPr>
      <w:r w:rsidRPr="003A3146">
        <w:rPr>
          <w:color w:val="000000"/>
          <w:szCs w:val="24"/>
        </w:rPr>
        <w:t>tekstinė ir vaizdinė medžiaga, užduotys bei metodinė struktūra sudaro galimybę kritiškai įsivertinti pažinimo procesą ir gautus rezultatus.</w:t>
      </w:r>
    </w:p>
    <w:p w:rsidR="00C3485B" w:rsidRPr="003A3146" w:rsidRDefault="00C3485B" w:rsidP="007455F7">
      <w:pPr>
        <w:ind w:left="360"/>
        <w:rPr>
          <w:color w:val="000000"/>
          <w:szCs w:val="24"/>
        </w:rPr>
      </w:pPr>
    </w:p>
    <w:p w:rsidR="00C3485B" w:rsidRPr="003A3146" w:rsidRDefault="00C3485B" w:rsidP="007455F7">
      <w:pPr>
        <w:ind w:firstLine="0"/>
        <w:rPr>
          <w:i/>
          <w:iCs/>
          <w:strike/>
          <w:color w:val="000000"/>
          <w:szCs w:val="24"/>
          <w:u w:val="single"/>
        </w:rPr>
      </w:pPr>
      <w:r w:rsidRPr="003A3146">
        <w:rPr>
          <w:i/>
          <w:color w:val="000000"/>
          <w:szCs w:val="24"/>
        </w:rPr>
        <w:t>Subkriterijus 8.4.</w:t>
      </w:r>
      <w:r w:rsidRPr="003A3146">
        <w:rPr>
          <w:bCs/>
          <w:i/>
          <w:iCs/>
          <w:color w:val="000000"/>
          <w:szCs w:val="24"/>
        </w:rPr>
        <w:t xml:space="preserve">  </w:t>
      </w:r>
      <w:r w:rsidRPr="003A3146">
        <w:rPr>
          <w:i/>
          <w:color w:val="000000"/>
          <w:szCs w:val="24"/>
        </w:rPr>
        <w:t xml:space="preserve">MO </w:t>
      </w:r>
      <w:r w:rsidRPr="003A3146">
        <w:rPr>
          <w:bCs/>
          <w:i/>
          <w:iCs/>
          <w:color w:val="000000"/>
          <w:szCs w:val="24"/>
        </w:rPr>
        <w:t>pritaikytas socialinei kompetencijai ugdyti(-s)</w:t>
      </w:r>
    </w:p>
    <w:p w:rsidR="00C3485B" w:rsidRPr="003A3146" w:rsidRDefault="00C3485B" w:rsidP="007455F7">
      <w:pPr>
        <w:pStyle w:val="ListParagraph"/>
        <w:numPr>
          <w:ilvl w:val="2"/>
          <w:numId w:val="24"/>
        </w:numPr>
        <w:rPr>
          <w:color w:val="000000"/>
          <w:szCs w:val="24"/>
        </w:rPr>
      </w:pPr>
      <w:r w:rsidRPr="003A3146">
        <w:rPr>
          <w:color w:val="000000"/>
          <w:szCs w:val="24"/>
        </w:rPr>
        <w:t xml:space="preserve">Sudaromos galimybės konstruktyviai bendradarbiauti: </w:t>
      </w:r>
    </w:p>
    <w:p w:rsidR="00C3485B" w:rsidRPr="003A3146" w:rsidRDefault="00C3485B" w:rsidP="007455F7">
      <w:pPr>
        <w:numPr>
          <w:ilvl w:val="0"/>
          <w:numId w:val="11"/>
        </w:numPr>
        <w:rPr>
          <w:color w:val="000000"/>
          <w:szCs w:val="24"/>
        </w:rPr>
      </w:pPr>
      <w:r w:rsidRPr="003A3146">
        <w:rPr>
          <w:color w:val="000000"/>
          <w:szCs w:val="24"/>
        </w:rPr>
        <w:t>tekstinė ir vaizdinė medžiaga, užduotys skatina būti bendruomenės nariais, rūpintis kitais, norėti būti reikalingiems, priimti sprendimus, konstruktyviai spręsti ginčus ir konfliktus;</w:t>
      </w:r>
    </w:p>
    <w:p w:rsidR="00C3485B" w:rsidRPr="003A3146" w:rsidRDefault="00C3485B" w:rsidP="007455F7">
      <w:pPr>
        <w:numPr>
          <w:ilvl w:val="0"/>
          <w:numId w:val="11"/>
        </w:numPr>
        <w:rPr>
          <w:color w:val="000000"/>
          <w:szCs w:val="24"/>
        </w:rPr>
      </w:pPr>
      <w:r w:rsidRPr="003A3146">
        <w:rPr>
          <w:color w:val="000000"/>
          <w:szCs w:val="24"/>
        </w:rPr>
        <w:t>tekstinėje  ir vaizdinėje medžiagoje, užduotyse pateikta pavyzdžių apie žmonių dalyvavimą visuomenės gyvenime, solidarumą, tarpusavio bendradarbiavimą ir pan.;</w:t>
      </w:r>
    </w:p>
    <w:p w:rsidR="00C3485B" w:rsidRPr="003A3146" w:rsidRDefault="00C3485B" w:rsidP="007455F7">
      <w:pPr>
        <w:numPr>
          <w:ilvl w:val="0"/>
          <w:numId w:val="11"/>
        </w:numPr>
        <w:rPr>
          <w:color w:val="000000"/>
          <w:szCs w:val="24"/>
        </w:rPr>
      </w:pPr>
      <w:r w:rsidRPr="003A3146">
        <w:rPr>
          <w:color w:val="000000"/>
          <w:szCs w:val="24"/>
        </w:rPr>
        <w:t>užduotys padeda konstruktyviai spręsti problemas, siekti dialogo, tarpusavio supratimo.</w:t>
      </w:r>
    </w:p>
    <w:p w:rsidR="00C3485B" w:rsidRPr="003A3146" w:rsidRDefault="00C3485B" w:rsidP="007455F7">
      <w:pPr>
        <w:ind w:left="709" w:hanging="709"/>
        <w:rPr>
          <w:color w:val="000000"/>
          <w:szCs w:val="24"/>
        </w:rPr>
      </w:pPr>
      <w:r w:rsidRPr="003A3146">
        <w:rPr>
          <w:color w:val="000000"/>
          <w:szCs w:val="24"/>
        </w:rPr>
        <w:t>8.4.2. Sudaromos galimybės gerbti kitų žmonių poreikius, jausmus, įsitikinimus, teises ir atsakingai atlikti pareigas:</w:t>
      </w:r>
    </w:p>
    <w:p w:rsidR="00C3485B" w:rsidRPr="003A3146" w:rsidRDefault="00C3485B" w:rsidP="007455F7">
      <w:pPr>
        <w:numPr>
          <w:ilvl w:val="0"/>
          <w:numId w:val="11"/>
        </w:numPr>
        <w:rPr>
          <w:color w:val="000000"/>
          <w:szCs w:val="24"/>
        </w:rPr>
      </w:pPr>
      <w:r w:rsidRPr="003A3146">
        <w:rPr>
          <w:color w:val="000000"/>
          <w:szCs w:val="24"/>
        </w:rPr>
        <w:t xml:space="preserve">tekstinė ir vaizdinė medžiaga, užduotys skatina suprasti kitų žmonių požiūrių, nuomonių, įsitikinimų įvairovę; </w:t>
      </w:r>
    </w:p>
    <w:p w:rsidR="00C3485B" w:rsidRPr="003A3146" w:rsidRDefault="00C3485B" w:rsidP="007455F7">
      <w:pPr>
        <w:numPr>
          <w:ilvl w:val="0"/>
          <w:numId w:val="11"/>
        </w:numPr>
        <w:rPr>
          <w:color w:val="000000"/>
          <w:szCs w:val="24"/>
        </w:rPr>
      </w:pPr>
      <w:r w:rsidRPr="003A3146">
        <w:rPr>
          <w:color w:val="000000"/>
          <w:szCs w:val="24"/>
        </w:rPr>
        <w:t>užduotys skatina būti atviriems ir jautriems kitokiai patirčiai.</w:t>
      </w:r>
    </w:p>
    <w:p w:rsidR="00C3485B" w:rsidRPr="003A3146" w:rsidRDefault="00C3485B" w:rsidP="007455F7">
      <w:pPr>
        <w:pStyle w:val="ListParagraph"/>
        <w:numPr>
          <w:ilvl w:val="2"/>
          <w:numId w:val="25"/>
        </w:numPr>
        <w:rPr>
          <w:color w:val="000000"/>
          <w:szCs w:val="24"/>
        </w:rPr>
      </w:pPr>
      <w:r w:rsidRPr="003A3146">
        <w:rPr>
          <w:color w:val="000000"/>
          <w:szCs w:val="24"/>
        </w:rPr>
        <w:t>Sudaromos galimybės inicijuoti ir įgyvendinti įvairias veiklas bendruomenėje:</w:t>
      </w:r>
    </w:p>
    <w:p w:rsidR="00C3485B" w:rsidRPr="003A3146" w:rsidRDefault="00C3485B" w:rsidP="007455F7">
      <w:pPr>
        <w:numPr>
          <w:ilvl w:val="0"/>
          <w:numId w:val="11"/>
        </w:numPr>
        <w:rPr>
          <w:color w:val="000000"/>
          <w:szCs w:val="24"/>
        </w:rPr>
      </w:pPr>
      <w:r w:rsidRPr="003A3146">
        <w:rPr>
          <w:color w:val="000000"/>
          <w:szCs w:val="24"/>
        </w:rPr>
        <w:lastRenderedPageBreak/>
        <w:t>yra užduočių, skatinančių bendradarbiavimą</w:t>
      </w:r>
      <w:r w:rsidRPr="003A3146">
        <w:rPr>
          <w:rFonts w:ascii="TT87o00" w:hAnsi="TT87o00" w:cs="TT87o00"/>
          <w:color w:val="000000"/>
          <w:szCs w:val="24"/>
        </w:rPr>
        <w:t>, darbą komandoje, siekiant bendrų tikslų, sprendžiant problemas, derinant įvairias nuomones, randant sutarimus ir įvertinant bendradarbiavimo rezultatus.</w:t>
      </w:r>
    </w:p>
    <w:p w:rsidR="00C3485B" w:rsidRPr="003A3146" w:rsidRDefault="00C3485B" w:rsidP="007455F7">
      <w:pPr>
        <w:pStyle w:val="ListParagraph"/>
        <w:numPr>
          <w:ilvl w:val="2"/>
          <w:numId w:val="25"/>
        </w:numPr>
        <w:rPr>
          <w:iCs/>
          <w:color w:val="000000"/>
          <w:szCs w:val="24"/>
        </w:rPr>
      </w:pPr>
      <w:r w:rsidRPr="003A3146">
        <w:rPr>
          <w:color w:val="000000"/>
          <w:szCs w:val="24"/>
        </w:rPr>
        <w:t>Sudaryti galimybes pažinti ir saugoti šalies ir pasaulio gamtos bei kultūros paveldą:</w:t>
      </w:r>
      <w:r w:rsidRPr="003A3146">
        <w:rPr>
          <w:iCs/>
          <w:color w:val="000000"/>
          <w:szCs w:val="24"/>
        </w:rPr>
        <w:tab/>
      </w:r>
    </w:p>
    <w:p w:rsidR="00C3485B" w:rsidRPr="003A3146" w:rsidRDefault="00C3485B" w:rsidP="007455F7">
      <w:pPr>
        <w:numPr>
          <w:ilvl w:val="0"/>
          <w:numId w:val="11"/>
        </w:numPr>
        <w:rPr>
          <w:color w:val="000000"/>
          <w:szCs w:val="24"/>
        </w:rPr>
      </w:pPr>
      <w:r w:rsidRPr="003A3146">
        <w:rPr>
          <w:color w:val="000000"/>
          <w:szCs w:val="24"/>
        </w:rPr>
        <w:t>tekstinė ir vaizdinė medžiaga, užduotys pritaikyta dalyvauti ir aplinkosauginėje veikloje, vadovautis darnaus vystymosi principais, prisidėti prie šalies ir pasaulio paveldo saugojimo;</w:t>
      </w:r>
    </w:p>
    <w:p w:rsidR="00C3485B" w:rsidRPr="003A3146" w:rsidRDefault="00C3485B" w:rsidP="007455F7">
      <w:pPr>
        <w:pStyle w:val="ListParagraph"/>
        <w:numPr>
          <w:ilvl w:val="2"/>
          <w:numId w:val="25"/>
        </w:numPr>
        <w:rPr>
          <w:iCs/>
          <w:color w:val="000000"/>
          <w:szCs w:val="24"/>
        </w:rPr>
      </w:pPr>
      <w:r w:rsidRPr="003A3146">
        <w:rPr>
          <w:color w:val="000000"/>
          <w:szCs w:val="24"/>
        </w:rPr>
        <w:t xml:space="preserve">Sudaryti galimybes socialinių reiškinių refleksijai ir kritiniam vertinimui: </w:t>
      </w:r>
    </w:p>
    <w:p w:rsidR="00C3485B" w:rsidRPr="003A3146" w:rsidRDefault="00C3485B" w:rsidP="007455F7">
      <w:pPr>
        <w:numPr>
          <w:ilvl w:val="0"/>
          <w:numId w:val="11"/>
        </w:numPr>
        <w:rPr>
          <w:color w:val="000000"/>
          <w:szCs w:val="24"/>
        </w:rPr>
      </w:pPr>
      <w:r w:rsidRPr="003A3146">
        <w:rPr>
          <w:color w:val="000000"/>
          <w:szCs w:val="24"/>
        </w:rPr>
        <w:t>tekstinėje  ir vaizdinėje medžiagoje, užduotyse pateikiama socialinių situacijų, kurios skatintų apmąstyti savo ir kitų elgesį;</w:t>
      </w:r>
    </w:p>
    <w:p w:rsidR="00C3485B" w:rsidRPr="003A3146" w:rsidRDefault="00C3485B" w:rsidP="007455F7">
      <w:pPr>
        <w:numPr>
          <w:ilvl w:val="0"/>
          <w:numId w:val="11"/>
        </w:numPr>
        <w:rPr>
          <w:color w:val="000000"/>
          <w:szCs w:val="24"/>
        </w:rPr>
      </w:pPr>
      <w:r w:rsidRPr="003A3146">
        <w:rPr>
          <w:color w:val="000000"/>
          <w:szCs w:val="24"/>
        </w:rPr>
        <w:t>tekstinėje  ir vaizdinėje medžiagoje, užduotyse pateikiama socialinių situacijų, kurios leistų vertinti veiksmus, numatyti galimas jų pasekmes;</w:t>
      </w:r>
    </w:p>
    <w:p w:rsidR="00C3485B" w:rsidRPr="003A3146" w:rsidRDefault="00C3485B" w:rsidP="007455F7">
      <w:pPr>
        <w:numPr>
          <w:ilvl w:val="0"/>
          <w:numId w:val="11"/>
        </w:numPr>
        <w:rPr>
          <w:color w:val="000000"/>
          <w:szCs w:val="24"/>
        </w:rPr>
      </w:pPr>
      <w:r w:rsidRPr="003A3146">
        <w:rPr>
          <w:color w:val="000000"/>
          <w:szCs w:val="24"/>
        </w:rPr>
        <w:t>užduotys skatina reflektuoti ir prognozuoti, ką kitą kartą būtų galima daryti kitaip.</w:t>
      </w:r>
    </w:p>
    <w:p w:rsidR="00C3485B" w:rsidRPr="003A3146" w:rsidRDefault="00C3485B" w:rsidP="007455F7">
      <w:pPr>
        <w:tabs>
          <w:tab w:val="left" w:pos="4050"/>
        </w:tabs>
        <w:rPr>
          <w:strike/>
          <w:color w:val="000000"/>
          <w:szCs w:val="24"/>
        </w:rPr>
      </w:pPr>
    </w:p>
    <w:p w:rsidR="00C3485B" w:rsidRPr="003A3146" w:rsidRDefault="00C3485B" w:rsidP="007455F7">
      <w:pPr>
        <w:ind w:firstLine="0"/>
        <w:rPr>
          <w:bCs/>
          <w:i/>
          <w:iCs/>
          <w:color w:val="000000"/>
          <w:szCs w:val="24"/>
        </w:rPr>
      </w:pPr>
      <w:r w:rsidRPr="003A3146">
        <w:rPr>
          <w:i/>
          <w:color w:val="000000"/>
          <w:szCs w:val="24"/>
        </w:rPr>
        <w:t xml:space="preserve">Subkriterijus 8.5. MO </w:t>
      </w:r>
      <w:r w:rsidRPr="003A3146">
        <w:rPr>
          <w:bCs/>
          <w:i/>
          <w:iCs/>
          <w:color w:val="000000"/>
          <w:szCs w:val="24"/>
        </w:rPr>
        <w:t xml:space="preserve">pritaikytas iniciatyvumo ir kūrybingumo kompetencijai </w:t>
      </w:r>
    </w:p>
    <w:p w:rsidR="00C3485B" w:rsidRPr="003A3146" w:rsidRDefault="00C3485B" w:rsidP="007455F7">
      <w:pPr>
        <w:ind w:firstLine="0"/>
        <w:rPr>
          <w:color w:val="000000"/>
          <w:szCs w:val="24"/>
        </w:rPr>
      </w:pPr>
      <w:r w:rsidRPr="003A3146">
        <w:rPr>
          <w:bCs/>
          <w:i/>
          <w:iCs/>
          <w:color w:val="000000"/>
          <w:szCs w:val="24"/>
        </w:rPr>
        <w:t>ugdyti(-s)</w:t>
      </w:r>
    </w:p>
    <w:p w:rsidR="00C3485B" w:rsidRPr="003A3146" w:rsidRDefault="00C3485B" w:rsidP="007455F7">
      <w:pPr>
        <w:ind w:firstLine="0"/>
        <w:rPr>
          <w:color w:val="000000"/>
          <w:szCs w:val="24"/>
        </w:rPr>
      </w:pPr>
      <w:r w:rsidRPr="003A3146">
        <w:rPr>
          <w:color w:val="000000"/>
          <w:szCs w:val="24"/>
        </w:rPr>
        <w:t>8.5.1. Sudaromos galimybės kelti ir atrasti kūrybines idėjas:</w:t>
      </w:r>
    </w:p>
    <w:p w:rsidR="00C3485B" w:rsidRPr="003A3146" w:rsidRDefault="00C3485B" w:rsidP="007455F7">
      <w:pPr>
        <w:numPr>
          <w:ilvl w:val="0"/>
          <w:numId w:val="11"/>
        </w:numPr>
        <w:rPr>
          <w:strike/>
          <w:color w:val="000000"/>
          <w:szCs w:val="24"/>
        </w:rPr>
      </w:pPr>
      <w:r w:rsidRPr="003A3146">
        <w:rPr>
          <w:color w:val="000000"/>
          <w:szCs w:val="24"/>
        </w:rPr>
        <w:t>tekstinė ir vaizdinė medžiaga, užduotys skatina pasitikėti savo kūrybinėmis galiomis;</w:t>
      </w:r>
    </w:p>
    <w:p w:rsidR="00C3485B" w:rsidRPr="003A3146" w:rsidRDefault="00C3485B" w:rsidP="007455F7">
      <w:pPr>
        <w:numPr>
          <w:ilvl w:val="0"/>
          <w:numId w:val="11"/>
        </w:numPr>
        <w:rPr>
          <w:strike/>
          <w:color w:val="000000"/>
          <w:szCs w:val="24"/>
        </w:rPr>
      </w:pPr>
      <w:r w:rsidRPr="003A3146">
        <w:rPr>
          <w:color w:val="000000"/>
          <w:szCs w:val="24"/>
        </w:rPr>
        <w:t>užduotys skatina ieškoti skirtingų problemų sprendimo būdų;</w:t>
      </w:r>
    </w:p>
    <w:p w:rsidR="00C3485B" w:rsidRPr="003A3146" w:rsidRDefault="00C3485B" w:rsidP="007455F7">
      <w:pPr>
        <w:numPr>
          <w:ilvl w:val="0"/>
          <w:numId w:val="11"/>
        </w:numPr>
        <w:rPr>
          <w:strike/>
          <w:color w:val="000000"/>
          <w:szCs w:val="24"/>
        </w:rPr>
      </w:pPr>
      <w:r w:rsidRPr="003A3146">
        <w:rPr>
          <w:color w:val="000000"/>
          <w:szCs w:val="24"/>
        </w:rPr>
        <w:t>tekstinė ir vaizdinė medžiaga, užduotys skatina įžvelgti ryšius tarp skirtingų dalykų.</w:t>
      </w:r>
    </w:p>
    <w:p w:rsidR="00C3485B" w:rsidRPr="003A3146" w:rsidRDefault="00C3485B" w:rsidP="007455F7">
      <w:pPr>
        <w:ind w:firstLine="0"/>
        <w:rPr>
          <w:color w:val="000000"/>
          <w:szCs w:val="24"/>
        </w:rPr>
      </w:pPr>
      <w:r w:rsidRPr="003A3146">
        <w:rPr>
          <w:color w:val="000000"/>
          <w:szCs w:val="24"/>
        </w:rPr>
        <w:t xml:space="preserve">8.5.2. Sudaromos galimybės kurti idėjų įgyvendinimo veiksmų planą: </w:t>
      </w:r>
    </w:p>
    <w:p w:rsidR="00C3485B" w:rsidRPr="003A3146" w:rsidRDefault="00C3485B" w:rsidP="007455F7">
      <w:pPr>
        <w:numPr>
          <w:ilvl w:val="0"/>
          <w:numId w:val="11"/>
        </w:numPr>
        <w:rPr>
          <w:color w:val="000000"/>
          <w:szCs w:val="24"/>
        </w:rPr>
      </w:pPr>
      <w:r w:rsidRPr="003A3146">
        <w:rPr>
          <w:color w:val="000000"/>
          <w:szCs w:val="24"/>
        </w:rPr>
        <w:t xml:space="preserve">tekstinė ir vaizdinė medžiaga, užduotys  skatina numatyti planuojamos veiklos tikslus; </w:t>
      </w:r>
    </w:p>
    <w:p w:rsidR="00C3485B" w:rsidRPr="003A3146" w:rsidRDefault="00C3485B" w:rsidP="007455F7">
      <w:pPr>
        <w:numPr>
          <w:ilvl w:val="0"/>
          <w:numId w:val="11"/>
        </w:numPr>
        <w:rPr>
          <w:color w:val="000000"/>
          <w:szCs w:val="24"/>
        </w:rPr>
      </w:pPr>
      <w:r w:rsidRPr="003A3146">
        <w:rPr>
          <w:color w:val="000000"/>
          <w:szCs w:val="24"/>
        </w:rPr>
        <w:t>tekstinė ir vaizdinė medžiaga, užduotys  skatina analizuoti, vertinti savo iškeltas idėjas, argumentuoti savo pasirinkimus;</w:t>
      </w:r>
    </w:p>
    <w:p w:rsidR="00C3485B" w:rsidRPr="003A3146" w:rsidRDefault="00C3485B" w:rsidP="007455F7">
      <w:pPr>
        <w:numPr>
          <w:ilvl w:val="0"/>
          <w:numId w:val="11"/>
        </w:numPr>
        <w:rPr>
          <w:color w:val="000000"/>
          <w:szCs w:val="24"/>
        </w:rPr>
      </w:pPr>
      <w:r w:rsidRPr="003A3146">
        <w:rPr>
          <w:color w:val="000000"/>
          <w:szCs w:val="24"/>
        </w:rPr>
        <w:t>tekstinė ir vaizdinė medžiaga, užduotys  skatina kurti veiklos planą.</w:t>
      </w:r>
    </w:p>
    <w:p w:rsidR="00C3485B" w:rsidRPr="003A3146" w:rsidRDefault="00C3485B" w:rsidP="007455F7">
      <w:pPr>
        <w:pStyle w:val="ListParagraph"/>
        <w:numPr>
          <w:ilvl w:val="2"/>
          <w:numId w:val="22"/>
        </w:numPr>
        <w:rPr>
          <w:color w:val="000000"/>
          <w:szCs w:val="24"/>
        </w:rPr>
      </w:pPr>
      <w:r w:rsidRPr="003A3146">
        <w:rPr>
          <w:color w:val="000000"/>
          <w:szCs w:val="24"/>
        </w:rPr>
        <w:lastRenderedPageBreak/>
        <w:t>Sudaromos galimybės aktyviai ir kūrybiškai veikti įgyvendinant idėjas:</w:t>
      </w:r>
    </w:p>
    <w:p w:rsidR="00C3485B" w:rsidRPr="003A3146" w:rsidRDefault="00C3485B" w:rsidP="007455F7">
      <w:pPr>
        <w:numPr>
          <w:ilvl w:val="0"/>
          <w:numId w:val="11"/>
        </w:numPr>
        <w:rPr>
          <w:color w:val="000000"/>
          <w:szCs w:val="24"/>
        </w:rPr>
      </w:pPr>
      <w:r w:rsidRPr="003A3146">
        <w:rPr>
          <w:color w:val="000000"/>
          <w:szCs w:val="24"/>
        </w:rPr>
        <w:t>tekstinė ir vaizdinė medžiaga, užduotys  skatina kurti tam tikrus modelius, projektuoti, ieškoti idėjų išraiškos formų;</w:t>
      </w:r>
    </w:p>
    <w:p w:rsidR="00C3485B" w:rsidRPr="003A3146" w:rsidRDefault="00C3485B" w:rsidP="007455F7">
      <w:pPr>
        <w:numPr>
          <w:ilvl w:val="0"/>
          <w:numId w:val="11"/>
        </w:numPr>
        <w:rPr>
          <w:color w:val="000000"/>
          <w:szCs w:val="24"/>
        </w:rPr>
      </w:pPr>
      <w:r w:rsidRPr="003A3146">
        <w:rPr>
          <w:color w:val="000000"/>
          <w:szCs w:val="24"/>
        </w:rPr>
        <w:t>tekstinė ir vaizdinė medžiaga, užduotys skatina bendradarbiaujant dalintis idėjomis ir spręsti problemas.</w:t>
      </w:r>
    </w:p>
    <w:p w:rsidR="00C3485B" w:rsidRPr="003A3146" w:rsidRDefault="00C3485B" w:rsidP="007455F7">
      <w:pPr>
        <w:rPr>
          <w:b/>
          <w:i/>
          <w:color w:val="000000"/>
          <w:sz w:val="16"/>
          <w:szCs w:val="16"/>
        </w:rPr>
      </w:pPr>
    </w:p>
    <w:p w:rsidR="00C3485B" w:rsidRPr="003A3146" w:rsidRDefault="00C3485B" w:rsidP="007455F7">
      <w:pPr>
        <w:ind w:firstLine="0"/>
        <w:rPr>
          <w:i/>
          <w:color w:val="000000"/>
          <w:szCs w:val="24"/>
        </w:rPr>
      </w:pPr>
      <w:r w:rsidRPr="003A3146">
        <w:rPr>
          <w:i/>
          <w:color w:val="000000"/>
          <w:szCs w:val="24"/>
        </w:rPr>
        <w:t>Subkriterijus 8.6.  MO pritaikytas asmeninei kompetencijai ugdyti(-s)</w:t>
      </w:r>
    </w:p>
    <w:p w:rsidR="00C3485B" w:rsidRPr="003A3146" w:rsidRDefault="00C3485B" w:rsidP="007455F7">
      <w:pPr>
        <w:ind w:firstLine="0"/>
        <w:rPr>
          <w:color w:val="000000"/>
          <w:szCs w:val="24"/>
        </w:rPr>
      </w:pPr>
      <w:r w:rsidRPr="003A3146">
        <w:rPr>
          <w:color w:val="000000"/>
          <w:szCs w:val="24"/>
        </w:rPr>
        <w:t>8.6.1. Sudaromos galimybės pažinti save, skatina priimti iššūkius:</w:t>
      </w:r>
    </w:p>
    <w:p w:rsidR="00C3485B" w:rsidRPr="003A3146" w:rsidRDefault="00C3485B" w:rsidP="007455F7">
      <w:pPr>
        <w:numPr>
          <w:ilvl w:val="0"/>
          <w:numId w:val="11"/>
        </w:numPr>
        <w:rPr>
          <w:color w:val="000000"/>
          <w:szCs w:val="24"/>
        </w:rPr>
      </w:pPr>
      <w:r w:rsidRPr="003A3146">
        <w:rPr>
          <w:color w:val="000000"/>
          <w:szCs w:val="24"/>
        </w:rPr>
        <w:t>tekstinė ir vaizdinė medžiaga bei užduotys skatina save teigiamai vertinti, pasitikėti savo jėgomis;</w:t>
      </w:r>
    </w:p>
    <w:p w:rsidR="00C3485B" w:rsidRPr="003A3146" w:rsidRDefault="00C3485B" w:rsidP="007455F7">
      <w:pPr>
        <w:numPr>
          <w:ilvl w:val="0"/>
          <w:numId w:val="11"/>
        </w:numPr>
        <w:rPr>
          <w:color w:val="000000"/>
          <w:szCs w:val="24"/>
        </w:rPr>
      </w:pPr>
      <w:r w:rsidRPr="003A3146">
        <w:rPr>
          <w:color w:val="000000"/>
          <w:szCs w:val="24"/>
        </w:rPr>
        <w:t xml:space="preserve">tekstinė ir vaizdinė medžiaga bei užduotys skatina mokinius formuotis vertybes, kurios sąlygoja prasmingą ir sėkmingą veiklos krypties, tikslų bei būdų pasirinkimą, savęs motyvaciją, kokybišką darbo atlikimą. </w:t>
      </w:r>
    </w:p>
    <w:p w:rsidR="00C3485B" w:rsidRPr="003A3146" w:rsidRDefault="00C3485B" w:rsidP="007455F7">
      <w:pPr>
        <w:ind w:firstLine="0"/>
        <w:rPr>
          <w:color w:val="000000"/>
          <w:szCs w:val="24"/>
        </w:rPr>
      </w:pPr>
      <w:r w:rsidRPr="003A3146">
        <w:rPr>
          <w:color w:val="000000"/>
          <w:szCs w:val="24"/>
        </w:rPr>
        <w:t>8.6.2. Sudaromos galimybės didžiuotis savo tapatybe, valdyti emocijas ir jausmus:</w:t>
      </w:r>
    </w:p>
    <w:p w:rsidR="00C3485B" w:rsidRPr="003A3146" w:rsidRDefault="00C3485B" w:rsidP="007455F7">
      <w:pPr>
        <w:numPr>
          <w:ilvl w:val="0"/>
          <w:numId w:val="11"/>
        </w:numPr>
        <w:rPr>
          <w:bCs/>
          <w:color w:val="000000"/>
          <w:szCs w:val="24"/>
        </w:rPr>
      </w:pPr>
      <w:r w:rsidRPr="003A3146">
        <w:rPr>
          <w:color w:val="000000"/>
          <w:szCs w:val="24"/>
        </w:rPr>
        <w:t xml:space="preserve">tekstinė ir vaizdinė medžiaga, užduotys skatina suvokti save kaip laisvą, atsakingą asmenį, apmąstantį savo tapatumą; </w:t>
      </w:r>
    </w:p>
    <w:p w:rsidR="00C3485B" w:rsidRPr="003A3146" w:rsidRDefault="00C3485B" w:rsidP="007455F7">
      <w:pPr>
        <w:numPr>
          <w:ilvl w:val="0"/>
          <w:numId w:val="11"/>
        </w:numPr>
        <w:rPr>
          <w:bCs/>
          <w:color w:val="000000"/>
          <w:szCs w:val="24"/>
        </w:rPr>
      </w:pPr>
      <w:r w:rsidRPr="003A3146">
        <w:rPr>
          <w:color w:val="000000"/>
          <w:szCs w:val="24"/>
        </w:rPr>
        <w:t xml:space="preserve">užduotys skatina vadovautis visuotinai priimtomis moralės nuostatomis, numatyti savo veiksmų padarinius, įvertinus savo </w:t>
      </w:r>
      <w:r w:rsidRPr="003A3146">
        <w:rPr>
          <w:bCs/>
          <w:color w:val="000000"/>
          <w:szCs w:val="24"/>
        </w:rPr>
        <w:t>fizines ir emocines savybes,</w:t>
      </w:r>
      <w:r w:rsidRPr="003A3146">
        <w:rPr>
          <w:color w:val="000000"/>
          <w:szCs w:val="24"/>
        </w:rPr>
        <w:t xml:space="preserve"> elgtis atsakingai;</w:t>
      </w:r>
    </w:p>
    <w:p w:rsidR="00C3485B" w:rsidRPr="003A3146" w:rsidRDefault="00C3485B" w:rsidP="007455F7">
      <w:pPr>
        <w:numPr>
          <w:ilvl w:val="0"/>
          <w:numId w:val="11"/>
        </w:numPr>
        <w:rPr>
          <w:bCs/>
          <w:color w:val="000000"/>
          <w:szCs w:val="24"/>
        </w:rPr>
      </w:pPr>
      <w:r w:rsidRPr="003A3146">
        <w:rPr>
          <w:color w:val="000000"/>
          <w:szCs w:val="24"/>
        </w:rPr>
        <w:t>tekstinė ir vaizdinė medžiaga, u˛duotys skatina kelti asmeninius tikslus</w:t>
      </w:r>
      <w:r w:rsidRPr="003A3146">
        <w:rPr>
          <w:bCs/>
          <w:color w:val="000000"/>
          <w:szCs w:val="24"/>
        </w:rPr>
        <w:t>, garbingai, sąžiningai, kryptingai ir atkakliai jų siekti, apmąstyti gyvenimo prasmę.</w:t>
      </w:r>
    </w:p>
    <w:p w:rsidR="00C3485B" w:rsidRPr="003A3146" w:rsidRDefault="00C3485B" w:rsidP="007455F7">
      <w:pPr>
        <w:pStyle w:val="ListParagraph"/>
        <w:numPr>
          <w:ilvl w:val="2"/>
          <w:numId w:val="26"/>
        </w:numPr>
        <w:rPr>
          <w:color w:val="000000"/>
          <w:szCs w:val="24"/>
        </w:rPr>
      </w:pPr>
      <w:r w:rsidRPr="003A3146">
        <w:rPr>
          <w:color w:val="000000"/>
          <w:szCs w:val="24"/>
        </w:rPr>
        <w:t>Sudaromos galimybės laikytis sveiko gyvenimo principų, saugiai elgtis:</w:t>
      </w:r>
    </w:p>
    <w:p w:rsidR="00C3485B" w:rsidRPr="003A3146" w:rsidRDefault="00C3485B" w:rsidP="007455F7">
      <w:pPr>
        <w:numPr>
          <w:ilvl w:val="0"/>
          <w:numId w:val="11"/>
        </w:numPr>
        <w:rPr>
          <w:color w:val="000000"/>
          <w:szCs w:val="24"/>
        </w:rPr>
      </w:pPr>
      <w:r w:rsidRPr="003A3146">
        <w:rPr>
          <w:color w:val="000000"/>
          <w:szCs w:val="24"/>
        </w:rPr>
        <w:t>tekstinė ir vaizdinė medžiaga bei užduotys moko branginti gyvybę, rūpintis sveikata, saugiai elgtis, vengti žalingų įpročių, saugoti aplinką, atsispirti neigiamai įtakai ir rizikos atveju ieškoti pagalbos;</w:t>
      </w:r>
    </w:p>
    <w:p w:rsidR="00C3485B" w:rsidRPr="003A3146" w:rsidRDefault="00C3485B" w:rsidP="007455F7">
      <w:pPr>
        <w:numPr>
          <w:ilvl w:val="0"/>
          <w:numId w:val="11"/>
        </w:numPr>
        <w:rPr>
          <w:color w:val="000000"/>
          <w:szCs w:val="24"/>
        </w:rPr>
      </w:pPr>
      <w:r w:rsidRPr="003A3146">
        <w:rPr>
          <w:color w:val="000000"/>
          <w:szCs w:val="24"/>
        </w:rPr>
        <w:t>tekstinė ir vaizdinė medžiaga bei užduotys skatina teigiamą požiūrį į savo ir kito žmogaus išvaizdą, emocijas, moralines savybes, intelektą ir sugebėjimus;</w:t>
      </w:r>
    </w:p>
    <w:p w:rsidR="00C3485B" w:rsidRPr="003A3146" w:rsidRDefault="00C3485B" w:rsidP="007455F7">
      <w:pPr>
        <w:numPr>
          <w:ilvl w:val="0"/>
          <w:numId w:val="11"/>
        </w:numPr>
        <w:rPr>
          <w:color w:val="000000"/>
          <w:szCs w:val="24"/>
        </w:rPr>
      </w:pPr>
      <w:r w:rsidRPr="003A3146">
        <w:rPr>
          <w:color w:val="000000"/>
          <w:szCs w:val="24"/>
        </w:rPr>
        <w:lastRenderedPageBreak/>
        <w:t xml:space="preserve">tekstinė ir vaizdinė medžiaga, užduotys skatina kelti problemas ir jas spręsti, polemizuoti, išsakyti argumentuotą nuomonę ir daryti išvadas. </w:t>
      </w:r>
    </w:p>
    <w:p w:rsidR="00C3485B" w:rsidRPr="007455F7" w:rsidRDefault="00C3485B" w:rsidP="007455F7">
      <w:pPr>
        <w:rPr>
          <w:lang w:eastAsia="ru-RU"/>
        </w:rPr>
      </w:pPr>
    </w:p>
    <w:p w:rsidR="00C3485B" w:rsidRPr="00F644D3" w:rsidRDefault="00C3485B" w:rsidP="00A91003">
      <w:pPr>
        <w:pStyle w:val="Heading2"/>
        <w:numPr>
          <w:ilvl w:val="0"/>
          <w:numId w:val="0"/>
        </w:numPr>
        <w:rPr>
          <w:lang w:val="lt-LT"/>
        </w:rPr>
      </w:pPr>
      <w:r w:rsidRPr="00F644D3">
        <w:rPr>
          <w:lang w:val="lt-LT"/>
        </w:rPr>
        <w:br w:type="page"/>
      </w:r>
      <w:bookmarkStart w:id="322" w:name="_Toc339393070"/>
      <w:bookmarkStart w:id="323" w:name="_Toc339818561"/>
      <w:bookmarkStart w:id="324" w:name="_Toc340510675"/>
      <w:r>
        <w:rPr>
          <w:lang w:val="lt-LT"/>
        </w:rPr>
        <w:lastRenderedPageBreak/>
        <w:t>2</w:t>
      </w:r>
      <w:r w:rsidRPr="00F644D3">
        <w:rPr>
          <w:lang w:val="lt-LT"/>
        </w:rPr>
        <w:t xml:space="preserve"> PRIEDAS. </w:t>
      </w:r>
      <w:r w:rsidRPr="009F42E6">
        <w:rPr>
          <w:lang w:val="lt-LT"/>
        </w:rPr>
        <w:t>Siūlom</w:t>
      </w:r>
      <w:r>
        <w:rPr>
          <w:lang w:val="lt-LT"/>
        </w:rPr>
        <w:t>o</w:t>
      </w:r>
      <w:r w:rsidRPr="009F42E6">
        <w:rPr>
          <w:lang w:val="lt-LT"/>
        </w:rPr>
        <w:t xml:space="preserve">s internetinio kokybės vertinimo </w:t>
      </w:r>
      <w:r>
        <w:rPr>
          <w:lang w:val="lt-LT"/>
        </w:rPr>
        <w:t>priemonės</w:t>
      </w:r>
      <w:r w:rsidRPr="00A91003">
        <w:rPr>
          <w:lang w:val="lt-LT"/>
        </w:rPr>
        <w:t xml:space="preserve"> </w:t>
      </w:r>
      <w:r w:rsidRPr="009F42E6">
        <w:rPr>
          <w:lang w:val="lt-LT"/>
        </w:rPr>
        <w:t>pildymo</w:t>
      </w:r>
      <w:r>
        <w:rPr>
          <w:lang w:val="lt-LT"/>
        </w:rPr>
        <w:t xml:space="preserve"> pavyzdys</w:t>
      </w:r>
      <w:bookmarkEnd w:id="322"/>
      <w:bookmarkEnd w:id="323"/>
      <w:bookmarkEnd w:id="324"/>
    </w:p>
    <w:p w:rsidR="00C3485B" w:rsidRPr="00A91003" w:rsidRDefault="00C3485B" w:rsidP="00A91003">
      <w:pPr>
        <w:numPr>
          <w:ilvl w:val="0"/>
          <w:numId w:val="29"/>
        </w:numPr>
        <w:tabs>
          <w:tab w:val="left" w:pos="284"/>
        </w:tabs>
        <w:rPr>
          <w:b/>
          <w:sz w:val="20"/>
        </w:rPr>
      </w:pPr>
      <w:r w:rsidRPr="00A91003">
        <w:rPr>
          <w:b/>
          <w:sz w:val="20"/>
        </w:rPr>
        <w:t>Sąveikumas (technologinis suderinamumas)</w:t>
      </w:r>
    </w:p>
    <w:p w:rsidR="00C3485B" w:rsidRPr="00A91003" w:rsidRDefault="00C3485B" w:rsidP="00AD03BA">
      <w:pPr>
        <w:tabs>
          <w:tab w:val="left" w:pos="284"/>
        </w:tabs>
        <w:ind w:firstLine="0"/>
        <w:rPr>
          <w:b/>
          <w:sz w:val="20"/>
        </w:rPr>
      </w:pPr>
      <w:r w:rsidRPr="00A91003">
        <w:rPr>
          <w:b/>
          <w:sz w:val="20"/>
        </w:rPr>
        <w:t>(apibrėžia MO technologinio suderinamumo su įvairiomis operacinėmis sistemomis (OS) ar virtualiomis mokymosi aplinkomis (VMA) lygį ir pan.)</w:t>
      </w:r>
    </w:p>
    <w:p w:rsidR="00C3485B" w:rsidRPr="00A91003" w:rsidRDefault="00C3485B" w:rsidP="00A91003">
      <w:pPr>
        <w:tabs>
          <w:tab w:val="left" w:pos="284"/>
        </w:tabs>
        <w:rPr>
          <w:sz w:val="20"/>
        </w:rPr>
      </w:pPr>
      <w:r w:rsidRPr="00A91003">
        <w:rPr>
          <w:sz w:val="20"/>
        </w:rPr>
        <w:t>Įverčių (MO kokybės atitikimo kriterijaus lygių) pavyzdžiai:</w:t>
      </w:r>
    </w:p>
    <w:p w:rsidR="00C3485B" w:rsidRPr="00A91003" w:rsidRDefault="00C3485B" w:rsidP="00AD03BA">
      <w:pPr>
        <w:pStyle w:val="Default"/>
        <w:numPr>
          <w:ilvl w:val="0"/>
          <w:numId w:val="31"/>
        </w:numPr>
        <w:tabs>
          <w:tab w:val="left" w:pos="0"/>
          <w:tab w:val="left" w:pos="567"/>
        </w:tabs>
        <w:ind w:left="0" w:firstLine="284"/>
        <w:rPr>
          <w:b/>
          <w:color w:val="auto"/>
          <w:sz w:val="20"/>
          <w:szCs w:val="20"/>
        </w:rPr>
      </w:pPr>
      <w:r w:rsidRPr="00A91003">
        <w:rPr>
          <w:b/>
          <w:color w:val="auto"/>
          <w:sz w:val="20"/>
          <w:szCs w:val="20"/>
        </w:rPr>
        <w:t>blogai (labai žemas atitikimo lygis)</w:t>
      </w:r>
    </w:p>
    <w:p w:rsidR="00C3485B" w:rsidRPr="00A91003" w:rsidRDefault="00C3485B" w:rsidP="00AD03BA">
      <w:pPr>
        <w:pStyle w:val="Default"/>
        <w:tabs>
          <w:tab w:val="left" w:pos="0"/>
          <w:tab w:val="left" w:pos="567"/>
        </w:tabs>
        <w:spacing w:line="360" w:lineRule="auto"/>
        <w:ind w:firstLine="284"/>
        <w:jc w:val="both"/>
        <w:rPr>
          <w:color w:val="auto"/>
          <w:sz w:val="20"/>
          <w:szCs w:val="20"/>
        </w:rPr>
      </w:pPr>
      <w:r w:rsidRPr="00A91003">
        <w:rPr>
          <w:color w:val="auto"/>
          <w:sz w:val="20"/>
          <w:szCs w:val="20"/>
        </w:rPr>
        <w:t xml:space="preserve">(pvz., MO nėra aprašytas metaduomenimis; veikia tik vienoje ar keliose populiarių OS ir VMA; MO pateiktas nesilaikant tarptautinių saugojimo ir tvarkymo standartų) </w:t>
      </w:r>
    </w:p>
    <w:p w:rsidR="00C3485B" w:rsidRPr="00A91003" w:rsidRDefault="00C3485B" w:rsidP="00AD03BA">
      <w:pPr>
        <w:pStyle w:val="Default"/>
        <w:numPr>
          <w:ilvl w:val="0"/>
          <w:numId w:val="13"/>
        </w:numPr>
        <w:tabs>
          <w:tab w:val="left" w:pos="0"/>
          <w:tab w:val="left" w:pos="567"/>
        </w:tabs>
        <w:spacing w:line="360" w:lineRule="auto"/>
        <w:ind w:left="0" w:firstLine="284"/>
        <w:rPr>
          <w:b/>
          <w:color w:val="auto"/>
          <w:sz w:val="20"/>
          <w:szCs w:val="20"/>
        </w:rPr>
      </w:pPr>
      <w:r w:rsidRPr="00A91003">
        <w:rPr>
          <w:b/>
          <w:color w:val="auto"/>
          <w:sz w:val="20"/>
          <w:szCs w:val="20"/>
        </w:rPr>
        <w:t>prastai (žemas atitikimo lygis)</w:t>
      </w:r>
    </w:p>
    <w:p w:rsidR="00C3485B" w:rsidRPr="00A91003" w:rsidRDefault="00C3485B" w:rsidP="00AD03BA">
      <w:pPr>
        <w:pStyle w:val="Default"/>
        <w:tabs>
          <w:tab w:val="left" w:pos="0"/>
          <w:tab w:val="left" w:pos="567"/>
        </w:tabs>
        <w:spacing w:line="360" w:lineRule="auto"/>
        <w:ind w:firstLine="284"/>
        <w:jc w:val="both"/>
        <w:rPr>
          <w:color w:val="auto"/>
          <w:sz w:val="20"/>
          <w:szCs w:val="20"/>
        </w:rPr>
      </w:pPr>
      <w:r w:rsidRPr="00A91003">
        <w:rPr>
          <w:color w:val="auto"/>
          <w:sz w:val="20"/>
          <w:szCs w:val="20"/>
        </w:rPr>
        <w:t>(pvz., MO yra aprašytas ne visais privalomais metaduomenimis; veikia dalyje populiarių OS ir VMA; MO pateiktas pvz. SCORM formatu, tačiau pateikta pakuotė neveikia daugumoje populiarių VMA)</w:t>
      </w:r>
    </w:p>
    <w:p w:rsidR="00C3485B" w:rsidRPr="00A91003" w:rsidRDefault="00C3485B" w:rsidP="00AD03BA">
      <w:pPr>
        <w:pStyle w:val="Default"/>
        <w:numPr>
          <w:ilvl w:val="0"/>
          <w:numId w:val="13"/>
        </w:numPr>
        <w:tabs>
          <w:tab w:val="left" w:pos="0"/>
          <w:tab w:val="left" w:pos="567"/>
        </w:tabs>
        <w:spacing w:line="360" w:lineRule="auto"/>
        <w:ind w:left="0" w:firstLine="284"/>
        <w:rPr>
          <w:color w:val="auto"/>
          <w:sz w:val="20"/>
          <w:szCs w:val="20"/>
        </w:rPr>
      </w:pPr>
      <w:r w:rsidRPr="00A91003">
        <w:rPr>
          <w:b/>
          <w:color w:val="auto"/>
          <w:sz w:val="20"/>
          <w:szCs w:val="20"/>
        </w:rPr>
        <w:t>patenkinamai (vidutinis atitikimo lygis)</w:t>
      </w:r>
    </w:p>
    <w:p w:rsidR="00C3485B" w:rsidRPr="00A91003" w:rsidRDefault="00C3485B" w:rsidP="00AD03BA">
      <w:pPr>
        <w:pStyle w:val="Default"/>
        <w:tabs>
          <w:tab w:val="left" w:pos="0"/>
          <w:tab w:val="left" w:pos="567"/>
        </w:tabs>
        <w:spacing w:line="360" w:lineRule="auto"/>
        <w:ind w:firstLine="284"/>
        <w:jc w:val="both"/>
        <w:rPr>
          <w:color w:val="auto"/>
          <w:sz w:val="20"/>
          <w:szCs w:val="20"/>
        </w:rPr>
      </w:pPr>
      <w:r w:rsidRPr="00A91003">
        <w:rPr>
          <w:color w:val="auto"/>
          <w:sz w:val="20"/>
          <w:szCs w:val="20"/>
        </w:rPr>
        <w:t>(pvz., MO yra aprašytas tik visais privalomais metaduomenimis; veikia pagrindinėse populiariose OS ir VMA; MO pateiktas pvz. nepilnu ar netvarkingai pritaikytu SCORM formatu, veikiančiu kai kuriose populiarių VMA)</w:t>
      </w:r>
    </w:p>
    <w:p w:rsidR="00C3485B" w:rsidRPr="00A91003" w:rsidRDefault="00C3485B" w:rsidP="00AD03BA">
      <w:pPr>
        <w:pStyle w:val="Default"/>
        <w:numPr>
          <w:ilvl w:val="0"/>
          <w:numId w:val="13"/>
        </w:numPr>
        <w:tabs>
          <w:tab w:val="left" w:pos="0"/>
          <w:tab w:val="left" w:pos="567"/>
        </w:tabs>
        <w:spacing w:line="360" w:lineRule="auto"/>
        <w:ind w:left="0" w:firstLine="284"/>
        <w:rPr>
          <w:color w:val="auto"/>
          <w:sz w:val="20"/>
          <w:szCs w:val="20"/>
        </w:rPr>
      </w:pPr>
      <w:r w:rsidRPr="00A91003">
        <w:rPr>
          <w:b/>
          <w:color w:val="auto"/>
          <w:sz w:val="20"/>
          <w:szCs w:val="20"/>
        </w:rPr>
        <w:t>gerai (aukštas atitikimo lygis)</w:t>
      </w:r>
    </w:p>
    <w:p w:rsidR="00C3485B" w:rsidRPr="00A91003" w:rsidRDefault="00C3485B" w:rsidP="00AD03BA">
      <w:pPr>
        <w:pStyle w:val="Default"/>
        <w:tabs>
          <w:tab w:val="left" w:pos="0"/>
          <w:tab w:val="left" w:pos="567"/>
        </w:tabs>
        <w:spacing w:line="360" w:lineRule="auto"/>
        <w:ind w:firstLine="284"/>
        <w:jc w:val="both"/>
        <w:rPr>
          <w:color w:val="auto"/>
          <w:sz w:val="20"/>
          <w:szCs w:val="20"/>
        </w:rPr>
      </w:pPr>
      <w:r w:rsidRPr="00A91003">
        <w:rPr>
          <w:color w:val="auto"/>
          <w:sz w:val="20"/>
          <w:szCs w:val="20"/>
        </w:rPr>
        <w:t>(pvz., MO yra aprašytas ne tik visais privalomais metaduomenimis, bet ir keliais neprivalomais/pasirenkamaisiais; veikia daugumoje populiarių OS ir VMA; MO pateiktas pvz. pilnu ir tvarkingai pritaikytu SCORM formatu, veikiančiu dalyje populiarių VMA)</w:t>
      </w:r>
    </w:p>
    <w:p w:rsidR="00C3485B" w:rsidRPr="00A91003" w:rsidRDefault="00C3485B" w:rsidP="00AD03BA">
      <w:pPr>
        <w:pStyle w:val="Default"/>
        <w:numPr>
          <w:ilvl w:val="0"/>
          <w:numId w:val="13"/>
        </w:numPr>
        <w:tabs>
          <w:tab w:val="left" w:pos="0"/>
          <w:tab w:val="left" w:pos="567"/>
        </w:tabs>
        <w:spacing w:line="360" w:lineRule="auto"/>
        <w:ind w:left="0" w:firstLine="284"/>
        <w:rPr>
          <w:color w:val="auto"/>
          <w:sz w:val="20"/>
          <w:szCs w:val="20"/>
        </w:rPr>
      </w:pPr>
      <w:r w:rsidRPr="00A91003">
        <w:rPr>
          <w:b/>
          <w:color w:val="auto"/>
          <w:sz w:val="20"/>
          <w:szCs w:val="20"/>
        </w:rPr>
        <w:t>puikiai (labai aukštas atitikimo lygis)</w:t>
      </w:r>
    </w:p>
    <w:p w:rsidR="00C3485B" w:rsidRPr="00A91003" w:rsidRDefault="00C3485B" w:rsidP="00AD03BA">
      <w:pPr>
        <w:pStyle w:val="Default"/>
        <w:tabs>
          <w:tab w:val="left" w:pos="0"/>
          <w:tab w:val="left" w:pos="567"/>
        </w:tabs>
        <w:spacing w:line="360" w:lineRule="auto"/>
        <w:ind w:firstLine="284"/>
        <w:jc w:val="both"/>
        <w:rPr>
          <w:color w:val="auto"/>
          <w:sz w:val="20"/>
          <w:szCs w:val="20"/>
        </w:rPr>
      </w:pPr>
      <w:r w:rsidRPr="00A91003">
        <w:rPr>
          <w:color w:val="auto"/>
          <w:sz w:val="20"/>
          <w:szCs w:val="20"/>
        </w:rPr>
        <w:t>(pvz., MO yra aprašytas ne tik visais privalomais metaduomenimis, bet ir daugeliu neprivalomų/pasirenkamųjų; veikia beveik visose populiariose OS ir VMA; MO pateiktas pvz. pilnais ir tvarkingai pritaikytais SCORM ir IMS CC formatais, veikiančiais daugumoje populiarių VMA)</w:t>
      </w:r>
    </w:p>
    <w:p w:rsidR="00C3485B" w:rsidRPr="00A91003" w:rsidRDefault="00C3485B" w:rsidP="00A91003">
      <w:pPr>
        <w:pStyle w:val="Default"/>
        <w:tabs>
          <w:tab w:val="left" w:pos="284"/>
          <w:tab w:val="left" w:pos="993"/>
        </w:tabs>
        <w:spacing w:line="360" w:lineRule="auto"/>
        <w:jc w:val="both"/>
        <w:rPr>
          <w:color w:val="auto"/>
          <w:sz w:val="20"/>
          <w:szCs w:val="20"/>
        </w:rPr>
      </w:pPr>
    </w:p>
    <w:p w:rsidR="00C3485B" w:rsidRPr="00A91003" w:rsidRDefault="00C3485B" w:rsidP="00A91003">
      <w:pPr>
        <w:numPr>
          <w:ilvl w:val="0"/>
          <w:numId w:val="17"/>
        </w:numPr>
        <w:tabs>
          <w:tab w:val="left" w:pos="284"/>
        </w:tabs>
        <w:rPr>
          <w:b/>
          <w:sz w:val="20"/>
        </w:rPr>
      </w:pPr>
      <w:r w:rsidRPr="00A91003">
        <w:rPr>
          <w:b/>
          <w:sz w:val="20"/>
        </w:rPr>
        <w:t>Architektūra</w:t>
      </w:r>
    </w:p>
    <w:p w:rsidR="00C3485B" w:rsidRPr="00A91003" w:rsidRDefault="00C3485B" w:rsidP="00AD03BA">
      <w:pPr>
        <w:tabs>
          <w:tab w:val="left" w:pos="284"/>
        </w:tabs>
        <w:ind w:firstLine="0"/>
        <w:rPr>
          <w:b/>
          <w:sz w:val="20"/>
        </w:rPr>
      </w:pPr>
      <w:r w:rsidRPr="00A91003">
        <w:rPr>
          <w:b/>
          <w:sz w:val="20"/>
        </w:rPr>
        <w:t>(apibrėžia MO architektūrą ir modifikavimo bei individualizavimo lygį ir pan.)</w:t>
      </w:r>
    </w:p>
    <w:p w:rsidR="00C3485B" w:rsidRPr="00A91003" w:rsidRDefault="00C3485B" w:rsidP="00A91003">
      <w:pPr>
        <w:tabs>
          <w:tab w:val="left" w:pos="284"/>
        </w:tabs>
        <w:rPr>
          <w:sz w:val="20"/>
        </w:rPr>
      </w:pPr>
      <w:r w:rsidRPr="00A91003">
        <w:rPr>
          <w:sz w:val="20"/>
        </w:rPr>
        <w:t>Įverčių (kokybės atitikimo kriterijaus lygių) pavyzdžiai:</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t>blogai (labai žemas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 xml:space="preserve">(pvz., MO architektūra nėra modulinė – MO yra vientisas; jo nėra įmanoma modifikuoti ar pritaikyti prie besimokančiojo poreikių) </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t>prastai (žemas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 xml:space="preserve">(pvz., MO sudarytas iš kelių modulių, tačiau jo architektūra nėra lanksti; MO nėra įmanoma modifikuoti ar pritaikyti prie besimokančiojo poreikių) </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patenkinamai (vidutinis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 xml:space="preserve">(pvz., MO sudarytas iš kelių modulių, MO įmanoma lokalizuoti, bet nėra galimybių modifikuoti ar pritaikyti prie besimokančiojo poreikių) </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lastRenderedPageBreak/>
        <w:t>gerai (aukštas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(pvz., MO yra logiškai sudarytas iš modulių, MO įmanoma lokalizuoti ar kitaip modifikuoti, bet ir iš dalies pritaikyti prie besimokančiojo poreikių, pvz. nėra sukurta atitinkamų programinių agentų)</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puikiai (labai aukštas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(pvz., MO yra logiškai sudarytas iš modulių, MO įmanoma lokalizuoti ar kitaip modifikuoti; yra galimybė jį veiksmingai pritaikyti prie besimokančiojo poreikių, pvz. yra sukurta atitinkamų programinių agentų)</w:t>
      </w:r>
    </w:p>
    <w:p w:rsidR="00C3485B" w:rsidRPr="00A91003" w:rsidRDefault="00C3485B" w:rsidP="00AD03BA">
      <w:pPr>
        <w:pStyle w:val="Default"/>
        <w:tabs>
          <w:tab w:val="left" w:pos="567"/>
        </w:tabs>
        <w:spacing w:line="360" w:lineRule="auto"/>
        <w:ind w:firstLine="284"/>
        <w:jc w:val="both"/>
        <w:rPr>
          <w:color w:val="auto"/>
          <w:sz w:val="20"/>
          <w:szCs w:val="20"/>
        </w:rPr>
      </w:pPr>
    </w:p>
    <w:p w:rsidR="00C3485B" w:rsidRPr="00A91003" w:rsidRDefault="00C3485B" w:rsidP="00A91003">
      <w:pPr>
        <w:numPr>
          <w:ilvl w:val="0"/>
          <w:numId w:val="17"/>
        </w:numPr>
        <w:tabs>
          <w:tab w:val="left" w:pos="284"/>
        </w:tabs>
        <w:rPr>
          <w:b/>
          <w:sz w:val="20"/>
        </w:rPr>
      </w:pPr>
      <w:r w:rsidRPr="00A91003">
        <w:rPr>
          <w:b/>
          <w:sz w:val="20"/>
        </w:rPr>
        <w:t xml:space="preserve">Interaktyvumas </w:t>
      </w:r>
    </w:p>
    <w:p w:rsidR="00C3485B" w:rsidRPr="00A91003" w:rsidRDefault="00C3485B" w:rsidP="00AD03BA">
      <w:pPr>
        <w:tabs>
          <w:tab w:val="left" w:pos="284"/>
        </w:tabs>
        <w:ind w:firstLine="0"/>
        <w:rPr>
          <w:b/>
          <w:sz w:val="20"/>
        </w:rPr>
      </w:pPr>
      <w:r w:rsidRPr="00A91003">
        <w:rPr>
          <w:b/>
          <w:sz w:val="20"/>
        </w:rPr>
        <w:t>(apibrėžia mokinio santykio su MO aktyvumo ir intuityvumo lygį ir pan.)</w:t>
      </w:r>
    </w:p>
    <w:p w:rsidR="00C3485B" w:rsidRPr="00A91003" w:rsidRDefault="00C3485B" w:rsidP="00A91003">
      <w:pPr>
        <w:tabs>
          <w:tab w:val="left" w:pos="284"/>
        </w:tabs>
        <w:rPr>
          <w:sz w:val="20"/>
        </w:rPr>
      </w:pPr>
      <w:r w:rsidRPr="00A91003">
        <w:rPr>
          <w:sz w:val="20"/>
        </w:rPr>
        <w:t>Įverčių (MO kokybės atitikimo kriterijaus lygių) pavyzdžiai:</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t>blogai (labai žemas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(pvz., MO yra žemiausio interaktyvumo tipo ir lygio (t.y. nėra interaktyvūs, pvz. susideda tik iš teksto).</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t>prastai (žemas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(pvz., MO yra žemo interaktyvumo tipo ir lygio (t.y. dalinai interaktyvūs, pvz. susideda iš teksto, nuotraukų ir nuorodų).</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patenkinamai (vidutinis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 xml:space="preserve">(pvz., MO yra vidutinio interaktyvumo tipo ir lygio (pvz. sudėtingas hiperteksto dokumentas (gali būti tinklalapis, elektroninė knyga) su nuorodomis ir peržiūromis). </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gerai (aukštas atitikimo lygis)</w:t>
      </w:r>
    </w:p>
    <w:p w:rsidR="00C3485B" w:rsidRPr="00A91003" w:rsidRDefault="00C3485B" w:rsidP="00AD03BA">
      <w:pPr>
        <w:pStyle w:val="Default"/>
        <w:tabs>
          <w:tab w:val="left" w:pos="567"/>
          <w:tab w:val="left" w:pos="993"/>
        </w:tabs>
        <w:spacing w:line="360" w:lineRule="auto"/>
        <w:ind w:firstLine="284"/>
        <w:jc w:val="both"/>
        <w:rPr>
          <w:color w:val="auto"/>
          <w:sz w:val="20"/>
          <w:szCs w:val="20"/>
        </w:rPr>
      </w:pPr>
      <w:r w:rsidRPr="00A91003">
        <w:rPr>
          <w:color w:val="auto"/>
          <w:sz w:val="20"/>
          <w:szCs w:val="20"/>
        </w:rPr>
        <w:t xml:space="preserve">(pvz., MO yra pakankamai aukšto interaktyvumo tipo ir lygio (pvz. praktinė užduotis, eksperimentas ir pan.). </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puikiai (labai aukštas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(pvz., MO yra labai aukšto interaktyvumo tipo ir lygio (pvz. procesų ar principų modeliavimo (imitavimo) programa).</w:t>
      </w:r>
    </w:p>
    <w:p w:rsidR="00C3485B" w:rsidRPr="00A91003" w:rsidRDefault="00C3485B" w:rsidP="00A91003">
      <w:pPr>
        <w:pStyle w:val="Default"/>
        <w:tabs>
          <w:tab w:val="left" w:pos="284"/>
        </w:tabs>
        <w:spacing w:line="360" w:lineRule="auto"/>
        <w:jc w:val="both"/>
        <w:rPr>
          <w:color w:val="auto"/>
          <w:sz w:val="20"/>
          <w:szCs w:val="20"/>
        </w:rPr>
      </w:pPr>
    </w:p>
    <w:p w:rsidR="00C3485B" w:rsidRPr="00A91003" w:rsidRDefault="00C3485B" w:rsidP="00A91003">
      <w:pPr>
        <w:numPr>
          <w:ilvl w:val="0"/>
          <w:numId w:val="17"/>
        </w:numPr>
        <w:tabs>
          <w:tab w:val="left" w:pos="284"/>
        </w:tabs>
        <w:rPr>
          <w:b/>
          <w:sz w:val="20"/>
        </w:rPr>
      </w:pPr>
      <w:r w:rsidRPr="00A91003">
        <w:rPr>
          <w:b/>
          <w:sz w:val="20"/>
        </w:rPr>
        <w:t>Dizainas ir naudotojo sąsaja</w:t>
      </w:r>
    </w:p>
    <w:p w:rsidR="00C3485B" w:rsidRPr="00A91003" w:rsidRDefault="00C3485B" w:rsidP="00AD03BA">
      <w:pPr>
        <w:tabs>
          <w:tab w:val="left" w:pos="284"/>
        </w:tabs>
        <w:ind w:firstLine="0"/>
        <w:rPr>
          <w:b/>
          <w:sz w:val="20"/>
        </w:rPr>
      </w:pPr>
      <w:r w:rsidRPr="00A91003">
        <w:rPr>
          <w:b/>
          <w:sz w:val="20"/>
        </w:rPr>
        <w:t>(apibrėžia MO estetiką, navigaciją, naudotojo sąsają, informacijos struktūrizavimo lygį, MO personalizavimo (individualizavimo) technologines galimybes, tekstinės ir vaizdinės informacijos dermę ir pan.)</w:t>
      </w:r>
    </w:p>
    <w:p w:rsidR="00C3485B" w:rsidRPr="00A91003" w:rsidRDefault="00C3485B" w:rsidP="00A91003">
      <w:pPr>
        <w:tabs>
          <w:tab w:val="left" w:pos="284"/>
        </w:tabs>
        <w:rPr>
          <w:sz w:val="20"/>
        </w:rPr>
      </w:pPr>
      <w:r w:rsidRPr="00A91003">
        <w:rPr>
          <w:sz w:val="20"/>
        </w:rPr>
        <w:t>Įverčių (MO kokybės atitikimo kriterijaus lygių) pavyzdžiai:</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t>blogai (labai žemas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(pvz., MO atrodo neestetiškai daugumos naudotojų požiūriu; navigacija yra sudėtinga ir paini; naudotojui sunku orientuotis MO struktūroje; MO medžiaga nėra struktūrizuota; MO neturi dizaino ir sąsajos personalizavimo galimybių; tekstinė ir vaizdinė medžiaga nedera tarpusavyje); MO intuityvumo lygis yra žemas, t.y. jo taikymui reikalingos išsamios instrukcijos).</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t xml:space="preserve">prastai (žemas atitikimo lygis) </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 xml:space="preserve">(pvz., MO atrodo neestetiškai dalies naudotojų požiūriu; navigacija nėra paini, bet yra sudėtinga; naudotojui pakankamai sunku orientuotis MO struktūroje; MO medžiaga nėra tinkamai struktūrizuota; </w:t>
      </w:r>
      <w:r w:rsidRPr="00A91003">
        <w:rPr>
          <w:color w:val="auto"/>
          <w:sz w:val="20"/>
          <w:szCs w:val="20"/>
        </w:rPr>
        <w:lastRenderedPageBreak/>
        <w:t>MO beveik neturi dizaino ir sąsajos personalizavimo galimybių; tekstinė ir vaizdinė medžiaga prastai dera tarpusavyje); MO intuityvumo lygis yra žemas, t.y. jo taikymui reikalingos pakankamai detalios instrukcijos).</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patenkinamai (vidutinis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(pvz., MO atrodo pakankamai estetiškai daugumos naudotojų požiūriu; navigacija yra aiški paprastam naudotojui; daugumai naudotojų MO struktūra atrodo iš dalies logiška ir suprantama; MO medžiaga yra tinkamai struktūrizuota; MO turi vidutinių dizaino ir sąsajos personalizavimo galimybių; tekstinė ir vaizdinė medžiaga vidutiniškai dera tarpusavyje); MO intuityvumo lygis yra patenkinamas, t.y. jo taikymui yra reikalingos trumpos instrukcijos).</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gerai (aukštas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(pvz., MO atrodo pakankamai estetiškai naudotojų požiūriu; navigacija yra pakankamai aiški paprastam naudotojui; daugumai naudotojų MO struktūra yra pakankamai logiška ir suprantama; MO medžiaga yra gerai struktūrizuota; MO turi lanksčias dizaino ir sąsajos personalizavimo galimybes; tekstinė ir vaizdinė medžiaga gerai dera tarpusavyje); MO intuityvumo lygis yra pakankamai aukštas, t.y. jo taikymui nėra reikalingos papildomos instrukcijos).</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 xml:space="preserve"> puikiai (labai aukštas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 xml:space="preserve">(pvz., MO atrodo estetiškai naudotojų požiūriu; navigacija yra paprasta ir aiški bet kuriam naudotojui; MO struktūra yra logiška ir suprantama; MO medžiaga yra puikiai struktūrizuota; MO turi išskirtines dizaino ir sąsajos personalizavimo galimybes; tekstinė ir vaizdinė informacija labai gerai dera tarpusavyje); MO intuityvumo lygis yra labai aukštas, jokios papildomos instrukcijos nėra reikalingos). </w:t>
      </w:r>
    </w:p>
    <w:p w:rsidR="00C3485B" w:rsidRPr="00A91003" w:rsidRDefault="00C3485B" w:rsidP="00AD03BA">
      <w:pPr>
        <w:pStyle w:val="Default"/>
        <w:tabs>
          <w:tab w:val="left" w:pos="284"/>
          <w:tab w:val="left" w:pos="567"/>
        </w:tabs>
        <w:spacing w:line="360" w:lineRule="auto"/>
        <w:ind w:firstLine="284"/>
        <w:jc w:val="both"/>
        <w:rPr>
          <w:color w:val="auto"/>
          <w:sz w:val="20"/>
          <w:szCs w:val="20"/>
        </w:rPr>
      </w:pPr>
    </w:p>
    <w:p w:rsidR="00C3485B" w:rsidRPr="00A91003" w:rsidRDefault="00C3485B" w:rsidP="00A91003">
      <w:pPr>
        <w:numPr>
          <w:ilvl w:val="0"/>
          <w:numId w:val="17"/>
        </w:numPr>
        <w:tabs>
          <w:tab w:val="left" w:pos="284"/>
        </w:tabs>
        <w:autoSpaceDE w:val="0"/>
        <w:autoSpaceDN w:val="0"/>
        <w:adjustRightInd w:val="0"/>
        <w:rPr>
          <w:b/>
          <w:sz w:val="20"/>
        </w:rPr>
      </w:pPr>
      <w:r w:rsidRPr="00A91003">
        <w:rPr>
          <w:b/>
          <w:sz w:val="20"/>
        </w:rPr>
        <w:t>MO tekstinė ir vaizdinė medžiaga pritaikyta žinioms įgyti, ugdyti(-s) supratimą, gebėjimus ir vertybines nuostatas, kurios apibrėžtos Bendrosiose programose</w:t>
      </w:r>
    </w:p>
    <w:p w:rsidR="00C3485B" w:rsidRPr="00A91003" w:rsidRDefault="00C3485B" w:rsidP="00AD03BA">
      <w:pPr>
        <w:tabs>
          <w:tab w:val="left" w:pos="284"/>
        </w:tabs>
        <w:ind w:firstLine="0"/>
        <w:rPr>
          <w:sz w:val="20"/>
        </w:rPr>
      </w:pPr>
      <w:r w:rsidRPr="00A91003">
        <w:rPr>
          <w:b/>
          <w:sz w:val="20"/>
        </w:rPr>
        <w:t>(apibrėžia MO tekstinės ir vaizdinės medžiagos tinkamumą esminėms dalykinėms kompetencijoms ugdyti</w:t>
      </w:r>
      <w:r w:rsidRPr="00A91003">
        <w:rPr>
          <w:bCs/>
          <w:sz w:val="20"/>
        </w:rPr>
        <w:t>)</w:t>
      </w:r>
    </w:p>
    <w:p w:rsidR="00C3485B" w:rsidRPr="00A91003" w:rsidRDefault="00C3485B" w:rsidP="00A91003">
      <w:pPr>
        <w:tabs>
          <w:tab w:val="left" w:pos="284"/>
        </w:tabs>
        <w:rPr>
          <w:sz w:val="20"/>
        </w:rPr>
      </w:pPr>
      <w:r w:rsidRPr="00A91003">
        <w:rPr>
          <w:sz w:val="20"/>
        </w:rPr>
        <w:t>Įverčių (MO kokybės atitikimo kriterijaus lygių) pavyzdžiai:</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t>blogai (labai žemas atitikimo lygis)</w:t>
      </w:r>
    </w:p>
    <w:p w:rsidR="00C3485B" w:rsidRPr="00A91003" w:rsidRDefault="00C3485B" w:rsidP="00AD03BA">
      <w:pPr>
        <w:tabs>
          <w:tab w:val="left" w:pos="567"/>
        </w:tabs>
        <w:ind w:firstLine="284"/>
        <w:rPr>
          <w:bCs/>
          <w:sz w:val="20"/>
        </w:rPr>
      </w:pPr>
      <w:r w:rsidRPr="00A91003">
        <w:rPr>
          <w:sz w:val="20"/>
        </w:rPr>
        <w:t xml:space="preserve">(pvz., MO tekstinė ir vaizdinė medžiaga </w:t>
      </w:r>
      <w:r w:rsidRPr="00A91003">
        <w:rPr>
          <w:iCs/>
          <w:sz w:val="20"/>
        </w:rPr>
        <w:t>kiekiu ir sudėtingumu neatitinka dalyko turinio apimties; t</w:t>
      </w:r>
      <w:r w:rsidRPr="00A91003">
        <w:rPr>
          <w:sz w:val="20"/>
        </w:rPr>
        <w:t>ekstinėje ir vaizdinėje medžiagoje</w:t>
      </w:r>
      <w:r w:rsidRPr="00A91003">
        <w:rPr>
          <w:iCs/>
          <w:sz w:val="20"/>
        </w:rPr>
        <w:t xml:space="preserve"> nėra išskirti informaciniai elementai, padedantys įgyti ir </w:t>
      </w:r>
      <w:r w:rsidRPr="00A91003">
        <w:rPr>
          <w:bCs/>
          <w:sz w:val="20"/>
        </w:rPr>
        <w:t>įtvirtinti žinias bei supratimą, apibrėžtą dalyko veiklos srityse; t</w:t>
      </w:r>
      <w:r w:rsidRPr="00A91003">
        <w:rPr>
          <w:sz w:val="20"/>
        </w:rPr>
        <w:t xml:space="preserve">ekstinė ir vaizdinė medžiaga nesudaro galimybių ugdytis gebėjimus, apibrėžtus dalyko veiklos srityse; tekstinė ir vaizdinė medžiaga yra šališka </w:t>
      </w:r>
      <w:r w:rsidRPr="00A91003">
        <w:rPr>
          <w:sz w:val="20"/>
          <w:lang w:eastAsia="ru-RU"/>
        </w:rPr>
        <w:t>lyties, amžiaus grupių, neįgalumo, gebėjimų, socialinės padėties, rasės, etninės priklausomybės, religijos ir įsitikinimų atžvilgiu; nes</w:t>
      </w:r>
      <w:r w:rsidRPr="00A91003">
        <w:rPr>
          <w:sz w:val="20"/>
        </w:rPr>
        <w:t xml:space="preserve">katina tolerantiškai vertinti ir gerbti skirtingų </w:t>
      </w:r>
      <w:r w:rsidRPr="00A91003">
        <w:rPr>
          <w:iCs/>
          <w:sz w:val="20"/>
        </w:rPr>
        <w:t>rasių, kultūrų, etinių grupių, tautų, religijų, lyties, amžiaus grupių, specialiųjų poreikių žmones</w:t>
      </w:r>
      <w:r w:rsidRPr="00A91003">
        <w:rPr>
          <w:sz w:val="20"/>
        </w:rPr>
        <w:t>)</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t>prastai (žemas atitikimo lygis)</w:t>
      </w:r>
    </w:p>
    <w:p w:rsidR="00C3485B" w:rsidRPr="00A91003" w:rsidRDefault="00C3485B" w:rsidP="00AD03BA">
      <w:pPr>
        <w:tabs>
          <w:tab w:val="left" w:pos="567"/>
        </w:tabs>
        <w:ind w:firstLine="284"/>
        <w:rPr>
          <w:bCs/>
          <w:sz w:val="20"/>
        </w:rPr>
      </w:pPr>
      <w:r w:rsidRPr="00A91003">
        <w:rPr>
          <w:sz w:val="20"/>
        </w:rPr>
        <w:t xml:space="preserve">(pvz., MO tekstinė ir vaizdinė medžiaga </w:t>
      </w:r>
      <w:r w:rsidRPr="00A91003">
        <w:rPr>
          <w:iCs/>
          <w:sz w:val="20"/>
        </w:rPr>
        <w:t>kiekiu ir sudėtingumu prastai atitinka dalyko turinio apimtį; t</w:t>
      </w:r>
      <w:r w:rsidRPr="00A91003">
        <w:rPr>
          <w:sz w:val="20"/>
        </w:rPr>
        <w:t>ekstinėje ir vaizdinėje medžiagoje</w:t>
      </w:r>
      <w:r w:rsidRPr="00A91003">
        <w:rPr>
          <w:iCs/>
          <w:sz w:val="20"/>
        </w:rPr>
        <w:t xml:space="preserve"> nėra tinkamai išskirti informaciniai elementai, padedantys įgyti ir </w:t>
      </w:r>
      <w:r w:rsidRPr="00A91003">
        <w:rPr>
          <w:bCs/>
          <w:sz w:val="20"/>
        </w:rPr>
        <w:t>įtvirtinti žinias bei supratimą, apibrėžtą dalyko veiklos srityse; t</w:t>
      </w:r>
      <w:r w:rsidRPr="00A91003">
        <w:rPr>
          <w:sz w:val="20"/>
        </w:rPr>
        <w:t xml:space="preserve">ekstinė ir vaizdinė medžiaga nesudaro tinkamų galimybių ugdytis gebėjimus, apibrėžtus dalyko veiklos srityse; tekstinė ir vaizdinė </w:t>
      </w:r>
      <w:r w:rsidRPr="00A91003">
        <w:rPr>
          <w:sz w:val="20"/>
        </w:rPr>
        <w:lastRenderedPageBreak/>
        <w:t xml:space="preserve">medžiaga nėra nešališka </w:t>
      </w:r>
      <w:r w:rsidRPr="00A91003">
        <w:rPr>
          <w:sz w:val="20"/>
          <w:lang w:eastAsia="ru-RU"/>
        </w:rPr>
        <w:t>lyties, amžiaus grupių, neįgalumo, gebėjimų, socialinės padėties, rasės, etninės priklausomybės, religijos ir įsitikinimų atžvilgiu; neveiksmingai s</w:t>
      </w:r>
      <w:r w:rsidRPr="00A91003">
        <w:rPr>
          <w:sz w:val="20"/>
        </w:rPr>
        <w:t xml:space="preserve">katina tolerantiškai vertinti ir gerbti skirtingų </w:t>
      </w:r>
      <w:r w:rsidRPr="00A91003">
        <w:rPr>
          <w:iCs/>
          <w:sz w:val="20"/>
        </w:rPr>
        <w:t>rasių, kultūrų, etinių grupių, tautų, religijų, lyties, amžiaus grupių, specialiųjų poreikių žmones</w:t>
      </w:r>
      <w:r w:rsidRPr="00A91003">
        <w:rPr>
          <w:sz w:val="20"/>
        </w:rPr>
        <w:t>)</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patenkinamai (vidutinis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 xml:space="preserve">(pvz., MO tekstinė ir vaizdinė medžiaga </w:t>
      </w:r>
      <w:r w:rsidRPr="00A91003">
        <w:rPr>
          <w:iCs/>
          <w:color w:val="auto"/>
          <w:sz w:val="20"/>
          <w:szCs w:val="20"/>
        </w:rPr>
        <w:t>kiekiu ir sudėtingumu iš dalies atitinka dalyko turinio apimtį; t</w:t>
      </w:r>
      <w:r w:rsidRPr="00A91003">
        <w:rPr>
          <w:color w:val="auto"/>
          <w:sz w:val="20"/>
          <w:szCs w:val="20"/>
        </w:rPr>
        <w:t>ekstinėje ir vaizdinėje medžiagoje</w:t>
      </w:r>
      <w:r w:rsidRPr="00A91003">
        <w:rPr>
          <w:iCs/>
          <w:color w:val="auto"/>
          <w:sz w:val="20"/>
          <w:szCs w:val="20"/>
        </w:rPr>
        <w:t xml:space="preserve"> yra išskirti pagrindiniai informaciniai elementai, padedantys įgyti ir </w:t>
      </w:r>
      <w:r w:rsidRPr="00A91003">
        <w:rPr>
          <w:bCs/>
          <w:color w:val="auto"/>
          <w:sz w:val="20"/>
          <w:szCs w:val="20"/>
        </w:rPr>
        <w:t>įtvirtinti žinias bei supratimą, apibrėžtą dalyko veiklos srityse; t</w:t>
      </w:r>
      <w:r w:rsidRPr="00A91003">
        <w:rPr>
          <w:color w:val="auto"/>
          <w:sz w:val="20"/>
          <w:szCs w:val="20"/>
        </w:rPr>
        <w:t xml:space="preserve">ekstinė ir vaizdinė medžiaga sudaro iš dalies pakankamas galimybes ugdytis gebėjimus, apibrėžtus dalyko veiklos srityse; tekstinė ir vaizdinė medžiaga yra pakankamai nešališka </w:t>
      </w:r>
      <w:r w:rsidRPr="00A91003">
        <w:rPr>
          <w:color w:val="auto"/>
          <w:sz w:val="20"/>
          <w:szCs w:val="20"/>
          <w:lang w:eastAsia="ru-RU"/>
        </w:rPr>
        <w:t xml:space="preserve">lyties, amžiaus grupių, neįgalumo, gebėjimų, socialinės padėties, rasės, etninės priklausomybės, religijos ir įsitikinimų atžvilgiu; </w:t>
      </w:r>
      <w:r w:rsidRPr="00A91003">
        <w:rPr>
          <w:color w:val="auto"/>
          <w:sz w:val="20"/>
          <w:szCs w:val="20"/>
        </w:rPr>
        <w:t xml:space="preserve">iš dalies </w:t>
      </w:r>
      <w:r w:rsidRPr="00A91003">
        <w:rPr>
          <w:color w:val="auto"/>
          <w:sz w:val="20"/>
          <w:szCs w:val="20"/>
          <w:lang w:eastAsia="ru-RU"/>
        </w:rPr>
        <w:t>s</w:t>
      </w:r>
      <w:r w:rsidRPr="00A91003">
        <w:rPr>
          <w:color w:val="auto"/>
          <w:sz w:val="20"/>
          <w:szCs w:val="20"/>
        </w:rPr>
        <w:t xml:space="preserve">katina tolerantiškai vertinti ir gerbti skirtingų </w:t>
      </w:r>
      <w:r w:rsidRPr="00A91003">
        <w:rPr>
          <w:iCs/>
          <w:color w:val="auto"/>
          <w:sz w:val="20"/>
          <w:szCs w:val="20"/>
        </w:rPr>
        <w:t>rasių, kultūrų, etinių grupių, tautų, religijų, lyties, amžiaus grupių, specialiųjų poreikių žmones</w:t>
      </w:r>
      <w:r w:rsidRPr="00A91003">
        <w:rPr>
          <w:color w:val="auto"/>
          <w:sz w:val="20"/>
          <w:szCs w:val="20"/>
        </w:rPr>
        <w:t>)</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gerai (aukštas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 xml:space="preserve">(pvz., MO tekstinė ir vaizdinė medžiaga </w:t>
      </w:r>
      <w:r w:rsidRPr="00A91003">
        <w:rPr>
          <w:iCs/>
          <w:color w:val="auto"/>
          <w:sz w:val="20"/>
          <w:szCs w:val="20"/>
        </w:rPr>
        <w:t>kiekiu ir sudėtingumu  atitinka dalyko turinio apimtį; t</w:t>
      </w:r>
      <w:r w:rsidRPr="00A91003">
        <w:rPr>
          <w:color w:val="auto"/>
          <w:sz w:val="20"/>
          <w:szCs w:val="20"/>
        </w:rPr>
        <w:t>ekstinėje ir vaizdinėje medžiagoje</w:t>
      </w:r>
      <w:r w:rsidRPr="00A91003">
        <w:rPr>
          <w:iCs/>
          <w:color w:val="auto"/>
          <w:sz w:val="20"/>
          <w:szCs w:val="20"/>
        </w:rPr>
        <w:t xml:space="preserve"> yra tinkamai išskirti informaciniai elementai, padedantys įgyti ir </w:t>
      </w:r>
      <w:r w:rsidRPr="00A91003">
        <w:rPr>
          <w:bCs/>
          <w:color w:val="auto"/>
          <w:sz w:val="20"/>
          <w:szCs w:val="20"/>
        </w:rPr>
        <w:t>įtvirtinti žinias bei supratimą, apibrėžtą dalyko veiklos srityse; t</w:t>
      </w:r>
      <w:r w:rsidRPr="00A91003">
        <w:rPr>
          <w:color w:val="auto"/>
          <w:sz w:val="20"/>
          <w:szCs w:val="20"/>
        </w:rPr>
        <w:t xml:space="preserve">ekstinė ir vaizdinė medžiaga sudaro tinkamas galimybes ugdytis gebėjimus, apibrėžtus dalyko veiklos srityse; tekstinė ir vaizdinė medžiaga yra nešališka </w:t>
      </w:r>
      <w:r w:rsidRPr="00A91003">
        <w:rPr>
          <w:color w:val="auto"/>
          <w:sz w:val="20"/>
          <w:szCs w:val="20"/>
          <w:lang w:eastAsia="ru-RU"/>
        </w:rPr>
        <w:t>lyties, amžiaus grupių, neįgalumo, gebėjimų, socialinės padėties, rasės, etninės priklausomybės, religijos ir įsitikinimų atžvilgiu; s</w:t>
      </w:r>
      <w:r w:rsidRPr="00A91003">
        <w:rPr>
          <w:color w:val="auto"/>
          <w:sz w:val="20"/>
          <w:szCs w:val="20"/>
        </w:rPr>
        <w:t xml:space="preserve">katina tolerantiškai vertinti ir gerbti skirtingų </w:t>
      </w:r>
      <w:r w:rsidRPr="00A91003">
        <w:rPr>
          <w:iCs/>
          <w:color w:val="auto"/>
          <w:sz w:val="20"/>
          <w:szCs w:val="20"/>
        </w:rPr>
        <w:t>rasių, kultūrų, etinių grupių, tautų, religijų, lyties, amžiaus grupių, specialiųjų poreikių žmones</w:t>
      </w:r>
      <w:r w:rsidRPr="00A91003">
        <w:rPr>
          <w:color w:val="auto"/>
          <w:sz w:val="20"/>
          <w:szCs w:val="20"/>
        </w:rPr>
        <w:t>)</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puikiai (labai aukštas atitikimo lygis)</w:t>
      </w:r>
    </w:p>
    <w:p w:rsidR="00C3485B" w:rsidRPr="00A91003" w:rsidRDefault="00C3485B" w:rsidP="00AD03BA">
      <w:pPr>
        <w:pStyle w:val="Default"/>
        <w:tabs>
          <w:tab w:val="left" w:pos="567"/>
        </w:tabs>
        <w:spacing w:line="360" w:lineRule="auto"/>
        <w:ind w:firstLine="284"/>
        <w:jc w:val="both"/>
        <w:rPr>
          <w:color w:val="auto"/>
          <w:sz w:val="20"/>
          <w:szCs w:val="20"/>
        </w:rPr>
      </w:pPr>
      <w:r w:rsidRPr="00A91003">
        <w:rPr>
          <w:color w:val="auto"/>
          <w:sz w:val="20"/>
          <w:szCs w:val="20"/>
        </w:rPr>
        <w:t xml:space="preserve">(pvz., MO tekstinė ir vaizdinė medžiaga </w:t>
      </w:r>
      <w:r w:rsidRPr="00A91003">
        <w:rPr>
          <w:iCs/>
          <w:color w:val="auto"/>
          <w:sz w:val="20"/>
          <w:szCs w:val="20"/>
        </w:rPr>
        <w:t>kiekiu ir sudėtingumu labai gerai atitinka dalyko turinio apimtį; t</w:t>
      </w:r>
      <w:r w:rsidRPr="00A91003">
        <w:rPr>
          <w:color w:val="auto"/>
          <w:sz w:val="20"/>
          <w:szCs w:val="20"/>
        </w:rPr>
        <w:t>ekstinėje ir vaizdinėje medžiagoje</w:t>
      </w:r>
      <w:r w:rsidRPr="00A91003">
        <w:rPr>
          <w:iCs/>
          <w:color w:val="auto"/>
          <w:sz w:val="20"/>
          <w:szCs w:val="20"/>
        </w:rPr>
        <w:t xml:space="preserve"> yra labai gerai išskirti informaciniai elementai, padedantys įgyti ir </w:t>
      </w:r>
      <w:r w:rsidRPr="00A91003">
        <w:rPr>
          <w:bCs/>
          <w:color w:val="auto"/>
          <w:sz w:val="20"/>
          <w:szCs w:val="20"/>
        </w:rPr>
        <w:t>įtvirtinti žinias bei supratimą, apibrėžtą dalyko veiklos srityse; t</w:t>
      </w:r>
      <w:r w:rsidRPr="00A91003">
        <w:rPr>
          <w:color w:val="auto"/>
          <w:sz w:val="20"/>
          <w:szCs w:val="20"/>
        </w:rPr>
        <w:t xml:space="preserve">ekstinė ir vaizdinė medžiaga sudaro veiksmingas galimybes ugdytis gebėjimus, apibrėžtus dalyko veiklos srityse; tekstinė ir vaizdinė medžiaga yra nešališka </w:t>
      </w:r>
      <w:r w:rsidRPr="00A91003">
        <w:rPr>
          <w:color w:val="auto"/>
          <w:sz w:val="20"/>
          <w:szCs w:val="20"/>
          <w:lang w:eastAsia="ru-RU"/>
        </w:rPr>
        <w:t>lyties, amžiaus grupių, neįgalumo, gebėjimų, socialinės padėties, rasės, etninės priklausomybės, religijos ir įsitikinimų atžvilgiu; s</w:t>
      </w:r>
      <w:r w:rsidRPr="00A91003">
        <w:rPr>
          <w:color w:val="auto"/>
          <w:sz w:val="20"/>
          <w:szCs w:val="20"/>
        </w:rPr>
        <w:t xml:space="preserve">katina labai  tolerantiškai vertinti ir gerbti skirtingų </w:t>
      </w:r>
      <w:r w:rsidRPr="00A91003">
        <w:rPr>
          <w:iCs/>
          <w:color w:val="auto"/>
          <w:sz w:val="20"/>
          <w:szCs w:val="20"/>
        </w:rPr>
        <w:t>rasių, kultūrų, etinių grupių, tautų, religijų, lyties, amžiaus grupių, specialiųjų poreikių žmones</w:t>
      </w:r>
      <w:r w:rsidRPr="00A91003">
        <w:rPr>
          <w:color w:val="auto"/>
          <w:sz w:val="20"/>
          <w:szCs w:val="20"/>
        </w:rPr>
        <w:t>)</w:t>
      </w:r>
    </w:p>
    <w:p w:rsidR="00C3485B" w:rsidRPr="00A91003" w:rsidRDefault="00C3485B" w:rsidP="00AD03BA">
      <w:pPr>
        <w:pStyle w:val="Default"/>
        <w:tabs>
          <w:tab w:val="left" w:pos="284"/>
          <w:tab w:val="left" w:pos="567"/>
        </w:tabs>
        <w:spacing w:line="360" w:lineRule="auto"/>
        <w:ind w:firstLine="284"/>
        <w:jc w:val="both"/>
        <w:rPr>
          <w:color w:val="auto"/>
          <w:sz w:val="20"/>
          <w:szCs w:val="20"/>
        </w:rPr>
      </w:pPr>
    </w:p>
    <w:p w:rsidR="00C3485B" w:rsidRPr="00A91003" w:rsidRDefault="00C3485B" w:rsidP="00A91003">
      <w:pPr>
        <w:numPr>
          <w:ilvl w:val="0"/>
          <w:numId w:val="17"/>
        </w:numPr>
        <w:tabs>
          <w:tab w:val="left" w:pos="284"/>
        </w:tabs>
        <w:autoSpaceDE w:val="0"/>
        <w:autoSpaceDN w:val="0"/>
        <w:adjustRightInd w:val="0"/>
        <w:rPr>
          <w:b/>
          <w:sz w:val="20"/>
        </w:rPr>
      </w:pPr>
      <w:r w:rsidRPr="00A91003">
        <w:rPr>
          <w:b/>
          <w:sz w:val="20"/>
        </w:rPr>
        <w:t>MO užduotys pritaikytos žinioms įgyti, ugdyti(-s) supratimą, gebėjimus ir vertybines nuostatas, kurios apibrėžtos Bendrosiose programose</w:t>
      </w:r>
    </w:p>
    <w:p w:rsidR="00C3485B" w:rsidRPr="00A91003" w:rsidRDefault="00C3485B" w:rsidP="00AD03BA">
      <w:pPr>
        <w:tabs>
          <w:tab w:val="left" w:pos="284"/>
        </w:tabs>
        <w:ind w:firstLine="0"/>
        <w:rPr>
          <w:sz w:val="20"/>
        </w:rPr>
      </w:pPr>
      <w:r w:rsidRPr="00A91003">
        <w:rPr>
          <w:b/>
          <w:sz w:val="20"/>
        </w:rPr>
        <w:t>(apibrėžia MO užduočių tinkamumą esminėms dalykinėms kompetencijoms ugdyti</w:t>
      </w:r>
      <w:r w:rsidRPr="00A91003">
        <w:rPr>
          <w:bCs/>
          <w:sz w:val="20"/>
        </w:rPr>
        <w:t>)</w:t>
      </w:r>
    </w:p>
    <w:p w:rsidR="00C3485B" w:rsidRPr="00A91003" w:rsidRDefault="00C3485B" w:rsidP="00A91003">
      <w:pPr>
        <w:tabs>
          <w:tab w:val="left" w:pos="284"/>
        </w:tabs>
        <w:rPr>
          <w:sz w:val="20"/>
        </w:rPr>
      </w:pPr>
      <w:r w:rsidRPr="00A91003">
        <w:rPr>
          <w:sz w:val="20"/>
        </w:rPr>
        <w:t>Įverčių (MO kokybės atitikimo kriterijaus lygių) pavyzdžiai:</w:t>
      </w:r>
    </w:p>
    <w:p w:rsidR="00C3485B" w:rsidRPr="00A91003" w:rsidRDefault="00C3485B" w:rsidP="00AD03BA">
      <w:pPr>
        <w:pStyle w:val="Default"/>
        <w:numPr>
          <w:ilvl w:val="0"/>
          <w:numId w:val="13"/>
        </w:numPr>
        <w:tabs>
          <w:tab w:val="left" w:pos="0"/>
          <w:tab w:val="left" w:pos="567"/>
        </w:tabs>
        <w:spacing w:line="360" w:lineRule="auto"/>
        <w:ind w:left="0" w:firstLine="284"/>
        <w:rPr>
          <w:b/>
          <w:color w:val="auto"/>
          <w:sz w:val="20"/>
          <w:szCs w:val="20"/>
        </w:rPr>
      </w:pPr>
      <w:r w:rsidRPr="00A91003">
        <w:rPr>
          <w:b/>
          <w:color w:val="auto"/>
          <w:sz w:val="20"/>
          <w:szCs w:val="20"/>
        </w:rPr>
        <w:t>blogai (labai žemas atitikimo lygis)</w:t>
      </w:r>
    </w:p>
    <w:p w:rsidR="00C3485B" w:rsidRPr="00A91003" w:rsidRDefault="00C3485B" w:rsidP="00AD03BA">
      <w:pPr>
        <w:tabs>
          <w:tab w:val="left" w:pos="0"/>
          <w:tab w:val="left" w:pos="567"/>
        </w:tabs>
        <w:ind w:firstLine="284"/>
        <w:rPr>
          <w:sz w:val="20"/>
        </w:rPr>
      </w:pPr>
      <w:r w:rsidRPr="00A91003">
        <w:rPr>
          <w:sz w:val="20"/>
        </w:rPr>
        <w:t xml:space="preserve">(pvz., MO užduotys nepadeda įgyti ir įtvirtinti žinias bei supratimą, apibrėžtą dalyko veiklos srityse; neskatina ugdytis gebėjimus, apibrėžtus dalyko veiklos srityse; yra šališkos lyties, amžiaus grupių, neįgalumo, gebėjimų, socialinės padėties, rasės, etninės priklausomybės, religijos ir įsitikinimų </w:t>
      </w:r>
      <w:r w:rsidRPr="00A91003">
        <w:rPr>
          <w:sz w:val="20"/>
        </w:rPr>
        <w:lastRenderedPageBreak/>
        <w:t>atžvilgiu; neskatina tolerantiškai vertinti ir gerbti skirtingų rasių, kultūrų, etinių grupių, tautų, religijų, lyties, amžiaus grupių, specialiųjų poreikių žmones)</w:t>
      </w:r>
    </w:p>
    <w:p w:rsidR="00C3485B" w:rsidRPr="00A91003" w:rsidRDefault="00C3485B" w:rsidP="00AD03BA">
      <w:pPr>
        <w:pStyle w:val="Default"/>
        <w:numPr>
          <w:ilvl w:val="0"/>
          <w:numId w:val="13"/>
        </w:numPr>
        <w:tabs>
          <w:tab w:val="left" w:pos="0"/>
          <w:tab w:val="left" w:pos="567"/>
        </w:tabs>
        <w:spacing w:line="360" w:lineRule="auto"/>
        <w:ind w:left="0" w:firstLine="284"/>
        <w:rPr>
          <w:b/>
          <w:color w:val="auto"/>
          <w:sz w:val="20"/>
          <w:szCs w:val="20"/>
        </w:rPr>
      </w:pPr>
      <w:r w:rsidRPr="00A91003">
        <w:rPr>
          <w:b/>
          <w:color w:val="auto"/>
          <w:sz w:val="20"/>
          <w:szCs w:val="20"/>
        </w:rPr>
        <w:t>prastai (žemas atitikimo lygis)</w:t>
      </w:r>
    </w:p>
    <w:p w:rsidR="00C3485B" w:rsidRPr="00A91003" w:rsidRDefault="00C3485B" w:rsidP="00AD03BA">
      <w:pPr>
        <w:tabs>
          <w:tab w:val="left" w:pos="0"/>
          <w:tab w:val="left" w:pos="567"/>
        </w:tabs>
        <w:ind w:firstLine="284"/>
        <w:rPr>
          <w:sz w:val="20"/>
        </w:rPr>
      </w:pPr>
      <w:r w:rsidRPr="00A91003">
        <w:rPr>
          <w:sz w:val="20"/>
        </w:rPr>
        <w:t>(pvz., MO užduotys prastai padeda įgyti ir įtvirtinti žinias bei supratimą, apibrėžtą dalyko veiklos srityse; prastai skatina ugdytis gebėjimus, apibrėžtus dalyko veiklos srityse; nėra visiškai nešališkos lyties, amžiaus grupių, neįgalumo, gebėjimų, socialinės padėties, rasės, etninės priklausomybės, religijos ir įsitikinimų atžvilgiu; nepakankamai skatina tolerantiškai vertinti ir gerbti skirtingų rasių, kultūrų, etinių grupių, tautų, religijų, lyties, amžiaus grupių, specialiųjų poreikių žmones)</w:t>
      </w:r>
    </w:p>
    <w:p w:rsidR="00C3485B" w:rsidRPr="00A91003" w:rsidRDefault="00C3485B" w:rsidP="00AD03BA">
      <w:pPr>
        <w:pStyle w:val="Default"/>
        <w:numPr>
          <w:ilvl w:val="0"/>
          <w:numId w:val="13"/>
        </w:numPr>
        <w:tabs>
          <w:tab w:val="left" w:pos="0"/>
          <w:tab w:val="left" w:pos="567"/>
        </w:tabs>
        <w:spacing w:line="360" w:lineRule="auto"/>
        <w:ind w:left="0" w:firstLine="284"/>
        <w:rPr>
          <w:color w:val="auto"/>
          <w:sz w:val="20"/>
          <w:szCs w:val="20"/>
        </w:rPr>
      </w:pPr>
      <w:r w:rsidRPr="00A91003">
        <w:rPr>
          <w:b/>
          <w:color w:val="auto"/>
          <w:sz w:val="20"/>
          <w:szCs w:val="20"/>
        </w:rPr>
        <w:t>patenkinamai (vidutinis atitikimo lygis)</w:t>
      </w:r>
    </w:p>
    <w:p w:rsidR="00C3485B" w:rsidRPr="00A91003" w:rsidRDefault="00C3485B" w:rsidP="00AD03BA">
      <w:pPr>
        <w:tabs>
          <w:tab w:val="left" w:pos="0"/>
          <w:tab w:val="left" w:pos="567"/>
        </w:tabs>
        <w:ind w:firstLine="284"/>
        <w:rPr>
          <w:sz w:val="20"/>
        </w:rPr>
      </w:pPr>
      <w:r w:rsidRPr="00A91003">
        <w:rPr>
          <w:sz w:val="20"/>
        </w:rPr>
        <w:t>(pvz., MO užduotys patenkinamai padeda įgyti ir įtvirtinti žinias bei supratimą, apibrėžtą dalyko veiklos srityse; priimtinai skatina ugdytis gebėjimus, apibrėžtus dalyko veiklos srityse; yra iš esmės nešališkos lyties, amžiaus grupių, neįgalumo, gebėjimų, socialinės padėties, rasės, etninės priklausomybės, religijos ir įsitikinimų atžvilgiu; iš dalies skatina tolerantiškai vertinti ir gerbti skirtingų rasių, kultūrų, etinių grupių, tautų, religijų, lyties, amžiaus grupių, specialiųjų poreikių žmones)</w:t>
      </w:r>
    </w:p>
    <w:p w:rsidR="00C3485B" w:rsidRPr="00A91003" w:rsidRDefault="00C3485B" w:rsidP="00AD03BA">
      <w:pPr>
        <w:pStyle w:val="Default"/>
        <w:numPr>
          <w:ilvl w:val="0"/>
          <w:numId w:val="13"/>
        </w:numPr>
        <w:tabs>
          <w:tab w:val="left" w:pos="0"/>
          <w:tab w:val="left" w:pos="567"/>
        </w:tabs>
        <w:spacing w:line="360" w:lineRule="auto"/>
        <w:ind w:left="0" w:firstLine="284"/>
        <w:rPr>
          <w:color w:val="auto"/>
          <w:sz w:val="20"/>
          <w:szCs w:val="20"/>
        </w:rPr>
      </w:pPr>
      <w:r w:rsidRPr="00A91003">
        <w:rPr>
          <w:b/>
          <w:color w:val="auto"/>
          <w:sz w:val="20"/>
          <w:szCs w:val="20"/>
        </w:rPr>
        <w:t>gerai (aukštas atitikimo lygis)</w:t>
      </w:r>
    </w:p>
    <w:p w:rsidR="00C3485B" w:rsidRPr="00A91003" w:rsidRDefault="00C3485B" w:rsidP="00AD03BA">
      <w:pPr>
        <w:tabs>
          <w:tab w:val="left" w:pos="0"/>
          <w:tab w:val="left" w:pos="567"/>
        </w:tabs>
        <w:ind w:firstLine="284"/>
        <w:rPr>
          <w:sz w:val="20"/>
        </w:rPr>
      </w:pPr>
      <w:r w:rsidRPr="00A91003">
        <w:rPr>
          <w:sz w:val="20"/>
        </w:rPr>
        <w:t>(pvz., MO užduotys padeda tinkamai įgyti ir įtvirtinti žinias bei supratimą, apibrėžtą dalyko veiklos srityse; dauguma jų skatina tinkamai ugdytis gebėjimus, apibrėžtus dalyko veiklos srityse; yra nešališkos lyties, amžiaus grupių, neįgalumo, gebėjimų, socialinės padėties, rasės, etninės priklausomybės, religijos ir įsitikinimų atžvilgiu; skatina tolerantiškai vertinti ir gerbti skirtingų rasių, kultūrų, etinių grupių, tautų, religijų, lyties, amžiaus grupių, specialiųjų poreikių žmones)</w:t>
      </w:r>
    </w:p>
    <w:p w:rsidR="00C3485B" w:rsidRPr="00A91003" w:rsidRDefault="00C3485B" w:rsidP="00AD03BA">
      <w:pPr>
        <w:pStyle w:val="Default"/>
        <w:numPr>
          <w:ilvl w:val="0"/>
          <w:numId w:val="13"/>
        </w:numPr>
        <w:tabs>
          <w:tab w:val="left" w:pos="0"/>
          <w:tab w:val="left" w:pos="567"/>
        </w:tabs>
        <w:spacing w:line="360" w:lineRule="auto"/>
        <w:ind w:left="0" w:firstLine="284"/>
        <w:rPr>
          <w:color w:val="auto"/>
          <w:sz w:val="20"/>
          <w:szCs w:val="20"/>
        </w:rPr>
      </w:pPr>
      <w:r w:rsidRPr="00A91003">
        <w:rPr>
          <w:b/>
          <w:color w:val="auto"/>
          <w:sz w:val="20"/>
          <w:szCs w:val="20"/>
        </w:rPr>
        <w:t>puikiai (labai aukštas atitikimo lygis)</w:t>
      </w:r>
    </w:p>
    <w:p w:rsidR="00C3485B" w:rsidRPr="00A91003" w:rsidRDefault="00C3485B" w:rsidP="00AD03BA">
      <w:pPr>
        <w:tabs>
          <w:tab w:val="left" w:pos="0"/>
          <w:tab w:val="left" w:pos="567"/>
        </w:tabs>
        <w:ind w:firstLine="284"/>
        <w:rPr>
          <w:b/>
          <w:sz w:val="20"/>
        </w:rPr>
      </w:pPr>
      <w:r w:rsidRPr="00A91003">
        <w:rPr>
          <w:sz w:val="20"/>
        </w:rPr>
        <w:t>(pvz., MO užduotys puikiai padeda įgyti ir įtvirtinti žinias bei supratimą, apibrėžtą dalyko veiklos srityse; beveik visos užduotys skatina veiksmingai ugdytis gebėjimus, apibrėžtus dalyko veiklos srityse; yra visiškai nešališkos lyties, amžiaus grupių, neįgalumo, gebėjimų, socialinės padėties, rasės, etninės priklausomybės, religijos ir įsitikinimų atžvilgiu; skatina labai tolerantiškai vertinti ir gerbti skirtingų rasių, kultūrų, etinių grupių, tautų, religijų, lyties, amžiaus grupių, specialiųjų poreikių žmones)</w:t>
      </w:r>
    </w:p>
    <w:p w:rsidR="00C3485B" w:rsidRPr="00A91003" w:rsidRDefault="00C3485B" w:rsidP="00A91003">
      <w:pPr>
        <w:tabs>
          <w:tab w:val="left" w:pos="284"/>
        </w:tabs>
        <w:rPr>
          <w:sz w:val="20"/>
        </w:rPr>
      </w:pPr>
    </w:p>
    <w:p w:rsidR="00C3485B" w:rsidRPr="00A91003" w:rsidRDefault="00C3485B" w:rsidP="00A91003">
      <w:pPr>
        <w:numPr>
          <w:ilvl w:val="0"/>
          <w:numId w:val="17"/>
        </w:numPr>
        <w:tabs>
          <w:tab w:val="left" w:pos="284"/>
        </w:tabs>
        <w:autoSpaceDE w:val="0"/>
        <w:autoSpaceDN w:val="0"/>
        <w:adjustRightInd w:val="0"/>
        <w:rPr>
          <w:b/>
          <w:sz w:val="20"/>
        </w:rPr>
      </w:pPr>
      <w:r w:rsidRPr="00A91003">
        <w:rPr>
          <w:b/>
          <w:sz w:val="20"/>
        </w:rPr>
        <w:t>MO metodinė struktūra pritaikyta žinioms įgyti, ugdyti(-s) supratimą ir gebėjimus, kurie apibrėžti Bendrosiose programose</w:t>
      </w:r>
    </w:p>
    <w:p w:rsidR="00C3485B" w:rsidRPr="00A91003" w:rsidRDefault="00C3485B" w:rsidP="00AD03BA">
      <w:pPr>
        <w:tabs>
          <w:tab w:val="left" w:pos="284"/>
        </w:tabs>
        <w:ind w:firstLine="0"/>
        <w:rPr>
          <w:sz w:val="20"/>
        </w:rPr>
      </w:pPr>
      <w:r w:rsidRPr="00A91003">
        <w:rPr>
          <w:b/>
          <w:sz w:val="20"/>
        </w:rPr>
        <w:t>(apibrėžia MO metodinės struktūros tinkamumą esminėms dalykinėms kompetencijoms ugdyti</w:t>
      </w:r>
      <w:r w:rsidRPr="00A91003">
        <w:rPr>
          <w:bCs/>
          <w:sz w:val="20"/>
        </w:rPr>
        <w:t>)</w:t>
      </w:r>
    </w:p>
    <w:p w:rsidR="00C3485B" w:rsidRPr="00A91003" w:rsidRDefault="00C3485B" w:rsidP="00A91003">
      <w:pPr>
        <w:tabs>
          <w:tab w:val="left" w:pos="284"/>
        </w:tabs>
        <w:rPr>
          <w:sz w:val="20"/>
        </w:rPr>
      </w:pPr>
      <w:r w:rsidRPr="00A91003">
        <w:rPr>
          <w:sz w:val="20"/>
        </w:rPr>
        <w:t>Įverčių (MO kokybės atitikimo kriterijaus lygių) pavyzdžiai:</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t>blogai (labai žemas atitikimo lygis)</w:t>
      </w:r>
    </w:p>
    <w:p w:rsidR="00C3485B" w:rsidRPr="00A91003" w:rsidRDefault="00C3485B" w:rsidP="00AD03BA">
      <w:pPr>
        <w:tabs>
          <w:tab w:val="left" w:pos="567"/>
        </w:tabs>
        <w:ind w:firstLine="284"/>
        <w:rPr>
          <w:sz w:val="20"/>
        </w:rPr>
      </w:pPr>
      <w:r w:rsidRPr="00A91003">
        <w:rPr>
          <w:sz w:val="20"/>
        </w:rPr>
        <w:t xml:space="preserve">(pvz., MO medžiagos struktūravimas makro ir mikro lygmeniu bei informacijos paieškos sistema nėra pritaikyta tam tikro amžiaus tarpsnio, skirtingų poreikių (pvz. intelekto rodiklių, mąstymo būdo, mokymosi stilių) bei pasiekimų mokiniams; MO neturi personalizavimo (individualizavimo) galimybių; vadovėlio atveju metodinė struktūra nėra universali skirtingų besimokančiojo poreikių atžvilgiu; MO atveju metodinė struktūra nesudaro galimybes personalizuoti mokomąjį procesą atsižvelgiant į besimokančiojo poreikius) </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lastRenderedPageBreak/>
        <w:t>prastai (žemas atitikimo lygis)</w:t>
      </w:r>
    </w:p>
    <w:p w:rsidR="00C3485B" w:rsidRPr="00A91003" w:rsidRDefault="00C3485B" w:rsidP="00AD03BA">
      <w:pPr>
        <w:tabs>
          <w:tab w:val="left" w:pos="567"/>
        </w:tabs>
        <w:ind w:firstLine="284"/>
        <w:rPr>
          <w:sz w:val="20"/>
        </w:rPr>
      </w:pPr>
      <w:r w:rsidRPr="00A91003">
        <w:rPr>
          <w:sz w:val="20"/>
        </w:rPr>
        <w:t xml:space="preserve">(pvz., MO medžiagos struktūravimas makro ir mikro lygmeniu bei informacijos paieškos sistema netinkamai pritaikyta tam tikro amžiaus tarpsnio, skirtingų poreikių (pvz. intelekto rodiklių, mąstymo būdo, mokymosi stilių) bei pasiekimų mokiniams; MO beveik neturi personalizavimo (individualizavimo) galimybių; vadovėlio atveju metodinė struktūra netinkama skirtingų besimokančiojo poreikių atžvilgiu; MO atveju metodinė struktūra sudaro prastas galimybes personalizuoti mokomąjį procesą atsižvelgiant į besimokančiojo poreikius) </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patenkinamai (vidutinis atitikimo lygis)</w:t>
      </w:r>
    </w:p>
    <w:p w:rsidR="00C3485B" w:rsidRPr="00A91003" w:rsidRDefault="00C3485B" w:rsidP="00AD03BA">
      <w:pPr>
        <w:tabs>
          <w:tab w:val="left" w:pos="567"/>
        </w:tabs>
        <w:ind w:firstLine="284"/>
        <w:rPr>
          <w:sz w:val="20"/>
        </w:rPr>
      </w:pPr>
      <w:r w:rsidRPr="00A91003">
        <w:rPr>
          <w:sz w:val="20"/>
        </w:rPr>
        <w:t xml:space="preserve">(pvz., MO medžiagos struktūravimas makro ir mikro lygmeniu bei informacijos paieškos sistema yra tinkamai  pritaikyta tam tikro amžiaus tarpsnio, skirtingų poreikių (pvz. intelekto rodiklių, mąstymo būdo, mokymosi stilių) bei pasiekimų mokiniams; MO turi dalį personalizavimo (individualizavimo) galimybių; vadovėlio atveju metodinė struktūra yra vidutiniškai universali skirtingų besimokančiojo poreikių atžvilgiu; MO atveju metodinė struktūra sudaro iš dalies tinkamas galimybes personalizuoti mokomąjį procesą atsižvelgiant į besimokančiojo poreikius) </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gerai (aukštas atitikimo lygis)</w:t>
      </w:r>
    </w:p>
    <w:p w:rsidR="00C3485B" w:rsidRPr="00A91003" w:rsidRDefault="00C3485B" w:rsidP="00AD03BA">
      <w:pPr>
        <w:tabs>
          <w:tab w:val="left" w:pos="567"/>
        </w:tabs>
        <w:ind w:firstLine="284"/>
        <w:rPr>
          <w:sz w:val="20"/>
        </w:rPr>
      </w:pPr>
      <w:r w:rsidRPr="00A91003">
        <w:rPr>
          <w:sz w:val="20"/>
        </w:rPr>
        <w:t xml:space="preserve">(pvz., MO medžiagos struktūravimas makro ir mikro lygmeniu bei informacijos paieškos sistema yra gerai pritaikyta tam tikro amžiaus tarpsnio, skirtingų poreikių (pvz. intelekto rodiklių, mąstymo būdo, mokymosi stilių) bei pasiekimų mokiniams; MO turi tinkamas personalizavimo (individualizavimo) galimybes; vadovėlio atveju metodinė struktūra yra universali daugumos skirtingų besimokančiojo poreikių atžvilgiu; MO atveju metodinė struktūra sudaro lanksčias galimybes personalizuoti mokomąjį procesą atsižvelgiant į besimokančiojo poreikius) </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puikiai (labai aukštas atitikimo lygis)</w:t>
      </w:r>
    </w:p>
    <w:p w:rsidR="00C3485B" w:rsidRPr="00A91003" w:rsidRDefault="00C3485B" w:rsidP="00AD03BA">
      <w:pPr>
        <w:tabs>
          <w:tab w:val="left" w:pos="567"/>
        </w:tabs>
        <w:ind w:firstLine="284"/>
        <w:rPr>
          <w:sz w:val="20"/>
        </w:rPr>
      </w:pPr>
      <w:r w:rsidRPr="00A91003">
        <w:rPr>
          <w:sz w:val="20"/>
        </w:rPr>
        <w:t xml:space="preserve">(pvz., MO medžiagos struktūravimas makro ir mikro lygmeniu bei informacijos paieškos sistema yra labai gerai pritaikyta tam tikro amžiaus tarpsnio, skirtingų poreikių (pvz. intelekto rodiklių, mąstymo būdo, mokymosi stilių) bei pasiekimų mokiniams; MO turi veiksmingas personalizavimo (individualizavimo) galimybes; vadovėlio atveju metodinė struktūra yra universali beveik visų skirtingų besimokančiojo poreikių atžvilgiu; MO atveju metodinė struktūra sudaro labai paveikias galimybes personalizuoti mokomąjį procesą atsižvelgiant į besimokančiojo poreikius) </w:t>
      </w:r>
    </w:p>
    <w:p w:rsidR="00C3485B" w:rsidRPr="00A91003" w:rsidRDefault="00C3485B" w:rsidP="00A91003">
      <w:pPr>
        <w:tabs>
          <w:tab w:val="left" w:pos="284"/>
        </w:tabs>
        <w:rPr>
          <w:sz w:val="20"/>
        </w:rPr>
      </w:pPr>
    </w:p>
    <w:p w:rsidR="00C3485B" w:rsidRPr="00A91003" w:rsidRDefault="00C3485B" w:rsidP="00A91003">
      <w:pPr>
        <w:numPr>
          <w:ilvl w:val="0"/>
          <w:numId w:val="17"/>
        </w:numPr>
        <w:tabs>
          <w:tab w:val="left" w:pos="284"/>
        </w:tabs>
        <w:autoSpaceDE w:val="0"/>
        <w:autoSpaceDN w:val="0"/>
        <w:adjustRightInd w:val="0"/>
        <w:rPr>
          <w:b/>
          <w:sz w:val="20"/>
        </w:rPr>
      </w:pPr>
      <w:r w:rsidRPr="00A91003">
        <w:rPr>
          <w:b/>
          <w:sz w:val="20"/>
        </w:rPr>
        <w:t xml:space="preserve">MO </w:t>
      </w:r>
      <w:r w:rsidRPr="00A91003">
        <w:rPr>
          <w:b/>
          <w:bCs/>
          <w:iCs/>
          <w:sz w:val="20"/>
        </w:rPr>
        <w:t xml:space="preserve">tekstinės ir vaizdinės medžiagos, užduočių ir metodinės struktūros </w:t>
      </w:r>
      <w:r w:rsidRPr="00A91003">
        <w:rPr>
          <w:b/>
          <w:sz w:val="20"/>
        </w:rPr>
        <w:t>tinkamumas bendrosioms kompetencijoms ugdyti</w:t>
      </w:r>
    </w:p>
    <w:p w:rsidR="00C3485B" w:rsidRPr="00A91003" w:rsidRDefault="00C3485B" w:rsidP="00AD03BA">
      <w:pPr>
        <w:tabs>
          <w:tab w:val="left" w:pos="284"/>
        </w:tabs>
        <w:ind w:firstLine="0"/>
        <w:rPr>
          <w:sz w:val="20"/>
        </w:rPr>
      </w:pPr>
      <w:r w:rsidRPr="00A91003">
        <w:rPr>
          <w:b/>
          <w:sz w:val="20"/>
        </w:rPr>
        <w:t>(apibrėžia MO tinkamumą bendrosioms kompetencijoms ugdyti</w:t>
      </w:r>
      <w:r w:rsidRPr="00A91003">
        <w:rPr>
          <w:bCs/>
          <w:sz w:val="20"/>
        </w:rPr>
        <w:t>)</w:t>
      </w:r>
    </w:p>
    <w:p w:rsidR="00C3485B" w:rsidRPr="00A91003" w:rsidRDefault="00C3485B" w:rsidP="00A91003">
      <w:pPr>
        <w:tabs>
          <w:tab w:val="left" w:pos="284"/>
        </w:tabs>
        <w:rPr>
          <w:sz w:val="20"/>
        </w:rPr>
      </w:pPr>
      <w:r w:rsidRPr="00A91003">
        <w:rPr>
          <w:sz w:val="20"/>
        </w:rPr>
        <w:t>Įverčių (MO kokybės atitikimo kriterijaus lygių) pavyzdžiai:</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t>blogai (labai žemas atitikimo lygis)</w:t>
      </w:r>
    </w:p>
    <w:p w:rsidR="00C3485B" w:rsidRPr="00A91003" w:rsidRDefault="00C3485B" w:rsidP="00AD03BA">
      <w:pPr>
        <w:tabs>
          <w:tab w:val="left" w:pos="345"/>
          <w:tab w:val="left" w:pos="567"/>
        </w:tabs>
        <w:ind w:firstLine="284"/>
        <w:rPr>
          <w:sz w:val="20"/>
        </w:rPr>
      </w:pPr>
      <w:r w:rsidRPr="00A91003">
        <w:rPr>
          <w:sz w:val="20"/>
        </w:rPr>
        <w:t xml:space="preserve">(pvz., </w:t>
      </w:r>
      <w:r w:rsidRPr="00A91003">
        <w:rPr>
          <w:bCs/>
          <w:iCs/>
          <w:sz w:val="20"/>
        </w:rPr>
        <w:t xml:space="preserve">MO nėra pritaikytas nei vienai iš bendrųjų kompetencijų ugdymui(-si), t.y.: MO </w:t>
      </w:r>
      <w:r w:rsidRPr="00A91003">
        <w:rPr>
          <w:sz w:val="20"/>
        </w:rPr>
        <w:t>tekstinė ir vaizdinė medžiaga neskatina besimokantį dalyvauti bendrame gyvenime, gyventi ir veikti kartu su kitais, gebėti suprasti ir būti suprastam, stebėti ir pažinti, tyrinėti ir atrasti save ir aplinkinį pasaulį, norėti ir mokėti mokytis, užduotys blogai teikia ugdymo galimybes, metodinė struktūra ne teikia galimybių sklandžiai, originaliai  mąstyti ir aktyviai veikti, gyventi darnoje su savo jausmais ir kūnu ir su savo aplinka</w:t>
      </w:r>
      <w:r w:rsidRPr="00A91003">
        <w:rPr>
          <w:bCs/>
          <w:iCs/>
          <w:sz w:val="20"/>
        </w:rPr>
        <w:t>)</w:t>
      </w:r>
    </w:p>
    <w:p w:rsidR="00C3485B" w:rsidRPr="00A91003" w:rsidRDefault="00C3485B" w:rsidP="00AD03BA">
      <w:pPr>
        <w:pStyle w:val="Default"/>
        <w:numPr>
          <w:ilvl w:val="0"/>
          <w:numId w:val="13"/>
        </w:numPr>
        <w:tabs>
          <w:tab w:val="left" w:pos="567"/>
        </w:tabs>
        <w:spacing w:line="360" w:lineRule="auto"/>
        <w:ind w:left="0" w:firstLine="284"/>
        <w:rPr>
          <w:b/>
          <w:color w:val="auto"/>
          <w:sz w:val="20"/>
          <w:szCs w:val="20"/>
        </w:rPr>
      </w:pPr>
      <w:r w:rsidRPr="00A91003">
        <w:rPr>
          <w:b/>
          <w:color w:val="auto"/>
          <w:sz w:val="20"/>
          <w:szCs w:val="20"/>
        </w:rPr>
        <w:lastRenderedPageBreak/>
        <w:t>prastai (žemas atitikimo lygis)</w:t>
      </w:r>
    </w:p>
    <w:p w:rsidR="00C3485B" w:rsidRPr="00A91003" w:rsidRDefault="00C3485B" w:rsidP="00AD03BA">
      <w:pPr>
        <w:tabs>
          <w:tab w:val="left" w:pos="345"/>
          <w:tab w:val="left" w:pos="567"/>
        </w:tabs>
        <w:ind w:firstLine="284"/>
        <w:rPr>
          <w:sz w:val="20"/>
        </w:rPr>
      </w:pPr>
      <w:r w:rsidRPr="00A91003">
        <w:rPr>
          <w:sz w:val="20"/>
        </w:rPr>
        <w:t>(pvz.,</w:t>
      </w:r>
      <w:r w:rsidRPr="00A91003">
        <w:rPr>
          <w:bCs/>
          <w:iCs/>
          <w:sz w:val="20"/>
        </w:rPr>
        <w:t xml:space="preserve"> MO yra prastai pritaikytas mokėjimo mokytis,  komunikavimo, pažinimo,  socialinei,  iniciatyvumo ir kūrybingumo bei  asmeninei kompetencijoms ugdyti(-s), t.y.:</w:t>
      </w:r>
      <w:r w:rsidRPr="00A91003">
        <w:rPr>
          <w:sz w:val="20"/>
        </w:rPr>
        <w:t xml:space="preserve"> </w:t>
      </w:r>
      <w:r w:rsidRPr="00A91003">
        <w:rPr>
          <w:bCs/>
          <w:iCs/>
          <w:sz w:val="20"/>
        </w:rPr>
        <w:t xml:space="preserve">MO </w:t>
      </w:r>
      <w:r w:rsidRPr="00A91003">
        <w:rPr>
          <w:sz w:val="20"/>
        </w:rPr>
        <w:t>tekstinė ir vaizdinė medžiaga netinkamai skatina besimokantį dalyvauti bendrame gyvenime, gyventi ir veikti kartu su kitais, gebėti suprasti ir būti suprastam, stebėti ir pažinti, tyrinėti ir atrasti save ir aplinkinį pasaulį, norėti ir mokėti mokytis, užduotys prastai teikia ugdymo ir ugdymosi galimybes, metodinė struktūra neveiksmingai leidžia sklandžiai, originaliai  mąstyti ir aktyviai veikti, gyventi darnoje su savo jausmais ir kūnu ir su savo aplinka</w:t>
      </w:r>
      <w:r w:rsidRPr="00A91003">
        <w:rPr>
          <w:bCs/>
          <w:iCs/>
          <w:sz w:val="20"/>
        </w:rPr>
        <w:t>)</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patenkinamai (vidutinis atitikimo lygis)</w:t>
      </w:r>
    </w:p>
    <w:p w:rsidR="00C3485B" w:rsidRPr="00A91003" w:rsidRDefault="00C3485B" w:rsidP="00AD03BA">
      <w:pPr>
        <w:tabs>
          <w:tab w:val="left" w:pos="345"/>
          <w:tab w:val="left" w:pos="567"/>
        </w:tabs>
        <w:ind w:firstLine="284"/>
        <w:rPr>
          <w:sz w:val="20"/>
        </w:rPr>
      </w:pPr>
      <w:r w:rsidRPr="00A91003">
        <w:rPr>
          <w:sz w:val="20"/>
        </w:rPr>
        <w:t>(pvz.,</w:t>
      </w:r>
      <w:r w:rsidRPr="00A91003">
        <w:rPr>
          <w:bCs/>
          <w:iCs/>
          <w:sz w:val="20"/>
        </w:rPr>
        <w:t xml:space="preserve"> MO yra patenkinamai pritaikytas mokėjimo mokytis,  komunikavimo, pažinimo,  socialinei,  iniciatyvumo ir kūrybingumo bei  asmeninei kompetencijoms ugdyti(-s), t.y.:</w:t>
      </w:r>
      <w:r w:rsidRPr="00A91003">
        <w:rPr>
          <w:sz w:val="20"/>
        </w:rPr>
        <w:t xml:space="preserve"> </w:t>
      </w:r>
      <w:r w:rsidRPr="00A91003">
        <w:rPr>
          <w:bCs/>
          <w:iCs/>
          <w:sz w:val="20"/>
        </w:rPr>
        <w:t xml:space="preserve">MO </w:t>
      </w:r>
      <w:r w:rsidRPr="00A91003">
        <w:rPr>
          <w:sz w:val="20"/>
        </w:rPr>
        <w:t>tekstinė ir vaizdinė medžiaga vidutiniškai skatina besimokantį dalyvauti bendrame gyvenime, gyventi ir veikti kartu su kitais, gebėti suprasti ir būti suprastam, stebėti ir pažinti, tyrinėti ir atrasti save ir aplinkinį pasaulį, norėti ir mokėti mokytis, užduotys iš dalies teikia tinkamas ugdymo ir ugdymosi galimybes, metodinė struktūra neišskirtinai leidžia sklandžiai, originaliai  mąstyti ir aktyviai veikti, gyventi darnoje su savo jausmais ir kūnu ir su savo aplinka)</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gerai (aukštas atitikimo lygis)</w:t>
      </w:r>
    </w:p>
    <w:p w:rsidR="00C3485B" w:rsidRPr="00A91003" w:rsidRDefault="00C3485B" w:rsidP="00AD03BA">
      <w:pPr>
        <w:tabs>
          <w:tab w:val="left" w:pos="345"/>
          <w:tab w:val="left" w:pos="567"/>
        </w:tabs>
        <w:ind w:firstLine="284"/>
        <w:rPr>
          <w:sz w:val="20"/>
        </w:rPr>
      </w:pPr>
      <w:r w:rsidRPr="00A91003">
        <w:rPr>
          <w:sz w:val="20"/>
        </w:rPr>
        <w:t>(pvz.,</w:t>
      </w:r>
      <w:r w:rsidRPr="00A91003">
        <w:rPr>
          <w:bCs/>
          <w:iCs/>
          <w:sz w:val="20"/>
        </w:rPr>
        <w:t xml:space="preserve"> MO yra tinkamai  pritaikytas mokėjimo mokytis,  komunikavimo, pažinimo,  socialinei,  iniciatyvumo ir kūrybingumo bei  asmeninei kompetencijoms ugdyti(-s), t.y.:</w:t>
      </w:r>
      <w:r w:rsidRPr="00A91003">
        <w:rPr>
          <w:sz w:val="20"/>
        </w:rPr>
        <w:t xml:space="preserve"> </w:t>
      </w:r>
      <w:r w:rsidRPr="00A91003">
        <w:rPr>
          <w:bCs/>
          <w:iCs/>
          <w:sz w:val="20"/>
        </w:rPr>
        <w:t xml:space="preserve">MO </w:t>
      </w:r>
      <w:r w:rsidRPr="00A91003">
        <w:rPr>
          <w:sz w:val="20"/>
        </w:rPr>
        <w:t>tekstinė ir vaizdinė medžiaga tinkamai skatina besimokantį dalyvauti bendrame gyvenime, gyventi ir veikti kartu su kitais, gebėti suprasti ir būti suprastam, stebėti ir pažinti, tyrinėti ir atrasti save ir aplinkinį pasaulį, norėti ir mokėti mokytis, dauguma užduočių teikia daugumą ugdymo ir ugdymosi galimybių, metodinė struktūra leidžia lanksčiai, sklandžiai, originaliai  mąstyti ir aktyviai veikti, gyventi darnoje su savo jausmais ir kūnu ir su savo aplinka)</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puikiai (labai aukštas atitikimo lygis)</w:t>
      </w:r>
    </w:p>
    <w:p w:rsidR="00C3485B" w:rsidRPr="00A91003" w:rsidRDefault="00C3485B" w:rsidP="00AD03BA">
      <w:pPr>
        <w:tabs>
          <w:tab w:val="left" w:pos="345"/>
          <w:tab w:val="left" w:pos="567"/>
        </w:tabs>
        <w:ind w:firstLine="284"/>
        <w:rPr>
          <w:sz w:val="20"/>
        </w:rPr>
      </w:pPr>
      <w:r w:rsidRPr="00A91003">
        <w:rPr>
          <w:sz w:val="20"/>
        </w:rPr>
        <w:t>(pvz.,</w:t>
      </w:r>
      <w:r w:rsidRPr="00A91003">
        <w:rPr>
          <w:bCs/>
          <w:iCs/>
          <w:sz w:val="20"/>
        </w:rPr>
        <w:t xml:space="preserve"> MO yra labai gerai pritaikytas mokėjimo mokytis,  komunikavimo, pažinimo,  socialinei,  iniciatyvumo ir kūrybingumo bei  asmeninei kompetencijoms ugdyti(-s), t.y.:</w:t>
      </w:r>
      <w:r w:rsidRPr="00A91003">
        <w:rPr>
          <w:sz w:val="20"/>
        </w:rPr>
        <w:t xml:space="preserve"> </w:t>
      </w:r>
      <w:r w:rsidRPr="00A91003">
        <w:rPr>
          <w:bCs/>
          <w:iCs/>
          <w:sz w:val="20"/>
        </w:rPr>
        <w:t xml:space="preserve">MO </w:t>
      </w:r>
      <w:r w:rsidRPr="00A91003">
        <w:rPr>
          <w:sz w:val="20"/>
        </w:rPr>
        <w:t>tekstinė ir vaizdinė medžiaga labai gerai skatina besimokantį dalyvauti bendrame gyvenime, gyventi ir veikti kartu su kitais, gebėti suprasti ir būti suprastam, stebėti ir pažinti, tyrinėti ir atrasti save ir aplinkinį pasaulį, norėti ir mokėti mokytis, beveik visos užduotys teikia daug ugdymo ir ugdymosi galimybių, metodinė struktūra leidžia veiksmingai ir labai lanksčiai, sklandžiai, originaliai  mąstyti ir aktyviai veikti, gyventi darnoje su savo jausmais ir kūnu ir su savo aplinka)</w:t>
      </w:r>
    </w:p>
    <w:p w:rsidR="00C3485B" w:rsidRPr="00A91003" w:rsidRDefault="00C3485B" w:rsidP="00A91003">
      <w:pPr>
        <w:tabs>
          <w:tab w:val="left" w:pos="284"/>
          <w:tab w:val="left" w:pos="345"/>
        </w:tabs>
        <w:rPr>
          <w:sz w:val="20"/>
        </w:rPr>
      </w:pPr>
    </w:p>
    <w:p w:rsidR="00C3485B" w:rsidRPr="00A91003" w:rsidRDefault="00C3485B" w:rsidP="00A91003">
      <w:pPr>
        <w:numPr>
          <w:ilvl w:val="0"/>
          <w:numId w:val="17"/>
        </w:numPr>
        <w:tabs>
          <w:tab w:val="left" w:pos="284"/>
        </w:tabs>
        <w:rPr>
          <w:b/>
          <w:sz w:val="20"/>
        </w:rPr>
      </w:pPr>
      <w:r w:rsidRPr="00A91003">
        <w:rPr>
          <w:b/>
          <w:sz w:val="20"/>
        </w:rPr>
        <w:t xml:space="preserve">Licencija </w:t>
      </w:r>
    </w:p>
    <w:p w:rsidR="00C3485B" w:rsidRPr="00A91003" w:rsidRDefault="00C3485B" w:rsidP="00AD03BA">
      <w:pPr>
        <w:tabs>
          <w:tab w:val="left" w:pos="284"/>
        </w:tabs>
        <w:ind w:firstLine="0"/>
        <w:rPr>
          <w:b/>
          <w:color w:val="000000"/>
          <w:sz w:val="20"/>
        </w:rPr>
      </w:pPr>
      <w:r w:rsidRPr="00A91003">
        <w:rPr>
          <w:b/>
          <w:sz w:val="20"/>
        </w:rPr>
        <w:t xml:space="preserve">(MO </w:t>
      </w:r>
      <w:r w:rsidRPr="00A91003">
        <w:rPr>
          <w:b/>
          <w:sz w:val="20"/>
          <w:lang w:eastAsia="ru-RU"/>
        </w:rPr>
        <w:t xml:space="preserve">licencija suteikia galimybę laisvai parsisiųsti </w:t>
      </w:r>
      <w:r w:rsidRPr="00A91003">
        <w:rPr>
          <w:b/>
          <w:bCs/>
          <w:iCs/>
          <w:sz w:val="20"/>
        </w:rPr>
        <w:t>MO</w:t>
      </w:r>
      <w:r w:rsidRPr="00A91003">
        <w:rPr>
          <w:b/>
          <w:sz w:val="20"/>
          <w:lang w:eastAsia="ru-RU"/>
        </w:rPr>
        <w:t xml:space="preserve"> ar naudotis </w:t>
      </w:r>
      <w:r w:rsidRPr="00A91003">
        <w:rPr>
          <w:b/>
          <w:bCs/>
          <w:iCs/>
          <w:sz w:val="20"/>
        </w:rPr>
        <w:t xml:space="preserve">MO </w:t>
      </w:r>
      <w:r w:rsidRPr="00A91003">
        <w:rPr>
          <w:b/>
          <w:sz w:val="20"/>
          <w:lang w:eastAsia="ru-RU"/>
        </w:rPr>
        <w:t xml:space="preserve">internete; </w:t>
      </w:r>
      <w:r w:rsidRPr="00A91003">
        <w:rPr>
          <w:b/>
          <w:sz w:val="20"/>
        </w:rPr>
        <w:t xml:space="preserve">suteikia galimybę susipažinti su leidėjo informaciją apie </w:t>
      </w:r>
      <w:r w:rsidRPr="00A91003">
        <w:rPr>
          <w:b/>
          <w:bCs/>
          <w:iCs/>
          <w:sz w:val="20"/>
        </w:rPr>
        <w:t xml:space="preserve">MO </w:t>
      </w:r>
      <w:r w:rsidRPr="00A91003">
        <w:rPr>
          <w:b/>
          <w:sz w:val="20"/>
        </w:rPr>
        <w:t xml:space="preserve">įsigijimo sąlygas; leidėjo licencijos informaciją apie </w:t>
      </w:r>
      <w:r w:rsidRPr="00A91003">
        <w:rPr>
          <w:b/>
          <w:bCs/>
          <w:iCs/>
          <w:sz w:val="20"/>
        </w:rPr>
        <w:t xml:space="preserve">MO </w:t>
      </w:r>
      <w:r w:rsidRPr="00A91003">
        <w:rPr>
          <w:b/>
          <w:sz w:val="20"/>
        </w:rPr>
        <w:t xml:space="preserve">įsigijimo sąlygas yra aiški ir nedviprasmiška, atitinkanti tarptautinių standartų reikalavimus (pvz. Creative Commons: </w:t>
      </w:r>
      <w:hyperlink r:id="rId293" w:history="1">
        <w:r w:rsidRPr="00A91003">
          <w:rPr>
            <w:rStyle w:val="Hyperlink"/>
            <w:b/>
            <w:sz w:val="20"/>
          </w:rPr>
          <w:t>http://creativecommons.org/licenses</w:t>
        </w:r>
        <w:r w:rsidRPr="00A91003">
          <w:rPr>
            <w:rStyle w:val="Hyperlink"/>
            <w:sz w:val="20"/>
          </w:rPr>
          <w:t>/</w:t>
        </w:r>
      </w:hyperlink>
      <w:r w:rsidRPr="00A91003">
        <w:rPr>
          <w:b/>
          <w:sz w:val="20"/>
        </w:rPr>
        <w:t xml:space="preserve">), </w:t>
      </w:r>
      <w:r w:rsidRPr="00A91003">
        <w:rPr>
          <w:b/>
          <w:color w:val="000000"/>
          <w:sz w:val="20"/>
        </w:rPr>
        <w:t>MO kaina yra priimtina švietimo įstaigai ar besimančiajam)</w:t>
      </w:r>
    </w:p>
    <w:p w:rsidR="00C3485B" w:rsidRPr="00A91003" w:rsidRDefault="00C3485B" w:rsidP="00A91003">
      <w:pPr>
        <w:tabs>
          <w:tab w:val="left" w:pos="284"/>
        </w:tabs>
        <w:rPr>
          <w:color w:val="000000"/>
          <w:sz w:val="20"/>
        </w:rPr>
      </w:pPr>
      <w:r w:rsidRPr="00A91003">
        <w:rPr>
          <w:color w:val="000000"/>
          <w:sz w:val="20"/>
        </w:rPr>
        <w:t>Įverčių (MO kokybės atitikimo kriterijaus lygių) pavyzdžiai:</w:t>
      </w:r>
    </w:p>
    <w:p w:rsidR="00C3485B" w:rsidRPr="00A91003" w:rsidRDefault="00C3485B" w:rsidP="00AD03BA">
      <w:pPr>
        <w:pStyle w:val="Default"/>
        <w:numPr>
          <w:ilvl w:val="0"/>
          <w:numId w:val="13"/>
        </w:numPr>
        <w:tabs>
          <w:tab w:val="left" w:pos="567"/>
        </w:tabs>
        <w:spacing w:line="360" w:lineRule="auto"/>
        <w:ind w:left="0" w:firstLine="284"/>
        <w:rPr>
          <w:b/>
          <w:sz w:val="20"/>
          <w:szCs w:val="20"/>
        </w:rPr>
      </w:pPr>
      <w:r w:rsidRPr="00A91003">
        <w:rPr>
          <w:b/>
          <w:sz w:val="20"/>
          <w:szCs w:val="20"/>
        </w:rPr>
        <w:lastRenderedPageBreak/>
        <w:t>blogai (labai žemas atitikimo lygis)</w:t>
      </w:r>
    </w:p>
    <w:p w:rsidR="00C3485B" w:rsidRPr="00A91003" w:rsidRDefault="00C3485B" w:rsidP="00AD03BA">
      <w:pPr>
        <w:tabs>
          <w:tab w:val="left" w:pos="567"/>
        </w:tabs>
        <w:ind w:firstLine="284"/>
        <w:rPr>
          <w:color w:val="000000"/>
          <w:sz w:val="20"/>
        </w:rPr>
      </w:pPr>
      <w:r w:rsidRPr="00A91003">
        <w:rPr>
          <w:color w:val="000000"/>
          <w:sz w:val="20"/>
        </w:rPr>
        <w:t>(pvz., MO nėra įmanoma laisvai parsisiųsti iš saugyklų, VMA ir pan. ar naudotis internete; licencija nėra pateikta elektroninėje erdvėje; MO kaina yra labai aukšta ir todėl nėra priimtina)</w:t>
      </w:r>
    </w:p>
    <w:p w:rsidR="00C3485B" w:rsidRPr="00A91003" w:rsidRDefault="00C3485B" w:rsidP="00AD03BA">
      <w:pPr>
        <w:pStyle w:val="Default"/>
        <w:numPr>
          <w:ilvl w:val="0"/>
          <w:numId w:val="13"/>
        </w:numPr>
        <w:tabs>
          <w:tab w:val="left" w:pos="567"/>
        </w:tabs>
        <w:spacing w:line="360" w:lineRule="auto"/>
        <w:ind w:left="0" w:firstLine="284"/>
        <w:rPr>
          <w:b/>
          <w:sz w:val="20"/>
          <w:szCs w:val="20"/>
        </w:rPr>
      </w:pPr>
      <w:r w:rsidRPr="00A91003">
        <w:rPr>
          <w:b/>
          <w:sz w:val="20"/>
          <w:szCs w:val="20"/>
        </w:rPr>
        <w:t>prastai (žemas atitikimo lygis)</w:t>
      </w:r>
    </w:p>
    <w:p w:rsidR="00C3485B" w:rsidRPr="00A91003" w:rsidRDefault="00C3485B" w:rsidP="00AD03BA">
      <w:pPr>
        <w:pStyle w:val="Default"/>
        <w:tabs>
          <w:tab w:val="left" w:pos="567"/>
        </w:tabs>
        <w:spacing w:line="360" w:lineRule="auto"/>
        <w:ind w:firstLine="284"/>
        <w:jc w:val="both"/>
        <w:rPr>
          <w:sz w:val="20"/>
          <w:szCs w:val="20"/>
        </w:rPr>
      </w:pPr>
      <w:r w:rsidRPr="00A91003">
        <w:rPr>
          <w:sz w:val="20"/>
          <w:szCs w:val="20"/>
        </w:rPr>
        <w:t>(pvz., MO nėra įmanoma laisvai parsisiųsti iš saugyklų, VMA ir pan. ar naudotis internete; licencija yra pateikta elektroninėje erdvėje, tačiau ji yra paini ir neatitinka tarptautinių standartų reikalavimų; MO kaina yra aukšta ir todėl nėra priimtina)</w:t>
      </w:r>
    </w:p>
    <w:p w:rsidR="00C3485B" w:rsidRPr="00A91003" w:rsidRDefault="00C3485B" w:rsidP="00AD03BA">
      <w:pPr>
        <w:pStyle w:val="Default"/>
        <w:numPr>
          <w:ilvl w:val="0"/>
          <w:numId w:val="13"/>
        </w:numPr>
        <w:tabs>
          <w:tab w:val="left" w:pos="567"/>
        </w:tabs>
        <w:spacing w:line="360" w:lineRule="auto"/>
        <w:ind w:left="0" w:firstLine="284"/>
        <w:rPr>
          <w:sz w:val="20"/>
          <w:szCs w:val="20"/>
        </w:rPr>
      </w:pPr>
      <w:r w:rsidRPr="00A91003">
        <w:rPr>
          <w:b/>
          <w:sz w:val="20"/>
          <w:szCs w:val="20"/>
        </w:rPr>
        <w:t>patenkinamai (vidutinis atitikimo lygis)</w:t>
      </w:r>
    </w:p>
    <w:p w:rsidR="00C3485B" w:rsidRPr="00A91003" w:rsidRDefault="00C3485B" w:rsidP="00AD03BA">
      <w:pPr>
        <w:pStyle w:val="Default"/>
        <w:tabs>
          <w:tab w:val="left" w:pos="567"/>
        </w:tabs>
        <w:spacing w:line="360" w:lineRule="auto"/>
        <w:ind w:firstLine="284"/>
        <w:jc w:val="both"/>
        <w:rPr>
          <w:sz w:val="20"/>
          <w:szCs w:val="20"/>
        </w:rPr>
      </w:pPr>
      <w:r w:rsidRPr="00A91003">
        <w:rPr>
          <w:sz w:val="20"/>
          <w:szCs w:val="20"/>
        </w:rPr>
        <w:t>(pvz., MO nėra įmanoma laisvai parsisiųsti iš saugyklų, VMA ir pan. arba laisvai naudotis internete; licencija yra pateikta elektroninėje erdvėje, ji yra patenkinamai aiški, tačiau neatitinka tarptautinių standartų – pvz. Creative Commons – reikalavimų; MO kaina nėra labai aukšta ir todėl priimtina)</w:t>
      </w:r>
    </w:p>
    <w:p w:rsidR="00C3485B" w:rsidRPr="00A91003" w:rsidRDefault="00C3485B" w:rsidP="00AD03BA">
      <w:pPr>
        <w:pStyle w:val="Default"/>
        <w:numPr>
          <w:ilvl w:val="0"/>
          <w:numId w:val="13"/>
        </w:numPr>
        <w:tabs>
          <w:tab w:val="left" w:pos="567"/>
        </w:tabs>
        <w:spacing w:line="360" w:lineRule="auto"/>
        <w:ind w:left="0" w:firstLine="284"/>
        <w:rPr>
          <w:sz w:val="20"/>
          <w:szCs w:val="20"/>
        </w:rPr>
      </w:pPr>
      <w:r w:rsidRPr="00A91003">
        <w:rPr>
          <w:b/>
          <w:sz w:val="20"/>
          <w:szCs w:val="20"/>
        </w:rPr>
        <w:t>gerai (aukštas atitikimo lygis)</w:t>
      </w:r>
    </w:p>
    <w:p w:rsidR="00C3485B" w:rsidRPr="00A91003" w:rsidRDefault="00C3485B" w:rsidP="00AD03BA">
      <w:pPr>
        <w:pStyle w:val="Default"/>
        <w:tabs>
          <w:tab w:val="left" w:pos="567"/>
        </w:tabs>
        <w:spacing w:line="360" w:lineRule="auto"/>
        <w:ind w:firstLine="284"/>
        <w:jc w:val="both"/>
        <w:rPr>
          <w:sz w:val="20"/>
          <w:szCs w:val="20"/>
        </w:rPr>
      </w:pPr>
      <w:r w:rsidRPr="00A91003">
        <w:rPr>
          <w:sz w:val="20"/>
          <w:szCs w:val="20"/>
        </w:rPr>
        <w:t xml:space="preserve">(pvz., MO nėra įmanoma laisvai parsisiųsti iš saugyklų, VMA ir pan. arba laisvai naudotis internete; licencija yra pakankamai aiški ir gerai atitinka tarptautinių standartų reikalavimus (pvz. Creative Commons: </w:t>
      </w:r>
      <w:hyperlink r:id="rId294" w:history="1">
        <w:r w:rsidRPr="00A91003">
          <w:rPr>
            <w:rStyle w:val="Hyperlink"/>
            <w:color w:val="000000"/>
            <w:sz w:val="20"/>
            <w:szCs w:val="20"/>
          </w:rPr>
          <w:t>http://creativecommons.org/licenses/</w:t>
        </w:r>
      </w:hyperlink>
      <w:r w:rsidRPr="00A91003">
        <w:rPr>
          <w:sz w:val="20"/>
          <w:szCs w:val="20"/>
        </w:rPr>
        <w:t>); MO kaina nėra aukšta ir todėl priimtina))</w:t>
      </w:r>
    </w:p>
    <w:p w:rsidR="00C3485B" w:rsidRPr="00A91003" w:rsidRDefault="00C3485B" w:rsidP="00AD03BA">
      <w:pPr>
        <w:pStyle w:val="Default"/>
        <w:numPr>
          <w:ilvl w:val="0"/>
          <w:numId w:val="13"/>
        </w:numPr>
        <w:tabs>
          <w:tab w:val="left" w:pos="567"/>
        </w:tabs>
        <w:spacing w:line="360" w:lineRule="auto"/>
        <w:ind w:left="0" w:firstLine="284"/>
        <w:rPr>
          <w:color w:val="auto"/>
          <w:sz w:val="20"/>
          <w:szCs w:val="20"/>
        </w:rPr>
      </w:pPr>
      <w:r w:rsidRPr="00A91003">
        <w:rPr>
          <w:b/>
          <w:color w:val="auto"/>
          <w:sz w:val="20"/>
          <w:szCs w:val="20"/>
        </w:rPr>
        <w:t>puikiai (labai aukštas atitikimo lygis)</w:t>
      </w:r>
    </w:p>
    <w:p w:rsidR="00C3485B" w:rsidRDefault="00C3485B" w:rsidP="00AD03BA">
      <w:pPr>
        <w:tabs>
          <w:tab w:val="left" w:pos="567"/>
        </w:tabs>
        <w:ind w:firstLine="284"/>
        <w:rPr>
          <w:sz w:val="20"/>
        </w:rPr>
      </w:pPr>
      <w:r w:rsidRPr="00A91003">
        <w:rPr>
          <w:sz w:val="20"/>
        </w:rPr>
        <w:t>(pvz., MO yra įmanoma laisvai parsisiųsti iš saugyklų, VMA ir pan. arba laisvai naudotis internete mokymo ir mokymosi tikslams)</w:t>
      </w:r>
    </w:p>
    <w:p w:rsidR="00C3485B" w:rsidRPr="00A91003" w:rsidRDefault="00C3485B" w:rsidP="00AD03BA">
      <w:pPr>
        <w:tabs>
          <w:tab w:val="left" w:pos="567"/>
        </w:tabs>
        <w:ind w:firstLine="284"/>
        <w:rPr>
          <w:b/>
          <w:sz w:val="20"/>
        </w:rPr>
      </w:pPr>
      <w:r>
        <w:rPr>
          <w:sz w:val="20"/>
        </w:rPr>
        <w:br w:type="page"/>
      </w:r>
    </w:p>
    <w:p w:rsidR="00C3485B" w:rsidRPr="00F644D3" w:rsidRDefault="00C3485B" w:rsidP="0066395F">
      <w:pPr>
        <w:pStyle w:val="Heading2"/>
        <w:numPr>
          <w:ilvl w:val="0"/>
          <w:numId w:val="0"/>
        </w:numPr>
        <w:rPr>
          <w:lang w:val="lt-LT"/>
        </w:rPr>
      </w:pPr>
      <w:bookmarkStart w:id="325" w:name="_Toc339393071"/>
      <w:bookmarkStart w:id="326" w:name="_Toc339818562"/>
      <w:bookmarkStart w:id="327" w:name="_Toc340510676"/>
      <w:r>
        <w:rPr>
          <w:lang w:val="lt-LT"/>
        </w:rPr>
        <w:t>3</w:t>
      </w:r>
      <w:r w:rsidRPr="00F644D3">
        <w:rPr>
          <w:lang w:val="lt-LT"/>
        </w:rPr>
        <w:t xml:space="preserve"> PRIEDAS. </w:t>
      </w:r>
      <w:r>
        <w:rPr>
          <w:lang w:val="lt-LT"/>
        </w:rPr>
        <w:t>I</w:t>
      </w:r>
      <w:r w:rsidRPr="00FE7776">
        <w:rPr>
          <w:lang w:val="pt-BR"/>
        </w:rPr>
        <w:t>nternetinės MO kokybės vertinimo priemonės naudojimosi instrukcija</w:t>
      </w:r>
      <w:bookmarkEnd w:id="325"/>
      <w:bookmarkEnd w:id="326"/>
      <w:bookmarkEnd w:id="327"/>
      <w:r w:rsidRPr="00F644D3">
        <w:rPr>
          <w:lang w:val="lt-LT"/>
        </w:rPr>
        <w:t xml:space="preserve"> </w:t>
      </w:r>
    </w:p>
    <w:p w:rsidR="00C3485B" w:rsidRPr="0066395F" w:rsidRDefault="00C3485B" w:rsidP="0066395F">
      <w:pPr>
        <w:rPr>
          <w:sz w:val="20"/>
        </w:rPr>
      </w:pPr>
      <w:r w:rsidRPr="0066395F">
        <w:rPr>
          <w:sz w:val="20"/>
        </w:rPr>
        <w:t xml:space="preserve">Iškvietus </w:t>
      </w:r>
      <w:r w:rsidR="00F64E7A">
        <w:rPr>
          <w:sz w:val="20"/>
        </w:rPr>
        <w:t>priemonę</w:t>
      </w:r>
      <w:r w:rsidRPr="0066395F">
        <w:rPr>
          <w:sz w:val="20"/>
        </w:rPr>
        <w:t>, ekspertui yra pateikiami pirmin</w:t>
      </w:r>
      <w:r w:rsidR="00C83093">
        <w:rPr>
          <w:sz w:val="20"/>
        </w:rPr>
        <w:t>ės</w:t>
      </w:r>
      <w:r w:rsidRPr="0066395F">
        <w:rPr>
          <w:sz w:val="20"/>
        </w:rPr>
        <w:t xml:space="preserve"> informacij</w:t>
      </w:r>
      <w:r w:rsidR="00C83093">
        <w:rPr>
          <w:sz w:val="20"/>
        </w:rPr>
        <w:t>os</w:t>
      </w:r>
      <w:r w:rsidRPr="0066395F">
        <w:rPr>
          <w:sz w:val="20"/>
        </w:rPr>
        <w:t xml:space="preserve"> apie vertinamą MO įvedimo laukai (1 pav.): </w:t>
      </w:r>
      <w:r w:rsidRPr="0066395F">
        <w:rPr>
          <w:i/>
          <w:sz w:val="20"/>
        </w:rPr>
        <w:t xml:space="preserve">MO pavadinimas; autoriaus (kūrėjo) vardas, pavardė; leidyklos pavadinimas; MO sukūrimo metai; vertinimo data  bei eksperto vardas, pavardė. </w:t>
      </w:r>
    </w:p>
    <w:p w:rsidR="00C3485B" w:rsidRPr="0066395F" w:rsidRDefault="00FC6D11" w:rsidP="0066395F">
      <w:pPr>
        <w:pStyle w:val="Heading2"/>
        <w:numPr>
          <w:ilvl w:val="0"/>
          <w:numId w:val="0"/>
        </w:numPr>
        <w:jc w:val="center"/>
        <w:rPr>
          <w:b w:val="0"/>
          <w:bCs w:val="0"/>
          <w:i w:val="0"/>
          <w:iCs w:val="0"/>
          <w:sz w:val="20"/>
          <w:szCs w:val="20"/>
          <w:lang w:val="lt-LT"/>
        </w:rPr>
      </w:pPr>
      <w:r w:rsidRPr="004413DF">
        <w:rPr>
          <w:b w:val="0"/>
          <w:bCs w:val="0"/>
          <w:i w:val="0"/>
          <w:iCs w:val="0"/>
          <w:sz w:val="20"/>
          <w:szCs w:val="20"/>
        </w:rPr>
        <w:pict>
          <v:shape id="_x0000_i1168" type="#_x0000_t75" style="width:113.25pt;height:171.75pt">
            <v:imagedata r:id="rId295" o:title=""/>
          </v:shape>
        </w:pict>
      </w:r>
    </w:p>
    <w:p w:rsidR="00C3485B" w:rsidRPr="0066395F" w:rsidRDefault="004413DF" w:rsidP="0066395F">
      <w:pPr>
        <w:pStyle w:val="Caption"/>
        <w:rPr>
          <w:i w:val="0"/>
          <w:lang w:eastAsia="ru-RU"/>
        </w:rPr>
      </w:pPr>
      <w:r w:rsidRPr="0066395F">
        <w:rPr>
          <w:i w:val="0"/>
          <w:lang w:eastAsia="ru-RU"/>
        </w:rPr>
        <w:fldChar w:fldCharType="begin"/>
      </w:r>
      <w:r w:rsidR="00C3485B" w:rsidRPr="0066395F">
        <w:rPr>
          <w:i w:val="0"/>
          <w:lang w:eastAsia="ru-RU"/>
        </w:rPr>
        <w:instrText xml:space="preserve"> SEQ Figūra \* ARABIC \s 1 </w:instrText>
      </w:r>
      <w:r w:rsidRPr="0066395F">
        <w:rPr>
          <w:i w:val="0"/>
          <w:lang w:eastAsia="ru-RU"/>
        </w:rPr>
        <w:fldChar w:fldCharType="separate"/>
      </w:r>
      <w:r w:rsidR="00C3485B">
        <w:rPr>
          <w:i w:val="0"/>
          <w:noProof/>
          <w:lang w:eastAsia="ru-RU"/>
        </w:rPr>
        <w:t>1</w:t>
      </w:r>
      <w:r w:rsidRPr="0066395F">
        <w:rPr>
          <w:i w:val="0"/>
          <w:lang w:eastAsia="ru-RU"/>
        </w:rPr>
        <w:fldChar w:fldCharType="end"/>
      </w:r>
      <w:r w:rsidR="00C3485B" w:rsidRPr="0066395F">
        <w:rPr>
          <w:i w:val="0"/>
          <w:lang w:eastAsia="ru-RU"/>
        </w:rPr>
        <w:t xml:space="preserve"> pav. Pirminės informacijos apie vertinamą MO įvedimo langas</w:t>
      </w:r>
    </w:p>
    <w:p w:rsidR="00C3485B" w:rsidRPr="0066395F" w:rsidRDefault="00C3485B" w:rsidP="0066395F">
      <w:pPr>
        <w:rPr>
          <w:sz w:val="20"/>
          <w:lang w:eastAsia="ru-RU"/>
        </w:rPr>
      </w:pPr>
    </w:p>
    <w:p w:rsidR="00C3485B" w:rsidRPr="0066395F" w:rsidRDefault="00C3485B" w:rsidP="0066395F">
      <w:pPr>
        <w:rPr>
          <w:color w:val="000000"/>
          <w:sz w:val="20"/>
          <w:lang w:eastAsia="ru-RU"/>
        </w:rPr>
      </w:pPr>
      <w:r w:rsidRPr="0066395F">
        <w:rPr>
          <w:color w:val="000000"/>
          <w:sz w:val="20"/>
          <w:lang w:eastAsia="ru-RU"/>
        </w:rPr>
        <w:t xml:space="preserve">Sekančiame žingsnyje (2 pav.) ekspertas pasirenka kriterijų svorių skaičiavimo algoritmą </w:t>
      </w:r>
      <w:r w:rsidR="00C83093">
        <w:rPr>
          <w:color w:val="000000"/>
          <w:sz w:val="20"/>
          <w:lang w:eastAsia="ru-RU"/>
        </w:rPr>
        <w:t xml:space="preserve">pagal </w:t>
      </w:r>
      <w:r w:rsidRPr="0066395F">
        <w:rPr>
          <w:color w:val="000000"/>
          <w:sz w:val="20"/>
          <w:lang w:eastAsia="ru-RU"/>
        </w:rPr>
        <w:t xml:space="preserve">(13, 14) </w:t>
      </w:r>
      <w:r w:rsidR="00C83093">
        <w:rPr>
          <w:color w:val="000000"/>
          <w:sz w:val="20"/>
        </w:rPr>
        <w:t>formule</w:t>
      </w:r>
      <w:r w:rsidRPr="0066395F">
        <w:rPr>
          <w:color w:val="000000"/>
          <w:sz w:val="20"/>
        </w:rPr>
        <w:t>s</w:t>
      </w:r>
      <w:r w:rsidRPr="0066395F">
        <w:rPr>
          <w:color w:val="000000"/>
          <w:sz w:val="20"/>
          <w:lang w:eastAsia="ru-RU"/>
        </w:rPr>
        <w:t>: pagal nutylėjimą t.y. kriterijai yra vienodai svarbūs (šiuo atveju svoriai yra lygūs) arba įvedant skirtingus svorius, t.y. išskir</w:t>
      </w:r>
      <w:r w:rsidR="00C83093">
        <w:rPr>
          <w:color w:val="000000"/>
          <w:sz w:val="20"/>
          <w:lang w:eastAsia="ru-RU"/>
        </w:rPr>
        <w:t>iant</w:t>
      </w:r>
      <w:r w:rsidRPr="0066395F">
        <w:rPr>
          <w:color w:val="000000"/>
          <w:sz w:val="20"/>
          <w:lang w:eastAsia="ru-RU"/>
        </w:rPr>
        <w:t xml:space="preserve"> MO daugkartinio panaudojamumo kriterijus. </w:t>
      </w:r>
    </w:p>
    <w:p w:rsidR="00C3485B" w:rsidRPr="0066395F" w:rsidRDefault="00FC6D11" w:rsidP="0066395F">
      <w:pPr>
        <w:pStyle w:val="Caption"/>
        <w:ind w:firstLine="0"/>
        <w:jc w:val="center"/>
        <w:rPr>
          <w:rFonts w:cs="Arial"/>
          <w:b w:val="0"/>
          <w:bCs w:val="0"/>
          <w:i w:val="0"/>
          <w:iCs/>
          <w:color w:val="000000"/>
          <w:lang w:eastAsia="ru-RU"/>
        </w:rPr>
      </w:pPr>
      <w:r w:rsidRPr="004413DF">
        <w:rPr>
          <w:rFonts w:cs="Arial"/>
          <w:b w:val="0"/>
          <w:bCs w:val="0"/>
          <w:i w:val="0"/>
          <w:iCs/>
          <w:color w:val="000000"/>
          <w:lang w:val="ru-RU" w:eastAsia="ru-RU"/>
        </w:rPr>
        <w:pict>
          <v:shape id="_x0000_i1169" type="#_x0000_t75" style="width:257.25pt;height:87.75pt">
            <v:imagedata r:id="rId296" o:title="" cropbottom="13544f"/>
          </v:shape>
        </w:pict>
      </w:r>
    </w:p>
    <w:p w:rsidR="00C3485B" w:rsidRPr="0066395F" w:rsidRDefault="00C3485B" w:rsidP="0066395F">
      <w:pPr>
        <w:pStyle w:val="Caption"/>
        <w:ind w:firstLine="0"/>
        <w:jc w:val="center"/>
        <w:rPr>
          <w:i w:val="0"/>
          <w:color w:val="000000"/>
          <w:lang w:eastAsia="ru-RU"/>
        </w:rPr>
      </w:pPr>
      <w:r>
        <w:rPr>
          <w:i w:val="0"/>
          <w:color w:val="000000"/>
          <w:lang w:eastAsia="ru-RU"/>
        </w:rPr>
        <w:t>2</w:t>
      </w:r>
      <w:r w:rsidRPr="0066395F">
        <w:rPr>
          <w:i w:val="0"/>
          <w:color w:val="000000"/>
          <w:lang w:eastAsia="ru-RU"/>
        </w:rPr>
        <w:t xml:space="preserve"> pav. MO daugkartinio panaudojamumo kokybės kriterijų įverčių svorių skaičiavimo pasirinkimo langas</w:t>
      </w:r>
    </w:p>
    <w:p w:rsidR="00C3485B" w:rsidRPr="0066395F" w:rsidRDefault="00C3485B" w:rsidP="0066395F">
      <w:pPr>
        <w:rPr>
          <w:color w:val="000000"/>
          <w:sz w:val="20"/>
          <w:lang w:eastAsia="ru-RU"/>
        </w:rPr>
      </w:pPr>
    </w:p>
    <w:p w:rsidR="00C3485B" w:rsidRPr="0066395F" w:rsidRDefault="00C3485B" w:rsidP="0066395F">
      <w:pPr>
        <w:rPr>
          <w:color w:val="000000"/>
          <w:sz w:val="20"/>
          <w:lang w:eastAsia="ru-RU"/>
        </w:rPr>
      </w:pPr>
      <w:r w:rsidRPr="0066395F">
        <w:rPr>
          <w:color w:val="000000"/>
          <w:sz w:val="20"/>
          <w:lang w:eastAsia="ru-RU"/>
        </w:rPr>
        <w:t xml:space="preserve">Pasirinkęs </w:t>
      </w:r>
      <w:r w:rsidR="00C83093">
        <w:rPr>
          <w:color w:val="000000"/>
          <w:sz w:val="20"/>
          <w:lang w:eastAsia="ru-RU"/>
        </w:rPr>
        <w:t xml:space="preserve">kriterijų </w:t>
      </w:r>
      <w:r w:rsidRPr="0066395F">
        <w:rPr>
          <w:color w:val="000000"/>
          <w:sz w:val="20"/>
          <w:lang w:eastAsia="ru-RU"/>
        </w:rPr>
        <w:t>svorių skaičiavimo būdą, ekspertas pradeda vertinti MO kokybės kriterijus (</w:t>
      </w:r>
      <w:r>
        <w:rPr>
          <w:color w:val="000000"/>
          <w:sz w:val="20"/>
          <w:lang w:eastAsia="ru-RU"/>
        </w:rPr>
        <w:t>3</w:t>
      </w:r>
      <w:r w:rsidRPr="0066395F">
        <w:rPr>
          <w:color w:val="000000"/>
          <w:sz w:val="20"/>
          <w:lang w:eastAsia="ru-RU"/>
        </w:rPr>
        <w:t xml:space="preserve"> pav.). Pildymo formoje prie kiekvieno MO kokybės  kriterijaus žodinio pristatymo yra </w:t>
      </w:r>
      <w:r w:rsidRPr="0066395F">
        <w:rPr>
          <w:i/>
          <w:color w:val="000000"/>
          <w:sz w:val="20"/>
          <w:lang w:eastAsia="ru-RU"/>
        </w:rPr>
        <w:t>Vertinti</w:t>
      </w:r>
      <w:r w:rsidRPr="0066395F">
        <w:rPr>
          <w:color w:val="000000"/>
          <w:sz w:val="20"/>
          <w:lang w:eastAsia="ru-RU"/>
        </w:rPr>
        <w:t xml:space="preserve"> pasirinkimo laukas. Pažymėjus šį lauką, išsiskleidžia kriterijaus lygių pasirinkimo laukai (</w:t>
      </w:r>
      <w:r>
        <w:rPr>
          <w:color w:val="000000"/>
          <w:sz w:val="20"/>
          <w:lang w:eastAsia="ru-RU"/>
        </w:rPr>
        <w:t>4</w:t>
      </w:r>
      <w:r w:rsidRPr="0066395F">
        <w:rPr>
          <w:color w:val="000000"/>
          <w:sz w:val="20"/>
          <w:lang w:eastAsia="ru-RU"/>
        </w:rPr>
        <w:t xml:space="preserve"> pav.), iš kurių vieną tinkamą ekspertas turi pasirinkti. Žemiau lygių pasirinkimo laukų yra </w:t>
      </w:r>
      <w:r w:rsidR="00C83093">
        <w:rPr>
          <w:color w:val="000000"/>
          <w:sz w:val="20"/>
          <w:lang w:eastAsia="ru-RU"/>
        </w:rPr>
        <w:t xml:space="preserve">laukas, skirtas </w:t>
      </w:r>
      <w:r w:rsidRPr="0066395F">
        <w:rPr>
          <w:color w:val="000000"/>
          <w:sz w:val="20"/>
          <w:lang w:eastAsia="ru-RU"/>
        </w:rPr>
        <w:t>pasirinkimo pagrindimo informacijai įvesti</w:t>
      </w:r>
      <w:r w:rsidR="00C83093">
        <w:rPr>
          <w:color w:val="000000"/>
          <w:sz w:val="20"/>
          <w:lang w:eastAsia="ru-RU"/>
        </w:rPr>
        <w:t>:</w:t>
      </w:r>
      <w:r w:rsidRPr="0066395F">
        <w:rPr>
          <w:color w:val="000000"/>
          <w:sz w:val="20"/>
          <w:lang w:eastAsia="ru-RU"/>
        </w:rPr>
        <w:t xml:space="preserve"> „</w:t>
      </w:r>
      <w:r w:rsidRPr="0066395F">
        <w:rPr>
          <w:i/>
          <w:color w:val="000000"/>
          <w:sz w:val="20"/>
          <w:lang w:eastAsia="ru-RU"/>
        </w:rPr>
        <w:t xml:space="preserve">Pažymėjo kriterijaus lygmens pagrindimas“. </w:t>
      </w:r>
      <w:r w:rsidRPr="0066395F">
        <w:rPr>
          <w:color w:val="000000"/>
          <w:sz w:val="20"/>
          <w:lang w:eastAsia="ru-RU"/>
        </w:rPr>
        <w:t xml:space="preserve"> Jame ekspertas gali įrašyti pagrindinius pagrindimo teiginius. </w:t>
      </w:r>
    </w:p>
    <w:p w:rsidR="00C3485B" w:rsidRPr="0066395F" w:rsidRDefault="00FC6D11" w:rsidP="0066395F">
      <w:pPr>
        <w:ind w:firstLine="0"/>
        <w:jc w:val="center"/>
        <w:rPr>
          <w:color w:val="000000"/>
          <w:sz w:val="20"/>
          <w:lang w:eastAsia="ru-RU"/>
        </w:rPr>
      </w:pPr>
      <w:r w:rsidRPr="004413DF">
        <w:rPr>
          <w:color w:val="000000"/>
          <w:sz w:val="20"/>
          <w:lang w:eastAsia="ru-RU"/>
        </w:rPr>
        <w:lastRenderedPageBreak/>
        <w:pict>
          <v:shape id="_x0000_i1170" type="#_x0000_t75" style="width:361.5pt;height:134.25pt">
            <v:imagedata r:id="rId297" o:title="" croptop="12177f" cropbottom="29841f"/>
          </v:shape>
        </w:pict>
      </w:r>
    </w:p>
    <w:p w:rsidR="00C3485B" w:rsidRPr="0066395F" w:rsidRDefault="00C3485B" w:rsidP="0066395F">
      <w:pPr>
        <w:pStyle w:val="Caption"/>
        <w:ind w:firstLine="0"/>
        <w:jc w:val="center"/>
        <w:rPr>
          <w:i w:val="0"/>
          <w:color w:val="000000"/>
          <w:lang w:eastAsia="ru-RU"/>
        </w:rPr>
      </w:pPr>
      <w:r>
        <w:rPr>
          <w:i w:val="0"/>
          <w:color w:val="000000"/>
          <w:lang w:eastAsia="ru-RU"/>
        </w:rPr>
        <w:t>3</w:t>
      </w:r>
      <w:r w:rsidRPr="0066395F">
        <w:rPr>
          <w:i w:val="0"/>
          <w:color w:val="000000"/>
          <w:lang w:eastAsia="ru-RU"/>
        </w:rPr>
        <w:t xml:space="preserve"> pav. MO kokybės vertinimo pildymo formos langas</w:t>
      </w:r>
    </w:p>
    <w:p w:rsidR="00C3485B" w:rsidRPr="00C83093" w:rsidRDefault="00C3485B" w:rsidP="0066395F">
      <w:pPr>
        <w:rPr>
          <w:color w:val="000000" w:themeColor="text1"/>
          <w:sz w:val="20"/>
          <w:lang w:eastAsia="ru-RU"/>
        </w:rPr>
      </w:pPr>
      <w:r w:rsidRPr="0066395F">
        <w:rPr>
          <w:color w:val="000000"/>
          <w:sz w:val="20"/>
          <w:lang w:eastAsia="ru-RU"/>
        </w:rPr>
        <w:t xml:space="preserve">Tokiu būdu ekspertas įvertina visus MO kokybės </w:t>
      </w:r>
      <w:r w:rsidRPr="00C83093">
        <w:rPr>
          <w:color w:val="000000" w:themeColor="text1"/>
          <w:sz w:val="20"/>
          <w:lang w:eastAsia="ru-RU"/>
        </w:rPr>
        <w:t>kriterijus,</w:t>
      </w:r>
      <w:r w:rsidR="00C83093" w:rsidRPr="00C83093">
        <w:rPr>
          <w:color w:val="000000" w:themeColor="text1"/>
          <w:sz w:val="20"/>
          <w:lang w:eastAsia="ru-RU"/>
        </w:rPr>
        <w:t xml:space="preserve"> nustatydamas kriterijų įverčius (lygius)</w:t>
      </w:r>
      <w:r w:rsidRPr="00C83093">
        <w:rPr>
          <w:color w:val="000000" w:themeColor="text1"/>
          <w:sz w:val="20"/>
          <w:lang w:eastAsia="ru-RU"/>
        </w:rPr>
        <w:t xml:space="preserve">. </w:t>
      </w:r>
    </w:p>
    <w:p w:rsidR="00C3485B" w:rsidRPr="0066395F" w:rsidRDefault="00FC6D11" w:rsidP="0066395F">
      <w:pPr>
        <w:rPr>
          <w:b/>
          <w:bCs/>
          <w:i/>
          <w:iCs/>
          <w:sz w:val="20"/>
        </w:rPr>
      </w:pPr>
      <w:r w:rsidRPr="004413DF">
        <w:rPr>
          <w:b/>
          <w:bCs/>
          <w:i/>
          <w:iCs/>
          <w:sz w:val="20"/>
        </w:rPr>
        <w:pict>
          <v:shape id="_x0000_i1171" type="#_x0000_t75" style="width:306pt;height:378pt">
            <v:imagedata r:id="rId298" o:title="" cropright="2232f"/>
          </v:shape>
        </w:pict>
      </w:r>
    </w:p>
    <w:p w:rsidR="00C3485B" w:rsidRPr="0066395F" w:rsidRDefault="00C3485B" w:rsidP="0066395F">
      <w:pPr>
        <w:pStyle w:val="Caption"/>
        <w:ind w:firstLine="0"/>
        <w:jc w:val="center"/>
        <w:rPr>
          <w:i w:val="0"/>
          <w:lang w:eastAsia="ru-RU"/>
        </w:rPr>
      </w:pPr>
      <w:r>
        <w:rPr>
          <w:i w:val="0"/>
          <w:lang w:eastAsia="ru-RU"/>
        </w:rPr>
        <w:t>4</w:t>
      </w:r>
      <w:r w:rsidRPr="0066395F">
        <w:rPr>
          <w:i w:val="0"/>
          <w:lang w:eastAsia="ru-RU"/>
        </w:rPr>
        <w:t xml:space="preserve"> pav. MO kokybės kriterijų lygio (įverčio)  pasirinkimo langas</w:t>
      </w:r>
    </w:p>
    <w:p w:rsidR="00C3485B" w:rsidRPr="0066395F" w:rsidRDefault="00C3485B" w:rsidP="0066395F">
      <w:pPr>
        <w:rPr>
          <w:sz w:val="20"/>
          <w:lang w:eastAsia="ru-RU"/>
        </w:rPr>
      </w:pPr>
    </w:p>
    <w:p w:rsidR="00C3485B" w:rsidRPr="0066395F" w:rsidRDefault="00C3485B" w:rsidP="0066395F">
      <w:pPr>
        <w:rPr>
          <w:sz w:val="20"/>
          <w:lang w:eastAsia="ru-RU"/>
        </w:rPr>
      </w:pPr>
      <w:r w:rsidRPr="0066395F">
        <w:rPr>
          <w:color w:val="000000"/>
          <w:sz w:val="20"/>
          <w:lang w:eastAsia="ru-RU"/>
        </w:rPr>
        <w:t>Pabaigus vertinti MO pagal visus kokybės kriterijus, ekspertui</w:t>
      </w:r>
      <w:r w:rsidRPr="0066395F">
        <w:rPr>
          <w:sz w:val="20"/>
          <w:lang w:eastAsia="ru-RU"/>
        </w:rPr>
        <w:t xml:space="preserve"> pateikiama naudingumo funkcijos apskaičiuota reikšmė (</w:t>
      </w:r>
      <w:r>
        <w:rPr>
          <w:sz w:val="20"/>
          <w:lang w:eastAsia="ru-RU"/>
        </w:rPr>
        <w:t>5</w:t>
      </w:r>
      <w:r w:rsidRPr="0066395F">
        <w:rPr>
          <w:sz w:val="20"/>
          <w:lang w:eastAsia="ru-RU"/>
        </w:rPr>
        <w:t xml:space="preserve"> pav.). Ekspertui yra sudaryta galimybė MO kokybės vertinimo informaciją įrašyti į Microsoft Excel bylą. Tuo tikslu ekspertas turi pasirinkti – „</w:t>
      </w:r>
      <w:r w:rsidRPr="0066395F">
        <w:rPr>
          <w:i/>
          <w:sz w:val="20"/>
          <w:lang w:eastAsia="ru-RU"/>
        </w:rPr>
        <w:t>Išsaugoti“.</w:t>
      </w:r>
      <w:r w:rsidRPr="0066395F">
        <w:rPr>
          <w:sz w:val="20"/>
          <w:lang w:eastAsia="ru-RU"/>
        </w:rPr>
        <w:t xml:space="preserve"> Ekspertas gali pasirinkti Microsoft Excel bylos atidarymo arba išsaugojimo funkciją (4.9 pav.).</w:t>
      </w:r>
    </w:p>
    <w:p w:rsidR="00C3485B" w:rsidRPr="0066395F" w:rsidRDefault="00C3485B" w:rsidP="0066395F">
      <w:pPr>
        <w:pStyle w:val="Caption"/>
        <w:rPr>
          <w:lang w:eastAsia="ru-RU"/>
        </w:rPr>
      </w:pPr>
    </w:p>
    <w:p w:rsidR="00C3485B" w:rsidRPr="0066395F" w:rsidRDefault="00FC6D11" w:rsidP="0066395F">
      <w:pPr>
        <w:spacing w:line="240" w:lineRule="auto"/>
        <w:ind w:firstLine="0"/>
        <w:jc w:val="center"/>
        <w:rPr>
          <w:sz w:val="20"/>
          <w:lang w:eastAsia="ru-RU"/>
        </w:rPr>
      </w:pPr>
      <w:r w:rsidRPr="004413DF">
        <w:rPr>
          <w:b/>
          <w:bCs/>
          <w:i/>
          <w:iCs/>
          <w:sz w:val="20"/>
        </w:rPr>
        <w:lastRenderedPageBreak/>
        <w:pict>
          <v:shape id="_x0000_i1172" type="#_x0000_t75" style="width:337.5pt;height:99pt">
            <v:imagedata r:id="rId299" o:title=""/>
          </v:shape>
        </w:pict>
      </w:r>
    </w:p>
    <w:p w:rsidR="00C3485B" w:rsidRPr="0066395F" w:rsidRDefault="00C3485B" w:rsidP="0066395F">
      <w:pPr>
        <w:pStyle w:val="Caption"/>
        <w:ind w:firstLine="0"/>
        <w:jc w:val="center"/>
        <w:rPr>
          <w:i w:val="0"/>
          <w:lang w:eastAsia="ru-RU"/>
        </w:rPr>
      </w:pPr>
      <w:r>
        <w:rPr>
          <w:i w:val="0"/>
          <w:lang w:eastAsia="ru-RU"/>
        </w:rPr>
        <w:t>5</w:t>
      </w:r>
      <w:r w:rsidRPr="0066395F">
        <w:rPr>
          <w:i w:val="0"/>
          <w:lang w:eastAsia="ru-RU"/>
        </w:rPr>
        <w:t xml:space="preserve"> pav. MO daugkartinio panaudojamumo kokybės vertinimo rezultato pateikimo langas</w:t>
      </w:r>
    </w:p>
    <w:p w:rsidR="00C3485B" w:rsidRPr="0066395F" w:rsidRDefault="00FC6D11" w:rsidP="0066395F">
      <w:pPr>
        <w:pStyle w:val="Heading2"/>
        <w:numPr>
          <w:ilvl w:val="0"/>
          <w:numId w:val="0"/>
        </w:numPr>
        <w:jc w:val="center"/>
        <w:rPr>
          <w:b w:val="0"/>
          <w:bCs w:val="0"/>
          <w:i w:val="0"/>
          <w:iCs w:val="0"/>
          <w:sz w:val="20"/>
          <w:szCs w:val="20"/>
          <w:lang w:val="lt-LT"/>
        </w:rPr>
      </w:pPr>
      <w:r w:rsidRPr="004413DF">
        <w:rPr>
          <w:b w:val="0"/>
          <w:bCs w:val="0"/>
          <w:i w:val="0"/>
          <w:iCs w:val="0"/>
          <w:sz w:val="20"/>
          <w:szCs w:val="20"/>
        </w:rPr>
        <w:pict>
          <v:shape id="_x0000_i1173" type="#_x0000_t75" style="width:261.75pt;height:192.75pt">
            <v:imagedata r:id="rId300" o:title=""/>
          </v:shape>
        </w:pict>
      </w:r>
    </w:p>
    <w:p w:rsidR="00C3485B" w:rsidRPr="0066395F" w:rsidRDefault="00C3485B" w:rsidP="0066395F">
      <w:pPr>
        <w:pStyle w:val="Caption"/>
        <w:ind w:firstLine="0"/>
        <w:jc w:val="center"/>
        <w:rPr>
          <w:i w:val="0"/>
          <w:lang w:eastAsia="ru-RU"/>
        </w:rPr>
      </w:pPr>
      <w:r>
        <w:rPr>
          <w:i w:val="0"/>
          <w:lang w:eastAsia="ru-RU"/>
        </w:rPr>
        <w:t>6</w:t>
      </w:r>
      <w:r w:rsidRPr="0066395F">
        <w:rPr>
          <w:i w:val="0"/>
          <w:lang w:eastAsia="ru-RU"/>
        </w:rPr>
        <w:t xml:space="preserve"> pav. Microsoft Excel bylos atidarymo arba išsaugojimo funkcijos pasirinkimo  langas</w:t>
      </w:r>
    </w:p>
    <w:p w:rsidR="00C3485B" w:rsidRPr="0066395F" w:rsidRDefault="00C3485B" w:rsidP="0066395F">
      <w:pPr>
        <w:rPr>
          <w:sz w:val="20"/>
          <w:lang w:eastAsia="ru-RU"/>
        </w:rPr>
      </w:pPr>
    </w:p>
    <w:p w:rsidR="00C3485B" w:rsidRPr="0066395F" w:rsidRDefault="00C3485B" w:rsidP="0066395F">
      <w:pPr>
        <w:rPr>
          <w:color w:val="000000"/>
          <w:sz w:val="20"/>
          <w:lang w:eastAsia="ru-RU"/>
        </w:rPr>
      </w:pPr>
      <w:r w:rsidRPr="0066395F">
        <w:rPr>
          <w:color w:val="000000"/>
          <w:sz w:val="20"/>
          <w:lang w:eastAsia="ru-RU"/>
        </w:rPr>
        <w:t>Suformuotoje Microsoft Excel byloje ekspertui yra pateikiama detali MO kokybės kriterijų įvertinimo ir rezultato informacija (</w:t>
      </w:r>
      <w:r>
        <w:rPr>
          <w:color w:val="000000"/>
          <w:sz w:val="20"/>
          <w:lang w:eastAsia="ru-RU"/>
        </w:rPr>
        <w:t>6</w:t>
      </w:r>
      <w:r w:rsidRPr="0066395F">
        <w:rPr>
          <w:color w:val="000000"/>
          <w:sz w:val="20"/>
          <w:lang w:eastAsia="ru-RU"/>
        </w:rPr>
        <w:t xml:space="preserve"> pav.).</w:t>
      </w:r>
    </w:p>
    <w:p w:rsidR="00C3485B" w:rsidRPr="0066395F" w:rsidRDefault="00FC6D11" w:rsidP="0066395F">
      <w:pPr>
        <w:ind w:firstLine="0"/>
        <w:jc w:val="center"/>
        <w:rPr>
          <w:sz w:val="20"/>
          <w:lang w:eastAsia="ru-RU"/>
        </w:rPr>
      </w:pPr>
      <w:r w:rsidRPr="004413DF">
        <w:rPr>
          <w:sz w:val="20"/>
          <w:lang w:eastAsia="ru-RU"/>
        </w:rPr>
        <w:pict>
          <v:shape id="_x0000_i1174" type="#_x0000_t75" style="width:203.25pt;height:234pt">
            <v:imagedata r:id="rId301" o:title=""/>
          </v:shape>
        </w:pict>
      </w:r>
    </w:p>
    <w:p w:rsidR="00C3485B" w:rsidRPr="0066395F" w:rsidRDefault="00C3485B" w:rsidP="0066395F">
      <w:pPr>
        <w:pStyle w:val="Caption"/>
        <w:rPr>
          <w:i w:val="0"/>
          <w:lang w:eastAsia="ru-RU"/>
        </w:rPr>
      </w:pPr>
      <w:r>
        <w:rPr>
          <w:i w:val="0"/>
          <w:lang w:eastAsia="ru-RU"/>
        </w:rPr>
        <w:t xml:space="preserve">7 </w:t>
      </w:r>
      <w:r w:rsidRPr="0066395F">
        <w:rPr>
          <w:i w:val="0"/>
          <w:lang w:eastAsia="ru-RU"/>
        </w:rPr>
        <w:t xml:space="preserve"> pav. Microsoft Excel byloje ekspertui pateikiamos informacijos langas</w:t>
      </w:r>
    </w:p>
    <w:p w:rsidR="00C3485B" w:rsidRPr="0066395F" w:rsidRDefault="00C3485B" w:rsidP="0066395F">
      <w:pPr>
        <w:rPr>
          <w:sz w:val="20"/>
          <w:lang w:eastAsia="ru-RU"/>
        </w:rPr>
      </w:pPr>
    </w:p>
    <w:p w:rsidR="00C83093" w:rsidRPr="0066395F" w:rsidRDefault="00C83093" w:rsidP="00C83093">
      <w:pPr>
        <w:rPr>
          <w:i/>
          <w:sz w:val="20"/>
          <w:lang w:eastAsia="ru-RU"/>
        </w:rPr>
      </w:pPr>
      <w:r w:rsidRPr="00C83093">
        <w:rPr>
          <w:color w:val="000000" w:themeColor="text1"/>
          <w:sz w:val="20"/>
          <w:lang w:eastAsia="ru-RU"/>
        </w:rPr>
        <w:t>Ši priemonė palengvina</w:t>
      </w:r>
      <w:r w:rsidRPr="0066395F">
        <w:rPr>
          <w:sz w:val="20"/>
          <w:lang w:eastAsia="ru-RU"/>
        </w:rPr>
        <w:t xml:space="preserve"> visus skaičiavimus, kuriuos atlieka greitai ir tiksliai. </w:t>
      </w:r>
      <w:r w:rsidRPr="0066395F">
        <w:rPr>
          <w:i/>
          <w:sz w:val="20"/>
          <w:lang w:eastAsia="ru-RU"/>
        </w:rPr>
        <w:t xml:space="preserve">Pavyzdys: </w:t>
      </w:r>
    </w:p>
    <w:p w:rsidR="00C83093" w:rsidRPr="0066395F" w:rsidRDefault="00C83093" w:rsidP="00C83093">
      <w:pPr>
        <w:ind w:firstLine="0"/>
        <w:rPr>
          <w:sz w:val="20"/>
        </w:rPr>
      </w:pPr>
      <w:r w:rsidRPr="0066395F">
        <w:rPr>
          <w:sz w:val="20"/>
          <w:lang w:eastAsia="ru-RU"/>
        </w:rPr>
        <w:lastRenderedPageBreak/>
        <w:t xml:space="preserve">4.3.3 skyrelyje pateikto </w:t>
      </w:r>
      <w:r w:rsidRPr="0066395F">
        <w:rPr>
          <w:sz w:val="20"/>
        </w:rPr>
        <w:t>MO</w:t>
      </w:r>
      <w:r w:rsidRPr="0066395F">
        <w:rPr>
          <w:sz w:val="20"/>
          <w:vertAlign w:val="subscript"/>
        </w:rPr>
        <w:t>1</w:t>
      </w:r>
      <w:r w:rsidRPr="0066395F">
        <w:rPr>
          <w:sz w:val="20"/>
        </w:rPr>
        <w:t xml:space="preserve"> – </w:t>
      </w:r>
      <w:r>
        <w:rPr>
          <w:sz w:val="20"/>
        </w:rPr>
        <w:t>„</w:t>
      </w:r>
      <w:r w:rsidRPr="0066395F">
        <w:rPr>
          <w:sz w:val="20"/>
        </w:rPr>
        <w:t>Lygiagretainis</w:t>
      </w:r>
      <w:r>
        <w:rPr>
          <w:sz w:val="20"/>
        </w:rPr>
        <w:t>“</w:t>
      </w:r>
      <w:r w:rsidRPr="0066395F">
        <w:rPr>
          <w:sz w:val="20"/>
        </w:rPr>
        <w:t xml:space="preserve"> (</w:t>
      </w:r>
      <w:hyperlink r:id="rId302" w:history="1">
        <w:r w:rsidRPr="0066395F">
          <w:rPr>
            <w:rStyle w:val="Hyperlink"/>
            <w:rFonts w:cs="Arial"/>
            <w:sz w:val="20"/>
          </w:rPr>
          <w:t>http://mkp.emokykla.lt/imo/lt/mo/357/</w:t>
        </w:r>
      </w:hyperlink>
      <w:r w:rsidRPr="0066395F">
        <w:rPr>
          <w:sz w:val="20"/>
        </w:rPr>
        <w:t xml:space="preserve">)    kokybės </w:t>
      </w:r>
      <w:r w:rsidRPr="00C83093">
        <w:rPr>
          <w:color w:val="000000" w:themeColor="text1"/>
          <w:sz w:val="20"/>
        </w:rPr>
        <w:t>vertinimas šia internetine priemone: kokybės kriterijų įverčių įvedimas ir gautas vertinimo rezultatas pateiktas 4 priede.</w:t>
      </w:r>
    </w:p>
    <w:p w:rsidR="00C3485B" w:rsidRPr="0066395F" w:rsidRDefault="00C3485B" w:rsidP="0066395F">
      <w:pPr>
        <w:pStyle w:val="Caption"/>
        <w:rPr>
          <w:lang w:eastAsia="ru-RU"/>
        </w:rPr>
      </w:pPr>
    </w:p>
    <w:p w:rsidR="00C3485B" w:rsidRPr="0066395F" w:rsidRDefault="00C3485B" w:rsidP="0066395F">
      <w:pPr>
        <w:rPr>
          <w:sz w:val="20"/>
          <w:lang w:eastAsia="ru-RU"/>
        </w:rPr>
      </w:pPr>
    </w:p>
    <w:p w:rsidR="00C3485B" w:rsidRPr="00F644D3" w:rsidRDefault="00C3485B" w:rsidP="00A87F1C">
      <w:pPr>
        <w:pStyle w:val="Heading2"/>
        <w:numPr>
          <w:ilvl w:val="0"/>
          <w:numId w:val="0"/>
        </w:numPr>
        <w:rPr>
          <w:lang w:val="lt-LT"/>
        </w:rPr>
      </w:pPr>
      <w:bookmarkStart w:id="328" w:name="_Toc339393072"/>
      <w:bookmarkStart w:id="329" w:name="_Toc339818563"/>
      <w:bookmarkStart w:id="330" w:name="_Toc340510677"/>
      <w:r>
        <w:rPr>
          <w:lang w:val="lt-LT"/>
        </w:rPr>
        <w:t>4</w:t>
      </w:r>
      <w:r w:rsidRPr="00F644D3">
        <w:rPr>
          <w:lang w:val="lt-LT"/>
        </w:rPr>
        <w:t xml:space="preserve"> PRIEDAS. </w:t>
      </w:r>
      <w:r>
        <w:rPr>
          <w:lang w:val="lt-LT"/>
        </w:rPr>
        <w:t xml:space="preserve"> </w:t>
      </w:r>
      <w:r w:rsidRPr="0066395F">
        <w:rPr>
          <w:lang w:val="lt-LT"/>
        </w:rPr>
        <w:t xml:space="preserve"> </w:t>
      </w:r>
      <w:r>
        <w:rPr>
          <w:lang w:val="lt-LT"/>
        </w:rPr>
        <w:t xml:space="preserve">Mokomojo objekto – </w:t>
      </w:r>
      <w:r w:rsidRPr="0066395F">
        <w:rPr>
          <w:lang w:val="lt-LT"/>
        </w:rPr>
        <w:t>„Lygiagretainis“</w:t>
      </w:r>
      <w:r w:rsidRPr="0066395F">
        <w:rPr>
          <w:sz w:val="20"/>
          <w:szCs w:val="20"/>
        </w:rPr>
        <w:t xml:space="preserve"> </w:t>
      </w:r>
      <w:r w:rsidRPr="0066395F">
        <w:rPr>
          <w:lang w:val="lt-LT"/>
        </w:rPr>
        <w:t>kokybės vertinimas internetin</w:t>
      </w:r>
      <w:r>
        <w:rPr>
          <w:lang w:val="lt-LT"/>
        </w:rPr>
        <w:t>e</w:t>
      </w:r>
      <w:r w:rsidRPr="0066395F">
        <w:rPr>
          <w:lang w:val="lt-LT"/>
        </w:rPr>
        <w:t xml:space="preserve"> </w:t>
      </w:r>
      <w:r>
        <w:rPr>
          <w:lang w:val="lt-LT"/>
        </w:rPr>
        <w:t>priemone</w:t>
      </w:r>
      <w:bookmarkEnd w:id="328"/>
      <w:bookmarkEnd w:id="329"/>
      <w:bookmarkEnd w:id="330"/>
    </w:p>
    <w:p w:rsidR="00C3485B" w:rsidRDefault="00FC6D11" w:rsidP="0066395F">
      <w:pPr>
        <w:ind w:firstLine="0"/>
      </w:pPr>
      <w:r>
        <w:pict>
          <v:shape id="_x0000_i1175" type="#_x0000_t75" style="width:385.5pt;height:471.75pt">
            <v:imagedata r:id="rId303" o:title=""/>
          </v:shape>
        </w:pict>
      </w:r>
    </w:p>
    <w:p w:rsidR="00C3485B" w:rsidRDefault="00FC6D11" w:rsidP="0066395F">
      <w:pPr>
        <w:ind w:firstLine="0"/>
      </w:pPr>
      <w:r>
        <w:lastRenderedPageBreak/>
        <w:pict>
          <v:shape id="_x0000_i1176" type="#_x0000_t75" style="width:394.5pt;height:393.75pt">
            <v:imagedata r:id="rId304" o:title=""/>
          </v:shape>
        </w:pict>
      </w:r>
    </w:p>
    <w:p w:rsidR="00C3485B" w:rsidRDefault="00FC6D11" w:rsidP="0066395F">
      <w:pPr>
        <w:ind w:firstLine="0"/>
      </w:pPr>
      <w:r>
        <w:lastRenderedPageBreak/>
        <w:pict>
          <v:shape id="_x0000_i1177" type="#_x0000_t75" style="width:395.25pt;height:419.25pt">
            <v:imagedata r:id="rId305" o:title=""/>
          </v:shape>
        </w:pict>
      </w:r>
    </w:p>
    <w:p w:rsidR="00C3485B" w:rsidRDefault="00FC6D11" w:rsidP="0066395F">
      <w:pPr>
        <w:ind w:firstLine="0"/>
      </w:pPr>
      <w:r>
        <w:lastRenderedPageBreak/>
        <w:pict>
          <v:shape id="_x0000_i1178" type="#_x0000_t75" style="width:390.75pt;height:454.5pt">
            <v:imagedata r:id="rId306" o:title=""/>
          </v:shape>
        </w:pict>
      </w:r>
    </w:p>
    <w:p w:rsidR="00C3485B" w:rsidRDefault="00FC6D11" w:rsidP="00B60E59">
      <w:pPr>
        <w:ind w:firstLine="0"/>
      </w:pPr>
      <w:r>
        <w:lastRenderedPageBreak/>
        <w:pict>
          <v:shape id="_x0000_i1179" type="#_x0000_t75" style="width:353.25pt;height:420.75pt">
            <v:imagedata r:id="rId307" o:title=""/>
          </v:shape>
        </w:pict>
      </w:r>
    </w:p>
    <w:p w:rsidR="00C3485B" w:rsidRDefault="00FC6D11" w:rsidP="00B60E59">
      <w:pPr>
        <w:ind w:firstLine="0"/>
      </w:pPr>
      <w:r>
        <w:pict>
          <v:shape id="_x0000_i1180" type="#_x0000_t75" style="width:350.25pt;height:196.5pt">
            <v:imagedata r:id="rId308" o:title=""/>
          </v:shape>
        </w:pict>
      </w:r>
    </w:p>
    <w:p w:rsidR="00C3485B" w:rsidRDefault="00C3485B" w:rsidP="00B60E59">
      <w:pPr>
        <w:ind w:firstLine="0"/>
      </w:pPr>
      <w:r>
        <w:br w:type="page"/>
      </w:r>
      <w:r w:rsidR="00FC6D11">
        <w:lastRenderedPageBreak/>
        <w:pict>
          <v:shape id="_x0000_i1181" type="#_x0000_t75" style="width:395.25pt;height:354pt">
            <v:imagedata r:id="rId309" o:title=""/>
          </v:shape>
        </w:pict>
      </w:r>
    </w:p>
    <w:p w:rsidR="00C3485B" w:rsidRDefault="00FC6D11" w:rsidP="00B60E59">
      <w:pPr>
        <w:ind w:firstLine="0"/>
      </w:pPr>
      <w:r>
        <w:pict>
          <v:shape id="_x0000_i1182" type="#_x0000_t75" style="width:390.75pt;height:209.25pt">
            <v:imagedata r:id="rId310" o:title=""/>
          </v:shape>
        </w:pict>
      </w:r>
    </w:p>
    <w:p w:rsidR="00C3485B" w:rsidRDefault="00C3485B" w:rsidP="00B60E59">
      <w:pPr>
        <w:ind w:firstLine="0"/>
      </w:pPr>
      <w:r>
        <w:br w:type="page"/>
      </w:r>
      <w:r w:rsidR="00FC6D11">
        <w:lastRenderedPageBreak/>
        <w:pict>
          <v:shape id="_x0000_i1183" type="#_x0000_t75" style="width:395.25pt;height:400.5pt">
            <v:imagedata r:id="rId311" o:title=""/>
          </v:shape>
        </w:pict>
      </w:r>
      <w:r w:rsidR="00FC6D11">
        <w:pict>
          <v:shape id="_x0000_i1184" type="#_x0000_t75" style="width:390.75pt;height:189pt">
            <v:imagedata r:id="rId312" o:title=""/>
          </v:shape>
        </w:pict>
      </w:r>
    </w:p>
    <w:p w:rsidR="00C3485B" w:rsidRDefault="00C3485B" w:rsidP="00B60E59">
      <w:pPr>
        <w:ind w:firstLine="0"/>
      </w:pPr>
      <w:r>
        <w:br w:type="page"/>
      </w:r>
      <w:r w:rsidR="00FC6D11">
        <w:lastRenderedPageBreak/>
        <w:pict>
          <v:shape id="_x0000_i1185" type="#_x0000_t75" style="width:383.25pt;height:416.25pt">
            <v:imagedata r:id="rId313" o:title=""/>
          </v:shape>
        </w:pict>
      </w:r>
    </w:p>
    <w:p w:rsidR="00C3485B" w:rsidRDefault="00FC6D11" w:rsidP="00B60E59">
      <w:pPr>
        <w:ind w:firstLine="0"/>
      </w:pPr>
      <w:r>
        <w:pict>
          <v:shape id="_x0000_i1186" type="#_x0000_t75" style="width:383.25pt;height:176.25pt">
            <v:imagedata r:id="rId314" o:title=""/>
          </v:shape>
        </w:pict>
      </w:r>
    </w:p>
    <w:p w:rsidR="00C3485B" w:rsidRDefault="00C3485B" w:rsidP="00B60E59">
      <w:pPr>
        <w:ind w:firstLine="0"/>
      </w:pPr>
      <w:r>
        <w:br w:type="page"/>
      </w:r>
      <w:r w:rsidR="00FC6D11">
        <w:lastRenderedPageBreak/>
        <w:pict>
          <v:shape id="_x0000_i1187" type="#_x0000_t75" style="width:394.5pt;height:467.25pt">
            <v:imagedata r:id="rId315" o:title=""/>
          </v:shape>
        </w:pict>
      </w:r>
    </w:p>
    <w:p w:rsidR="00C3485B" w:rsidRDefault="00C3485B" w:rsidP="00B60E59">
      <w:pPr>
        <w:ind w:firstLine="0"/>
      </w:pPr>
    </w:p>
    <w:p w:rsidR="00C3485B" w:rsidRPr="0066395F" w:rsidRDefault="00FC6D11" w:rsidP="0066395F">
      <w:pPr>
        <w:pStyle w:val="Heading2"/>
        <w:numPr>
          <w:ilvl w:val="0"/>
          <w:numId w:val="0"/>
        </w:numPr>
        <w:rPr>
          <w:sz w:val="20"/>
          <w:szCs w:val="20"/>
          <w:lang w:val="lt-LT"/>
        </w:rPr>
      </w:pPr>
      <w:r w:rsidRPr="004413DF">
        <w:rPr>
          <w:b w:val="0"/>
          <w:bCs w:val="0"/>
          <w:i w:val="0"/>
          <w:iCs w:val="0"/>
          <w:sz w:val="20"/>
          <w:szCs w:val="20"/>
        </w:rPr>
        <w:lastRenderedPageBreak/>
        <w:pict>
          <v:shape id="_x0000_i1188" type="#_x0000_t75" style="width:359.25pt;height:361.5pt">
            <v:imagedata r:id="rId316" o:title=""/>
          </v:shape>
        </w:pict>
      </w:r>
    </w:p>
    <w:p w:rsidR="00C3485B" w:rsidRPr="0066395F" w:rsidRDefault="00FC6D11" w:rsidP="0066395F">
      <w:pPr>
        <w:ind w:firstLine="0"/>
        <w:rPr>
          <w:sz w:val="20"/>
        </w:rPr>
      </w:pPr>
      <w:r w:rsidRPr="004413DF">
        <w:rPr>
          <w:sz w:val="20"/>
        </w:rPr>
        <w:pict>
          <v:shape id="_x0000_i1189" type="#_x0000_t75" style="width:367.5pt;height:242.25pt">
            <v:imagedata r:id="rId317" o:title=""/>
          </v:shape>
        </w:pict>
      </w:r>
    </w:p>
    <w:p w:rsidR="00C3485B" w:rsidRPr="0066395F" w:rsidRDefault="00C3485B" w:rsidP="0066395F">
      <w:pPr>
        <w:pStyle w:val="Caption"/>
        <w:ind w:firstLine="0"/>
        <w:jc w:val="center"/>
        <w:rPr>
          <w:i w:val="0"/>
          <w:lang w:eastAsia="ru-RU"/>
        </w:rPr>
      </w:pPr>
      <w:r>
        <w:rPr>
          <w:i w:val="0"/>
          <w:lang w:eastAsia="ru-RU"/>
        </w:rPr>
        <w:t>7</w:t>
      </w:r>
      <w:r w:rsidRPr="0066395F">
        <w:rPr>
          <w:i w:val="0"/>
          <w:lang w:eastAsia="ru-RU"/>
        </w:rPr>
        <w:t xml:space="preserve"> pav. „</w:t>
      </w:r>
      <w:r w:rsidRPr="0066395F">
        <w:rPr>
          <w:i w:val="0"/>
        </w:rPr>
        <w:t>MO</w:t>
      </w:r>
      <w:r w:rsidRPr="0066395F">
        <w:rPr>
          <w:i w:val="0"/>
          <w:vertAlign w:val="subscript"/>
        </w:rPr>
        <w:t>1</w:t>
      </w:r>
      <w:r w:rsidRPr="0066395F">
        <w:rPr>
          <w:i w:val="0"/>
        </w:rPr>
        <w:t xml:space="preserve"> – Lygiagretainis“ kokybės vertinimo r</w:t>
      </w:r>
      <w:r w:rsidRPr="0066395F">
        <w:rPr>
          <w:i w:val="0"/>
          <w:lang w:eastAsia="ru-RU"/>
        </w:rPr>
        <w:t>ezultato pateikimas įrankio lange</w:t>
      </w:r>
    </w:p>
    <w:p w:rsidR="00C3485B" w:rsidRPr="0066395F" w:rsidRDefault="00C3485B" w:rsidP="0066395F">
      <w:pPr>
        <w:pStyle w:val="Caption"/>
      </w:pPr>
      <w:r w:rsidRPr="0066395F">
        <w:lastRenderedPageBreak/>
        <w:t xml:space="preserve"> </w:t>
      </w:r>
      <w:r w:rsidR="00FC6D11">
        <w:pict>
          <v:shape id="_x0000_i1190" type="#_x0000_t75" style="width:227.25pt;height:258.75pt">
            <v:imagedata r:id="rId318" o:title=""/>
          </v:shape>
        </w:pict>
      </w:r>
    </w:p>
    <w:p w:rsidR="00C3485B" w:rsidRPr="0066395F" w:rsidRDefault="00C3485B" w:rsidP="0066395F">
      <w:pPr>
        <w:pStyle w:val="Caption"/>
        <w:ind w:firstLine="0"/>
        <w:jc w:val="center"/>
        <w:rPr>
          <w:i w:val="0"/>
          <w:lang w:eastAsia="ru-RU"/>
        </w:rPr>
      </w:pPr>
      <w:r>
        <w:rPr>
          <w:i w:val="0"/>
        </w:rPr>
        <w:t>8</w:t>
      </w:r>
      <w:r w:rsidRPr="0066395F">
        <w:rPr>
          <w:i w:val="0"/>
        </w:rPr>
        <w:t xml:space="preserve"> pav. „MO</w:t>
      </w:r>
      <w:r w:rsidRPr="0066395F">
        <w:rPr>
          <w:i w:val="0"/>
          <w:vertAlign w:val="subscript"/>
        </w:rPr>
        <w:t>1</w:t>
      </w:r>
      <w:r w:rsidRPr="0066395F">
        <w:rPr>
          <w:i w:val="0"/>
        </w:rPr>
        <w:t xml:space="preserve"> – Lygiagretainis“ kokybės vertinimo r</w:t>
      </w:r>
      <w:r w:rsidRPr="0066395F">
        <w:rPr>
          <w:i w:val="0"/>
          <w:lang w:eastAsia="ru-RU"/>
        </w:rPr>
        <w:t>ezultato pateikimas MS Excel byloje</w:t>
      </w:r>
    </w:p>
    <w:p w:rsidR="00C3485B" w:rsidRPr="0066395F" w:rsidRDefault="00C3485B" w:rsidP="0066395F">
      <w:pPr>
        <w:autoSpaceDE w:val="0"/>
        <w:autoSpaceDN w:val="0"/>
        <w:adjustRightInd w:val="0"/>
        <w:rPr>
          <w:sz w:val="20"/>
        </w:rPr>
      </w:pPr>
    </w:p>
    <w:sectPr w:rsidR="00C3485B" w:rsidRPr="0066395F" w:rsidSect="002134B7">
      <w:headerReference w:type="default" r:id="rId319"/>
      <w:footerReference w:type="default" r:id="rId320"/>
      <w:pgSz w:w="11906" w:h="16838"/>
      <w:pgMar w:top="1474" w:right="1814" w:bottom="1474" w:left="1814"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21F" w:rsidRDefault="0021321F" w:rsidP="0046714C">
      <w:r>
        <w:separator/>
      </w:r>
    </w:p>
  </w:endnote>
  <w:endnote w:type="continuationSeparator" w:id="0">
    <w:p w:rsidR="0021321F" w:rsidRDefault="0021321F" w:rsidP="004671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BA"/>
    <w:family w:val="swiss"/>
    <w:pitch w:val="variable"/>
    <w:sig w:usb0="A10006FF" w:usb1="4000205B" w:usb2="00000010" w:usb3="00000000" w:csb0="0000019F"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09F" w:csb1="00000000"/>
  </w:font>
  <w:font w:name="Calibri">
    <w:panose1 w:val="020F0502020204030204"/>
    <w:charset w:val="BA"/>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TTE29FF4C0t00">
    <w:altName w:val="Arial Unicode MS"/>
    <w:panose1 w:val="00000000000000000000"/>
    <w:charset w:val="80"/>
    <w:family w:val="auto"/>
    <w:notTrueType/>
    <w:pitch w:val="default"/>
    <w:sig w:usb0="00000001" w:usb1="08070000" w:usb2="00000010" w:usb3="00000000" w:csb0="00020000" w:csb1="00000000"/>
  </w:font>
  <w:font w:name="TT271CFo00">
    <w:altName w:val="Times New Roman"/>
    <w:panose1 w:val="00000000000000000000"/>
    <w:charset w:val="00"/>
    <w:family w:val="auto"/>
    <w:notTrueType/>
    <w:pitch w:val="default"/>
    <w:sig w:usb0="00000003" w:usb1="00000000" w:usb2="00000000" w:usb3="00000000" w:csb0="00000001" w:csb1="00000000"/>
  </w:font>
  <w:font w:name="AkkuratOffice-Regular">
    <w:altName w:val="Times New Roman"/>
    <w:panose1 w:val="00000000000000000000"/>
    <w:charset w:val="00"/>
    <w:family w:val="auto"/>
    <w:notTrueType/>
    <w:pitch w:val="default"/>
    <w:sig w:usb0="00000003" w:usb1="00000000" w:usb2="00000000" w:usb3="00000000" w:csb0="00000001" w:csb1="00000000"/>
  </w:font>
  <w:font w:name="TT9E3Eo00">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Baltic">
    <w:altName w:val="Times New Roman"/>
    <w:panose1 w:val="00000000000000000000"/>
    <w:charset w:val="BA"/>
    <w:family w:val="auto"/>
    <w:notTrueType/>
    <w:pitch w:val="default"/>
    <w:sig w:usb0="00000005" w:usb1="00000000" w:usb2="00000000" w:usb3="00000000" w:csb0="00000080" w:csb1="00000000"/>
  </w:font>
  <w:font w:name="HMKHGG+TimesNewRoman">
    <w:altName w:val="Times New Roman"/>
    <w:panose1 w:val="00000000000000000000"/>
    <w:charset w:val="00"/>
    <w:family w:val="roman"/>
    <w:notTrueType/>
    <w:pitch w:val="default"/>
    <w:sig w:usb0="00000003" w:usb1="00000000" w:usb2="00000000" w:usb3="00000000" w:csb0="00000001" w:csb1="00000000"/>
  </w:font>
  <w:font w:name="MinionPro-Regular">
    <w:altName w:val="Arial Unicode MS"/>
    <w:panose1 w:val="00000000000000000000"/>
    <w:charset w:val="80"/>
    <w:family w:val="roman"/>
    <w:notTrueType/>
    <w:pitch w:val="default"/>
    <w:sig w:usb0="00000001" w:usb1="08070000" w:usb2="00000010" w:usb3="00000000" w:csb0="00020000" w:csb1="00000000"/>
  </w:font>
  <w:font w:name="TTE11D6A60t00">
    <w:altName w:val="Arial Unicode MS"/>
    <w:panose1 w:val="00000000000000000000"/>
    <w:charset w:val="81"/>
    <w:family w:val="auto"/>
    <w:notTrueType/>
    <w:pitch w:val="default"/>
    <w:sig w:usb0="00000001" w:usb1="09060000" w:usb2="00000010" w:usb3="00000000" w:csb0="00080000" w:csb1="00000000"/>
  </w:font>
  <w:font w:name="TTE1317C80t00">
    <w:altName w:val="Times New Roman"/>
    <w:panose1 w:val="00000000000000000000"/>
    <w:charset w:val="00"/>
    <w:family w:val="auto"/>
    <w:notTrueType/>
    <w:pitch w:val="default"/>
    <w:sig w:usb0="00000003" w:usb1="00000000" w:usb2="00000000" w:usb3="00000000" w:csb0="00000001" w:csb1="00000000"/>
  </w:font>
  <w:font w:name="Helvetica-Narrow-Oblique">
    <w:altName w:val="Times New Roman"/>
    <w:panose1 w:val="00000000000000000000"/>
    <w:charset w:val="00"/>
    <w:family w:val="roman"/>
    <w:notTrueType/>
    <w:pitch w:val="default"/>
    <w:sig w:usb0="00000003" w:usb1="00000000" w:usb2="00000000" w:usb3="00000000" w:csb0="00000001" w:csb1="00000000"/>
  </w:font>
  <w:font w:name="HMKHMC+TimesNewRoman,Italic">
    <w:altName w:val="Times New Roman"/>
    <w:panose1 w:val="00000000000000000000"/>
    <w:charset w:val="00"/>
    <w:family w:val="roman"/>
    <w:notTrueType/>
    <w:pitch w:val="default"/>
    <w:sig w:usb0="00000003" w:usb1="00000000" w:usb2="00000000" w:usb3="00000000" w:csb0="00000001" w:csb1="00000000"/>
  </w:font>
  <w:font w:name="TT87o00">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D11" w:rsidRDefault="00FC6D11">
    <w:pPr>
      <w:pStyle w:val="Footer"/>
      <w:jc w:val="center"/>
    </w:pPr>
    <w:fldSimple w:instr=" PAGE   \* MERGEFORMAT ">
      <w:r w:rsidR="00F8406A">
        <w:rPr>
          <w:noProof/>
        </w:rPr>
        <w:t>108</w:t>
      </w:r>
    </w:fldSimple>
  </w:p>
  <w:p w:rsidR="00FC6D11" w:rsidRDefault="00FC6D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21F" w:rsidRDefault="0021321F" w:rsidP="0046714C">
      <w:r>
        <w:separator/>
      </w:r>
    </w:p>
  </w:footnote>
  <w:footnote w:type="continuationSeparator" w:id="0">
    <w:p w:rsidR="0021321F" w:rsidRDefault="0021321F" w:rsidP="004671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2" w:space="0" w:color="auto"/>
        <w:insideH w:val="single" w:sz="12" w:space="0" w:color="auto"/>
        <w:insideV w:val="single" w:sz="12" w:space="0" w:color="auto"/>
      </w:tblBorders>
      <w:tblCellMar>
        <w:top w:w="72" w:type="dxa"/>
        <w:left w:w="115" w:type="dxa"/>
        <w:bottom w:w="72" w:type="dxa"/>
        <w:right w:w="115" w:type="dxa"/>
      </w:tblCellMar>
      <w:tblLook w:val="00A0"/>
    </w:tblPr>
    <w:tblGrid>
      <w:gridCol w:w="8243"/>
      <w:gridCol w:w="265"/>
    </w:tblGrid>
    <w:tr w:rsidR="00FC6D11" w:rsidTr="00F4178C">
      <w:trPr>
        <w:trHeight w:val="215"/>
      </w:trPr>
      <w:tc>
        <w:tcPr>
          <w:tcW w:w="7912" w:type="dxa"/>
        </w:tcPr>
        <w:p w:rsidR="00FC6D11" w:rsidRPr="00F90A18" w:rsidRDefault="00FC6D11" w:rsidP="00F90A18">
          <w:pPr>
            <w:jc w:val="right"/>
            <w:rPr>
              <w:b/>
              <w:sz w:val="16"/>
              <w:szCs w:val="16"/>
            </w:rPr>
          </w:pPr>
          <w:r w:rsidRPr="00F90A18">
            <w:rPr>
              <w:b/>
              <w:sz w:val="16"/>
              <w:szCs w:val="16"/>
            </w:rPr>
            <w:t>MOKOMŲJŲ OBJEKTŲ DAUGKARTINIO PANAUDOJAMUMO KOKYBĖS VERTINIMO METODŲ TAIKYMO TYRIMAS</w:t>
          </w:r>
        </w:p>
      </w:tc>
      <w:tc>
        <w:tcPr>
          <w:tcW w:w="254" w:type="dxa"/>
        </w:tcPr>
        <w:p w:rsidR="00FC6D11" w:rsidRPr="00F4178C" w:rsidRDefault="00FC6D11">
          <w:pPr>
            <w:pStyle w:val="Header"/>
            <w:rPr>
              <w:rFonts w:ascii="Cambria" w:hAnsi="Cambria"/>
              <w:b/>
              <w:bCs/>
              <w:color w:val="4F81BD"/>
              <w:sz w:val="12"/>
              <w:szCs w:val="12"/>
            </w:rPr>
          </w:pPr>
        </w:p>
      </w:tc>
    </w:tr>
  </w:tbl>
  <w:p w:rsidR="00FC6D11" w:rsidRPr="00F04061" w:rsidRDefault="00FC6D11" w:rsidP="00F04061">
    <w:pPr>
      <w:pStyle w:val="Header"/>
      <w:ind w:firstLine="0"/>
      <w:rPr>
        <w:sz w:val="6"/>
        <w:szCs w:val="6"/>
        <w:lang w:val="lt-L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A0A5B"/>
    <w:multiLevelType w:val="hybridMultilevel"/>
    <w:tmpl w:val="E6FCDD3E"/>
    <w:lvl w:ilvl="0" w:tplc="0427000F">
      <w:start w:val="1"/>
      <w:numFmt w:val="decimal"/>
      <w:lvlText w:val="%1."/>
      <w:lvlJc w:val="left"/>
      <w:pPr>
        <w:ind w:left="360" w:hanging="360"/>
      </w:pPr>
      <w:rPr>
        <w:rFonts w:cs="Times New Roman" w:hint="default"/>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1">
    <w:nsid w:val="05F94E78"/>
    <w:multiLevelType w:val="multilevel"/>
    <w:tmpl w:val="306CFFA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nsid w:val="06B15734"/>
    <w:multiLevelType w:val="hybridMultilevel"/>
    <w:tmpl w:val="0082CE96"/>
    <w:lvl w:ilvl="0" w:tplc="0E669B52">
      <w:start w:val="1"/>
      <w:numFmt w:val="bullet"/>
      <w:lvlText w:val="o"/>
      <w:lvlJc w:val="left"/>
      <w:pPr>
        <w:ind w:left="928" w:hanging="360"/>
      </w:pPr>
      <w:rPr>
        <w:rFonts w:ascii="Courier New" w:hAnsi="Courier New" w:hint="default"/>
        <w:spacing w:val="0"/>
        <w:position w:val="0"/>
        <w:sz w:val="24"/>
        <w:vertAlign w:val="baseline"/>
      </w:rPr>
    </w:lvl>
    <w:lvl w:ilvl="1" w:tplc="04270003">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D023E42"/>
    <w:multiLevelType w:val="hybridMultilevel"/>
    <w:tmpl w:val="4560F236"/>
    <w:lvl w:ilvl="0" w:tplc="04090001">
      <w:start w:val="1"/>
      <w:numFmt w:val="bullet"/>
      <w:lvlText w:val=""/>
      <w:lvlJc w:val="left"/>
      <w:pPr>
        <w:tabs>
          <w:tab w:val="num" w:pos="720"/>
        </w:tabs>
        <w:ind w:left="720" w:hanging="360"/>
      </w:pPr>
      <w:rPr>
        <w:rFonts w:ascii="Symbol" w:hAnsi="Symbol" w:hint="default"/>
      </w:rPr>
    </w:lvl>
    <w:lvl w:ilvl="1" w:tplc="04270003" w:tentative="1">
      <w:start w:val="1"/>
      <w:numFmt w:val="lowerLetter"/>
      <w:lvlText w:val="%2."/>
      <w:lvlJc w:val="left"/>
      <w:pPr>
        <w:ind w:left="1440" w:hanging="360"/>
      </w:pPr>
      <w:rPr>
        <w:rFonts w:cs="Times New Roman"/>
      </w:rPr>
    </w:lvl>
    <w:lvl w:ilvl="2" w:tplc="04270005" w:tentative="1">
      <w:start w:val="1"/>
      <w:numFmt w:val="lowerRoman"/>
      <w:lvlText w:val="%3."/>
      <w:lvlJc w:val="right"/>
      <w:pPr>
        <w:ind w:left="2160" w:hanging="180"/>
      </w:pPr>
      <w:rPr>
        <w:rFonts w:cs="Times New Roman"/>
      </w:rPr>
    </w:lvl>
    <w:lvl w:ilvl="3" w:tplc="04270001" w:tentative="1">
      <w:start w:val="1"/>
      <w:numFmt w:val="decimal"/>
      <w:lvlText w:val="%4."/>
      <w:lvlJc w:val="left"/>
      <w:pPr>
        <w:ind w:left="2880" w:hanging="360"/>
      </w:pPr>
      <w:rPr>
        <w:rFonts w:cs="Times New Roman"/>
      </w:rPr>
    </w:lvl>
    <w:lvl w:ilvl="4" w:tplc="04270003" w:tentative="1">
      <w:start w:val="1"/>
      <w:numFmt w:val="lowerLetter"/>
      <w:lvlText w:val="%5."/>
      <w:lvlJc w:val="left"/>
      <w:pPr>
        <w:ind w:left="3600" w:hanging="360"/>
      </w:pPr>
      <w:rPr>
        <w:rFonts w:cs="Times New Roman"/>
      </w:rPr>
    </w:lvl>
    <w:lvl w:ilvl="5" w:tplc="04270005" w:tentative="1">
      <w:start w:val="1"/>
      <w:numFmt w:val="lowerRoman"/>
      <w:lvlText w:val="%6."/>
      <w:lvlJc w:val="right"/>
      <w:pPr>
        <w:ind w:left="4320" w:hanging="180"/>
      </w:pPr>
      <w:rPr>
        <w:rFonts w:cs="Times New Roman"/>
      </w:rPr>
    </w:lvl>
    <w:lvl w:ilvl="6" w:tplc="04270001" w:tentative="1">
      <w:start w:val="1"/>
      <w:numFmt w:val="decimal"/>
      <w:lvlText w:val="%7."/>
      <w:lvlJc w:val="left"/>
      <w:pPr>
        <w:ind w:left="5040" w:hanging="360"/>
      </w:pPr>
      <w:rPr>
        <w:rFonts w:cs="Times New Roman"/>
      </w:rPr>
    </w:lvl>
    <w:lvl w:ilvl="7" w:tplc="04270003" w:tentative="1">
      <w:start w:val="1"/>
      <w:numFmt w:val="lowerLetter"/>
      <w:lvlText w:val="%8."/>
      <w:lvlJc w:val="left"/>
      <w:pPr>
        <w:ind w:left="5760" w:hanging="360"/>
      </w:pPr>
      <w:rPr>
        <w:rFonts w:cs="Times New Roman"/>
      </w:rPr>
    </w:lvl>
    <w:lvl w:ilvl="8" w:tplc="04270005" w:tentative="1">
      <w:start w:val="1"/>
      <w:numFmt w:val="lowerRoman"/>
      <w:lvlText w:val="%9."/>
      <w:lvlJc w:val="right"/>
      <w:pPr>
        <w:ind w:left="6480" w:hanging="180"/>
      </w:pPr>
      <w:rPr>
        <w:rFonts w:cs="Times New Roman"/>
      </w:rPr>
    </w:lvl>
  </w:abstractNum>
  <w:abstractNum w:abstractNumId="4">
    <w:nsid w:val="0D1641C6"/>
    <w:multiLevelType w:val="multilevel"/>
    <w:tmpl w:val="EB3C1B1E"/>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5">
    <w:nsid w:val="1071669C"/>
    <w:multiLevelType w:val="hybridMultilevel"/>
    <w:tmpl w:val="F71CB724"/>
    <w:lvl w:ilvl="0" w:tplc="B5F2B674">
      <w:start w:val="1"/>
      <w:numFmt w:val="decimal"/>
      <w:lvlText w:val="%1."/>
      <w:lvlJc w:val="left"/>
      <w:pPr>
        <w:ind w:left="1069" w:hanging="360"/>
      </w:pPr>
      <w:rPr>
        <w:rFonts w:cs="Times New Roman" w:hint="default"/>
      </w:rPr>
    </w:lvl>
    <w:lvl w:ilvl="1" w:tplc="04270019" w:tentative="1">
      <w:start w:val="1"/>
      <w:numFmt w:val="lowerLetter"/>
      <w:lvlText w:val="%2."/>
      <w:lvlJc w:val="left"/>
      <w:pPr>
        <w:ind w:left="1789" w:hanging="360"/>
      </w:pPr>
      <w:rPr>
        <w:rFonts w:cs="Times New Roman"/>
      </w:rPr>
    </w:lvl>
    <w:lvl w:ilvl="2" w:tplc="0427001B" w:tentative="1">
      <w:start w:val="1"/>
      <w:numFmt w:val="lowerRoman"/>
      <w:lvlText w:val="%3."/>
      <w:lvlJc w:val="right"/>
      <w:pPr>
        <w:ind w:left="2509" w:hanging="180"/>
      </w:pPr>
      <w:rPr>
        <w:rFonts w:cs="Times New Roman"/>
      </w:rPr>
    </w:lvl>
    <w:lvl w:ilvl="3" w:tplc="0427000F" w:tentative="1">
      <w:start w:val="1"/>
      <w:numFmt w:val="decimal"/>
      <w:lvlText w:val="%4."/>
      <w:lvlJc w:val="left"/>
      <w:pPr>
        <w:ind w:left="3229" w:hanging="360"/>
      </w:pPr>
      <w:rPr>
        <w:rFonts w:cs="Times New Roman"/>
      </w:rPr>
    </w:lvl>
    <w:lvl w:ilvl="4" w:tplc="04270019" w:tentative="1">
      <w:start w:val="1"/>
      <w:numFmt w:val="lowerLetter"/>
      <w:lvlText w:val="%5."/>
      <w:lvlJc w:val="left"/>
      <w:pPr>
        <w:ind w:left="3949" w:hanging="360"/>
      </w:pPr>
      <w:rPr>
        <w:rFonts w:cs="Times New Roman"/>
      </w:rPr>
    </w:lvl>
    <w:lvl w:ilvl="5" w:tplc="0427001B" w:tentative="1">
      <w:start w:val="1"/>
      <w:numFmt w:val="lowerRoman"/>
      <w:lvlText w:val="%6."/>
      <w:lvlJc w:val="right"/>
      <w:pPr>
        <w:ind w:left="4669" w:hanging="180"/>
      </w:pPr>
      <w:rPr>
        <w:rFonts w:cs="Times New Roman"/>
      </w:rPr>
    </w:lvl>
    <w:lvl w:ilvl="6" w:tplc="0427000F" w:tentative="1">
      <w:start w:val="1"/>
      <w:numFmt w:val="decimal"/>
      <w:lvlText w:val="%7."/>
      <w:lvlJc w:val="left"/>
      <w:pPr>
        <w:ind w:left="5389" w:hanging="360"/>
      </w:pPr>
      <w:rPr>
        <w:rFonts w:cs="Times New Roman"/>
      </w:rPr>
    </w:lvl>
    <w:lvl w:ilvl="7" w:tplc="04270019" w:tentative="1">
      <w:start w:val="1"/>
      <w:numFmt w:val="lowerLetter"/>
      <w:lvlText w:val="%8."/>
      <w:lvlJc w:val="left"/>
      <w:pPr>
        <w:ind w:left="6109" w:hanging="360"/>
      </w:pPr>
      <w:rPr>
        <w:rFonts w:cs="Times New Roman"/>
      </w:rPr>
    </w:lvl>
    <w:lvl w:ilvl="8" w:tplc="0427001B" w:tentative="1">
      <w:start w:val="1"/>
      <w:numFmt w:val="lowerRoman"/>
      <w:lvlText w:val="%9."/>
      <w:lvlJc w:val="right"/>
      <w:pPr>
        <w:ind w:left="6829" w:hanging="180"/>
      </w:pPr>
      <w:rPr>
        <w:rFonts w:cs="Times New Roman"/>
      </w:rPr>
    </w:lvl>
  </w:abstractNum>
  <w:abstractNum w:abstractNumId="6">
    <w:nsid w:val="107D4F40"/>
    <w:multiLevelType w:val="hybridMultilevel"/>
    <w:tmpl w:val="C0C82936"/>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nsid w:val="13C05FEC"/>
    <w:multiLevelType w:val="hybridMultilevel"/>
    <w:tmpl w:val="8BB6627A"/>
    <w:lvl w:ilvl="0" w:tplc="581C8AA2">
      <w:numFmt w:val="bullet"/>
      <w:lvlText w:val="–"/>
      <w:lvlJc w:val="left"/>
      <w:pPr>
        <w:tabs>
          <w:tab w:val="num" w:pos="936"/>
        </w:tabs>
        <w:ind w:left="936" w:hanging="360"/>
      </w:pPr>
      <w:rPr>
        <w:rFonts w:ascii="Times New Roman" w:eastAsia="Times New Roman" w:hAnsi="Times New Roman" w:cs="Times New Roman"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8">
    <w:nsid w:val="1676622C"/>
    <w:multiLevelType w:val="multilevel"/>
    <w:tmpl w:val="11C865C2"/>
    <w:lvl w:ilvl="0">
      <w:start w:val="2"/>
      <w:numFmt w:val="decimal"/>
      <w:lvlText w:val="%1."/>
      <w:lvlJc w:val="left"/>
      <w:pPr>
        <w:tabs>
          <w:tab w:val="num" w:pos="360"/>
        </w:tabs>
        <w:ind w:left="360" w:hanging="360"/>
      </w:pPr>
      <w:rPr>
        <w:rFonts w:cs="Times New Roman" w:hint="default"/>
        <w:color w:val="000000"/>
      </w:rPr>
    </w:lvl>
    <w:lvl w:ilvl="1">
      <w:start w:val="1"/>
      <w:numFmt w:val="decimal"/>
      <w:lvlText w:val="%1.%2."/>
      <w:lvlJc w:val="left"/>
      <w:pPr>
        <w:tabs>
          <w:tab w:val="num" w:pos="360"/>
        </w:tabs>
        <w:ind w:left="360" w:hanging="360"/>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720"/>
        </w:tabs>
        <w:ind w:left="720" w:hanging="72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080"/>
        </w:tabs>
        <w:ind w:left="1080" w:hanging="1080"/>
      </w:pPr>
      <w:rPr>
        <w:rFonts w:cs="Times New Roman" w:hint="default"/>
        <w:color w:val="000000"/>
      </w:rPr>
    </w:lvl>
    <w:lvl w:ilvl="6">
      <w:start w:val="1"/>
      <w:numFmt w:val="decimal"/>
      <w:lvlText w:val="%1.%2.%3.%4.%5.%6.%7."/>
      <w:lvlJc w:val="left"/>
      <w:pPr>
        <w:tabs>
          <w:tab w:val="num" w:pos="1080"/>
        </w:tabs>
        <w:ind w:left="1080" w:hanging="1080"/>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440"/>
        </w:tabs>
        <w:ind w:left="1440" w:hanging="1440"/>
      </w:pPr>
      <w:rPr>
        <w:rFonts w:cs="Times New Roman" w:hint="default"/>
        <w:color w:val="000000"/>
      </w:rPr>
    </w:lvl>
  </w:abstractNum>
  <w:abstractNum w:abstractNumId="9">
    <w:nsid w:val="1E7E0AC8"/>
    <w:multiLevelType w:val="hybridMultilevel"/>
    <w:tmpl w:val="AFB0A5E8"/>
    <w:lvl w:ilvl="0" w:tplc="349A88A8">
      <w:start w:val="1"/>
      <w:numFmt w:val="decimal"/>
      <w:lvlText w:val="%1."/>
      <w:lvlJc w:val="left"/>
      <w:pPr>
        <w:tabs>
          <w:tab w:val="num" w:pos="360"/>
        </w:tabs>
        <w:ind w:left="360" w:hanging="360"/>
      </w:pPr>
      <w:rPr>
        <w:rFonts w:cs="Times New Roman"/>
      </w:rPr>
    </w:lvl>
    <w:lvl w:ilvl="1" w:tplc="3A8ECA30" w:tentative="1">
      <w:start w:val="1"/>
      <w:numFmt w:val="lowerLetter"/>
      <w:lvlText w:val="%2."/>
      <w:lvlJc w:val="left"/>
      <w:pPr>
        <w:tabs>
          <w:tab w:val="num" w:pos="1080"/>
        </w:tabs>
        <w:ind w:left="1080" w:hanging="360"/>
      </w:pPr>
      <w:rPr>
        <w:rFonts w:cs="Times New Roman"/>
      </w:rPr>
    </w:lvl>
    <w:lvl w:ilvl="2" w:tplc="3EA6FA68" w:tentative="1">
      <w:start w:val="1"/>
      <w:numFmt w:val="lowerRoman"/>
      <w:lvlText w:val="%3."/>
      <w:lvlJc w:val="right"/>
      <w:pPr>
        <w:tabs>
          <w:tab w:val="num" w:pos="1800"/>
        </w:tabs>
        <w:ind w:left="1800" w:hanging="180"/>
      </w:pPr>
      <w:rPr>
        <w:rFonts w:cs="Times New Roman"/>
      </w:rPr>
    </w:lvl>
    <w:lvl w:ilvl="3" w:tplc="33BE4E5E" w:tentative="1">
      <w:start w:val="1"/>
      <w:numFmt w:val="decimal"/>
      <w:lvlText w:val="%4."/>
      <w:lvlJc w:val="left"/>
      <w:pPr>
        <w:tabs>
          <w:tab w:val="num" w:pos="2520"/>
        </w:tabs>
        <w:ind w:left="2520" w:hanging="360"/>
      </w:pPr>
      <w:rPr>
        <w:rFonts w:cs="Times New Roman"/>
      </w:rPr>
    </w:lvl>
    <w:lvl w:ilvl="4" w:tplc="E7508190" w:tentative="1">
      <w:start w:val="1"/>
      <w:numFmt w:val="lowerLetter"/>
      <w:lvlText w:val="%5."/>
      <w:lvlJc w:val="left"/>
      <w:pPr>
        <w:tabs>
          <w:tab w:val="num" w:pos="3240"/>
        </w:tabs>
        <w:ind w:left="3240" w:hanging="360"/>
      </w:pPr>
      <w:rPr>
        <w:rFonts w:cs="Times New Roman"/>
      </w:rPr>
    </w:lvl>
    <w:lvl w:ilvl="5" w:tplc="03B80256" w:tentative="1">
      <w:start w:val="1"/>
      <w:numFmt w:val="lowerRoman"/>
      <w:lvlText w:val="%6."/>
      <w:lvlJc w:val="right"/>
      <w:pPr>
        <w:tabs>
          <w:tab w:val="num" w:pos="3960"/>
        </w:tabs>
        <w:ind w:left="3960" w:hanging="180"/>
      </w:pPr>
      <w:rPr>
        <w:rFonts w:cs="Times New Roman"/>
      </w:rPr>
    </w:lvl>
    <w:lvl w:ilvl="6" w:tplc="F634EE9E" w:tentative="1">
      <w:start w:val="1"/>
      <w:numFmt w:val="decimal"/>
      <w:lvlText w:val="%7."/>
      <w:lvlJc w:val="left"/>
      <w:pPr>
        <w:tabs>
          <w:tab w:val="num" w:pos="4680"/>
        </w:tabs>
        <w:ind w:left="4680" w:hanging="360"/>
      </w:pPr>
      <w:rPr>
        <w:rFonts w:cs="Times New Roman"/>
      </w:rPr>
    </w:lvl>
    <w:lvl w:ilvl="7" w:tplc="AC664DAA" w:tentative="1">
      <w:start w:val="1"/>
      <w:numFmt w:val="lowerLetter"/>
      <w:lvlText w:val="%8."/>
      <w:lvlJc w:val="left"/>
      <w:pPr>
        <w:tabs>
          <w:tab w:val="num" w:pos="5400"/>
        </w:tabs>
        <w:ind w:left="5400" w:hanging="360"/>
      </w:pPr>
      <w:rPr>
        <w:rFonts w:cs="Times New Roman"/>
      </w:rPr>
    </w:lvl>
    <w:lvl w:ilvl="8" w:tplc="F3545C94" w:tentative="1">
      <w:start w:val="1"/>
      <w:numFmt w:val="lowerRoman"/>
      <w:lvlText w:val="%9."/>
      <w:lvlJc w:val="right"/>
      <w:pPr>
        <w:tabs>
          <w:tab w:val="num" w:pos="6120"/>
        </w:tabs>
        <w:ind w:left="6120" w:hanging="180"/>
      </w:pPr>
      <w:rPr>
        <w:rFonts w:cs="Times New Roman"/>
      </w:rPr>
    </w:lvl>
  </w:abstractNum>
  <w:abstractNum w:abstractNumId="10">
    <w:nsid w:val="242C6052"/>
    <w:multiLevelType w:val="hybridMultilevel"/>
    <w:tmpl w:val="077ED5E2"/>
    <w:lvl w:ilvl="0" w:tplc="BB2624D8">
      <w:start w:val="1"/>
      <w:numFmt w:val="bullet"/>
      <w:lvlText w:val="•"/>
      <w:lvlJc w:val="left"/>
      <w:pPr>
        <w:tabs>
          <w:tab w:val="num" w:pos="720"/>
        </w:tabs>
        <w:ind w:left="720" w:hanging="360"/>
      </w:pPr>
      <w:rPr>
        <w:rFonts w:ascii="Times New Roman" w:hAnsi="Times New Roman" w:hint="default"/>
      </w:rPr>
    </w:lvl>
    <w:lvl w:ilvl="1" w:tplc="DA5CA1CA" w:tentative="1">
      <w:start w:val="1"/>
      <w:numFmt w:val="bullet"/>
      <w:lvlText w:val="•"/>
      <w:lvlJc w:val="left"/>
      <w:pPr>
        <w:tabs>
          <w:tab w:val="num" w:pos="1440"/>
        </w:tabs>
        <w:ind w:left="1440" w:hanging="360"/>
      </w:pPr>
      <w:rPr>
        <w:rFonts w:ascii="Times New Roman" w:hAnsi="Times New Roman" w:hint="default"/>
      </w:rPr>
    </w:lvl>
    <w:lvl w:ilvl="2" w:tplc="67465D4C" w:tentative="1">
      <w:start w:val="1"/>
      <w:numFmt w:val="bullet"/>
      <w:lvlText w:val="•"/>
      <w:lvlJc w:val="left"/>
      <w:pPr>
        <w:tabs>
          <w:tab w:val="num" w:pos="2160"/>
        </w:tabs>
        <w:ind w:left="2160" w:hanging="360"/>
      </w:pPr>
      <w:rPr>
        <w:rFonts w:ascii="Times New Roman" w:hAnsi="Times New Roman" w:hint="default"/>
      </w:rPr>
    </w:lvl>
    <w:lvl w:ilvl="3" w:tplc="919A59C0" w:tentative="1">
      <w:start w:val="1"/>
      <w:numFmt w:val="bullet"/>
      <w:lvlText w:val="•"/>
      <w:lvlJc w:val="left"/>
      <w:pPr>
        <w:tabs>
          <w:tab w:val="num" w:pos="2880"/>
        </w:tabs>
        <w:ind w:left="2880" w:hanging="360"/>
      </w:pPr>
      <w:rPr>
        <w:rFonts w:ascii="Times New Roman" w:hAnsi="Times New Roman" w:hint="default"/>
      </w:rPr>
    </w:lvl>
    <w:lvl w:ilvl="4" w:tplc="74CC2240" w:tentative="1">
      <w:start w:val="1"/>
      <w:numFmt w:val="bullet"/>
      <w:lvlText w:val="•"/>
      <w:lvlJc w:val="left"/>
      <w:pPr>
        <w:tabs>
          <w:tab w:val="num" w:pos="3600"/>
        </w:tabs>
        <w:ind w:left="3600" w:hanging="360"/>
      </w:pPr>
      <w:rPr>
        <w:rFonts w:ascii="Times New Roman" w:hAnsi="Times New Roman" w:hint="default"/>
      </w:rPr>
    </w:lvl>
    <w:lvl w:ilvl="5" w:tplc="41A4C1B8" w:tentative="1">
      <w:start w:val="1"/>
      <w:numFmt w:val="bullet"/>
      <w:lvlText w:val="•"/>
      <w:lvlJc w:val="left"/>
      <w:pPr>
        <w:tabs>
          <w:tab w:val="num" w:pos="4320"/>
        </w:tabs>
        <w:ind w:left="4320" w:hanging="360"/>
      </w:pPr>
      <w:rPr>
        <w:rFonts w:ascii="Times New Roman" w:hAnsi="Times New Roman" w:hint="default"/>
      </w:rPr>
    </w:lvl>
    <w:lvl w:ilvl="6" w:tplc="5FF80736" w:tentative="1">
      <w:start w:val="1"/>
      <w:numFmt w:val="bullet"/>
      <w:lvlText w:val="•"/>
      <w:lvlJc w:val="left"/>
      <w:pPr>
        <w:tabs>
          <w:tab w:val="num" w:pos="5040"/>
        </w:tabs>
        <w:ind w:left="5040" w:hanging="360"/>
      </w:pPr>
      <w:rPr>
        <w:rFonts w:ascii="Times New Roman" w:hAnsi="Times New Roman" w:hint="default"/>
      </w:rPr>
    </w:lvl>
    <w:lvl w:ilvl="7" w:tplc="EA7EA016" w:tentative="1">
      <w:start w:val="1"/>
      <w:numFmt w:val="bullet"/>
      <w:lvlText w:val="•"/>
      <w:lvlJc w:val="left"/>
      <w:pPr>
        <w:tabs>
          <w:tab w:val="num" w:pos="5760"/>
        </w:tabs>
        <w:ind w:left="5760" w:hanging="360"/>
      </w:pPr>
      <w:rPr>
        <w:rFonts w:ascii="Times New Roman" w:hAnsi="Times New Roman" w:hint="default"/>
      </w:rPr>
    </w:lvl>
    <w:lvl w:ilvl="8" w:tplc="11AAF81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76B5E4F"/>
    <w:multiLevelType w:val="hybridMultilevel"/>
    <w:tmpl w:val="B2D28F18"/>
    <w:lvl w:ilvl="0" w:tplc="0409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nsid w:val="2A5B17FD"/>
    <w:multiLevelType w:val="hybridMultilevel"/>
    <w:tmpl w:val="F18E8FEE"/>
    <w:lvl w:ilvl="0" w:tplc="0427000F">
      <w:start w:val="1"/>
      <w:numFmt w:val="decimal"/>
      <w:lvlText w:val="%1."/>
      <w:lvlJc w:val="left"/>
      <w:pPr>
        <w:ind w:left="1429" w:hanging="360"/>
      </w:pPr>
      <w:rPr>
        <w:rFonts w:cs="Times New Roman" w:hint="default"/>
      </w:rPr>
    </w:lvl>
    <w:lvl w:ilvl="1" w:tplc="04270019" w:tentative="1">
      <w:start w:val="1"/>
      <w:numFmt w:val="lowerLetter"/>
      <w:lvlText w:val="%2."/>
      <w:lvlJc w:val="left"/>
      <w:pPr>
        <w:ind w:left="2149" w:hanging="360"/>
      </w:pPr>
      <w:rPr>
        <w:rFonts w:cs="Times New Roman"/>
      </w:rPr>
    </w:lvl>
    <w:lvl w:ilvl="2" w:tplc="0427001B" w:tentative="1">
      <w:start w:val="1"/>
      <w:numFmt w:val="lowerRoman"/>
      <w:lvlText w:val="%3."/>
      <w:lvlJc w:val="right"/>
      <w:pPr>
        <w:ind w:left="2869" w:hanging="180"/>
      </w:pPr>
      <w:rPr>
        <w:rFonts w:cs="Times New Roman"/>
      </w:rPr>
    </w:lvl>
    <w:lvl w:ilvl="3" w:tplc="0427000F" w:tentative="1">
      <w:start w:val="1"/>
      <w:numFmt w:val="decimal"/>
      <w:lvlText w:val="%4."/>
      <w:lvlJc w:val="left"/>
      <w:pPr>
        <w:ind w:left="3589" w:hanging="360"/>
      </w:pPr>
      <w:rPr>
        <w:rFonts w:cs="Times New Roman"/>
      </w:rPr>
    </w:lvl>
    <w:lvl w:ilvl="4" w:tplc="04270019" w:tentative="1">
      <w:start w:val="1"/>
      <w:numFmt w:val="lowerLetter"/>
      <w:lvlText w:val="%5."/>
      <w:lvlJc w:val="left"/>
      <w:pPr>
        <w:ind w:left="4309" w:hanging="360"/>
      </w:pPr>
      <w:rPr>
        <w:rFonts w:cs="Times New Roman"/>
      </w:rPr>
    </w:lvl>
    <w:lvl w:ilvl="5" w:tplc="0427001B" w:tentative="1">
      <w:start w:val="1"/>
      <w:numFmt w:val="lowerRoman"/>
      <w:lvlText w:val="%6."/>
      <w:lvlJc w:val="right"/>
      <w:pPr>
        <w:ind w:left="5029" w:hanging="180"/>
      </w:pPr>
      <w:rPr>
        <w:rFonts w:cs="Times New Roman"/>
      </w:rPr>
    </w:lvl>
    <w:lvl w:ilvl="6" w:tplc="0427000F" w:tentative="1">
      <w:start w:val="1"/>
      <w:numFmt w:val="decimal"/>
      <w:lvlText w:val="%7."/>
      <w:lvlJc w:val="left"/>
      <w:pPr>
        <w:ind w:left="5749" w:hanging="360"/>
      </w:pPr>
      <w:rPr>
        <w:rFonts w:cs="Times New Roman"/>
      </w:rPr>
    </w:lvl>
    <w:lvl w:ilvl="7" w:tplc="04270019" w:tentative="1">
      <w:start w:val="1"/>
      <w:numFmt w:val="lowerLetter"/>
      <w:lvlText w:val="%8."/>
      <w:lvlJc w:val="left"/>
      <w:pPr>
        <w:ind w:left="6469" w:hanging="360"/>
      </w:pPr>
      <w:rPr>
        <w:rFonts w:cs="Times New Roman"/>
      </w:rPr>
    </w:lvl>
    <w:lvl w:ilvl="8" w:tplc="0427001B" w:tentative="1">
      <w:start w:val="1"/>
      <w:numFmt w:val="lowerRoman"/>
      <w:lvlText w:val="%9."/>
      <w:lvlJc w:val="right"/>
      <w:pPr>
        <w:ind w:left="7189" w:hanging="180"/>
      </w:pPr>
      <w:rPr>
        <w:rFonts w:cs="Times New Roman"/>
      </w:rPr>
    </w:lvl>
  </w:abstractNum>
  <w:abstractNum w:abstractNumId="13">
    <w:nsid w:val="2EB7574D"/>
    <w:multiLevelType w:val="hybridMultilevel"/>
    <w:tmpl w:val="1D5CA2C8"/>
    <w:lvl w:ilvl="0" w:tplc="7376DFD8">
      <w:start w:val="3"/>
      <w:numFmt w:val="bullet"/>
      <w:lvlText w:val="-"/>
      <w:lvlJc w:val="left"/>
      <w:pPr>
        <w:tabs>
          <w:tab w:val="num" w:pos="720"/>
        </w:tabs>
        <w:ind w:left="720" w:hanging="360"/>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
    <w:nsid w:val="32646136"/>
    <w:multiLevelType w:val="hybridMultilevel"/>
    <w:tmpl w:val="41666630"/>
    <w:lvl w:ilvl="0" w:tplc="7D76BB4E">
      <w:start w:val="1"/>
      <w:numFmt w:val="decimal"/>
      <w:lvlText w:val="%1."/>
      <w:lvlJc w:val="left"/>
      <w:pPr>
        <w:ind w:left="1069" w:hanging="360"/>
      </w:pPr>
      <w:rPr>
        <w:rFonts w:cs="Times New Roman" w:hint="default"/>
      </w:rPr>
    </w:lvl>
    <w:lvl w:ilvl="1" w:tplc="04270003" w:tentative="1">
      <w:start w:val="1"/>
      <w:numFmt w:val="lowerLetter"/>
      <w:lvlText w:val="%2."/>
      <w:lvlJc w:val="left"/>
      <w:pPr>
        <w:ind w:left="1789" w:hanging="360"/>
      </w:pPr>
      <w:rPr>
        <w:rFonts w:cs="Times New Roman"/>
      </w:rPr>
    </w:lvl>
    <w:lvl w:ilvl="2" w:tplc="04270005" w:tentative="1">
      <w:start w:val="1"/>
      <w:numFmt w:val="lowerRoman"/>
      <w:lvlText w:val="%3."/>
      <w:lvlJc w:val="right"/>
      <w:pPr>
        <w:ind w:left="2509" w:hanging="180"/>
      </w:pPr>
      <w:rPr>
        <w:rFonts w:cs="Times New Roman"/>
      </w:rPr>
    </w:lvl>
    <w:lvl w:ilvl="3" w:tplc="04270001" w:tentative="1">
      <w:start w:val="1"/>
      <w:numFmt w:val="decimal"/>
      <w:lvlText w:val="%4."/>
      <w:lvlJc w:val="left"/>
      <w:pPr>
        <w:ind w:left="3229" w:hanging="360"/>
      </w:pPr>
      <w:rPr>
        <w:rFonts w:cs="Times New Roman"/>
      </w:rPr>
    </w:lvl>
    <w:lvl w:ilvl="4" w:tplc="04270003" w:tentative="1">
      <w:start w:val="1"/>
      <w:numFmt w:val="lowerLetter"/>
      <w:lvlText w:val="%5."/>
      <w:lvlJc w:val="left"/>
      <w:pPr>
        <w:ind w:left="3949" w:hanging="360"/>
      </w:pPr>
      <w:rPr>
        <w:rFonts w:cs="Times New Roman"/>
      </w:rPr>
    </w:lvl>
    <w:lvl w:ilvl="5" w:tplc="04270005" w:tentative="1">
      <w:start w:val="1"/>
      <w:numFmt w:val="lowerRoman"/>
      <w:lvlText w:val="%6."/>
      <w:lvlJc w:val="right"/>
      <w:pPr>
        <w:ind w:left="4669" w:hanging="180"/>
      </w:pPr>
      <w:rPr>
        <w:rFonts w:cs="Times New Roman"/>
      </w:rPr>
    </w:lvl>
    <w:lvl w:ilvl="6" w:tplc="04270001" w:tentative="1">
      <w:start w:val="1"/>
      <w:numFmt w:val="decimal"/>
      <w:lvlText w:val="%7."/>
      <w:lvlJc w:val="left"/>
      <w:pPr>
        <w:ind w:left="5389" w:hanging="360"/>
      </w:pPr>
      <w:rPr>
        <w:rFonts w:cs="Times New Roman"/>
      </w:rPr>
    </w:lvl>
    <w:lvl w:ilvl="7" w:tplc="04270003" w:tentative="1">
      <w:start w:val="1"/>
      <w:numFmt w:val="lowerLetter"/>
      <w:lvlText w:val="%8."/>
      <w:lvlJc w:val="left"/>
      <w:pPr>
        <w:ind w:left="6109" w:hanging="360"/>
      </w:pPr>
      <w:rPr>
        <w:rFonts w:cs="Times New Roman"/>
      </w:rPr>
    </w:lvl>
    <w:lvl w:ilvl="8" w:tplc="04270005" w:tentative="1">
      <w:start w:val="1"/>
      <w:numFmt w:val="lowerRoman"/>
      <w:lvlText w:val="%9."/>
      <w:lvlJc w:val="right"/>
      <w:pPr>
        <w:ind w:left="6829" w:hanging="180"/>
      </w:pPr>
      <w:rPr>
        <w:rFonts w:cs="Times New Roman"/>
      </w:rPr>
    </w:lvl>
  </w:abstractNum>
  <w:abstractNum w:abstractNumId="15">
    <w:nsid w:val="33FB54AB"/>
    <w:multiLevelType w:val="hybridMultilevel"/>
    <w:tmpl w:val="ECA29694"/>
    <w:lvl w:ilvl="0" w:tplc="4BCA1C76">
      <w:start w:val="1"/>
      <w:numFmt w:val="bullet"/>
      <w:lvlText w:val="•"/>
      <w:lvlJc w:val="left"/>
      <w:pPr>
        <w:tabs>
          <w:tab w:val="num" w:pos="720"/>
        </w:tabs>
        <w:ind w:left="720" w:hanging="360"/>
      </w:pPr>
      <w:rPr>
        <w:rFonts w:ascii="Times New Roman" w:hAnsi="Times New Roman" w:hint="default"/>
      </w:rPr>
    </w:lvl>
    <w:lvl w:ilvl="1" w:tplc="534603E2" w:tentative="1">
      <w:start w:val="1"/>
      <w:numFmt w:val="bullet"/>
      <w:lvlText w:val="•"/>
      <w:lvlJc w:val="left"/>
      <w:pPr>
        <w:tabs>
          <w:tab w:val="num" w:pos="1440"/>
        </w:tabs>
        <w:ind w:left="1440" w:hanging="360"/>
      </w:pPr>
      <w:rPr>
        <w:rFonts w:ascii="Times New Roman" w:hAnsi="Times New Roman" w:hint="default"/>
      </w:rPr>
    </w:lvl>
    <w:lvl w:ilvl="2" w:tplc="4AAE7EAA" w:tentative="1">
      <w:start w:val="1"/>
      <w:numFmt w:val="bullet"/>
      <w:lvlText w:val="•"/>
      <w:lvlJc w:val="left"/>
      <w:pPr>
        <w:tabs>
          <w:tab w:val="num" w:pos="2160"/>
        </w:tabs>
        <w:ind w:left="2160" w:hanging="360"/>
      </w:pPr>
      <w:rPr>
        <w:rFonts w:ascii="Times New Roman" w:hAnsi="Times New Roman" w:hint="default"/>
      </w:rPr>
    </w:lvl>
    <w:lvl w:ilvl="3" w:tplc="ABC2D86E" w:tentative="1">
      <w:start w:val="1"/>
      <w:numFmt w:val="bullet"/>
      <w:lvlText w:val="•"/>
      <w:lvlJc w:val="left"/>
      <w:pPr>
        <w:tabs>
          <w:tab w:val="num" w:pos="2880"/>
        </w:tabs>
        <w:ind w:left="2880" w:hanging="360"/>
      </w:pPr>
      <w:rPr>
        <w:rFonts w:ascii="Times New Roman" w:hAnsi="Times New Roman" w:hint="default"/>
      </w:rPr>
    </w:lvl>
    <w:lvl w:ilvl="4" w:tplc="B4B878FE" w:tentative="1">
      <w:start w:val="1"/>
      <w:numFmt w:val="bullet"/>
      <w:lvlText w:val="•"/>
      <w:lvlJc w:val="left"/>
      <w:pPr>
        <w:tabs>
          <w:tab w:val="num" w:pos="3600"/>
        </w:tabs>
        <w:ind w:left="3600" w:hanging="360"/>
      </w:pPr>
      <w:rPr>
        <w:rFonts w:ascii="Times New Roman" w:hAnsi="Times New Roman" w:hint="default"/>
      </w:rPr>
    </w:lvl>
    <w:lvl w:ilvl="5" w:tplc="2FE85584" w:tentative="1">
      <w:start w:val="1"/>
      <w:numFmt w:val="bullet"/>
      <w:lvlText w:val="•"/>
      <w:lvlJc w:val="left"/>
      <w:pPr>
        <w:tabs>
          <w:tab w:val="num" w:pos="4320"/>
        </w:tabs>
        <w:ind w:left="4320" w:hanging="360"/>
      </w:pPr>
      <w:rPr>
        <w:rFonts w:ascii="Times New Roman" w:hAnsi="Times New Roman" w:hint="default"/>
      </w:rPr>
    </w:lvl>
    <w:lvl w:ilvl="6" w:tplc="35985570" w:tentative="1">
      <w:start w:val="1"/>
      <w:numFmt w:val="bullet"/>
      <w:lvlText w:val="•"/>
      <w:lvlJc w:val="left"/>
      <w:pPr>
        <w:tabs>
          <w:tab w:val="num" w:pos="5040"/>
        </w:tabs>
        <w:ind w:left="5040" w:hanging="360"/>
      </w:pPr>
      <w:rPr>
        <w:rFonts w:ascii="Times New Roman" w:hAnsi="Times New Roman" w:hint="default"/>
      </w:rPr>
    </w:lvl>
    <w:lvl w:ilvl="7" w:tplc="0F2C8082" w:tentative="1">
      <w:start w:val="1"/>
      <w:numFmt w:val="bullet"/>
      <w:lvlText w:val="•"/>
      <w:lvlJc w:val="left"/>
      <w:pPr>
        <w:tabs>
          <w:tab w:val="num" w:pos="5760"/>
        </w:tabs>
        <w:ind w:left="5760" w:hanging="360"/>
      </w:pPr>
      <w:rPr>
        <w:rFonts w:ascii="Times New Roman" w:hAnsi="Times New Roman" w:hint="default"/>
      </w:rPr>
    </w:lvl>
    <w:lvl w:ilvl="8" w:tplc="8982D62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80F54B9"/>
    <w:multiLevelType w:val="multilevel"/>
    <w:tmpl w:val="059A41B2"/>
    <w:lvl w:ilvl="0">
      <w:start w:val="8"/>
      <w:numFmt w:val="decimal"/>
      <w:lvlText w:val="%1."/>
      <w:lvlJc w:val="left"/>
      <w:pPr>
        <w:ind w:left="504" w:hanging="504"/>
      </w:pPr>
      <w:rPr>
        <w:rFonts w:cs="Times New Roman" w:hint="default"/>
        <w:color w:val="auto"/>
      </w:rPr>
    </w:lvl>
    <w:lvl w:ilvl="1">
      <w:start w:val="4"/>
      <w:numFmt w:val="decimal"/>
      <w:lvlText w:val="%1.%2."/>
      <w:lvlJc w:val="left"/>
      <w:pPr>
        <w:ind w:left="504" w:hanging="504"/>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7">
    <w:nsid w:val="386C536D"/>
    <w:multiLevelType w:val="hybridMultilevel"/>
    <w:tmpl w:val="DC98486C"/>
    <w:lvl w:ilvl="0" w:tplc="7376DFD8">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FC69A3"/>
    <w:multiLevelType w:val="hybridMultilevel"/>
    <w:tmpl w:val="DA50CF4C"/>
    <w:lvl w:ilvl="0" w:tplc="04270001">
      <w:start w:val="1"/>
      <w:numFmt w:val="decimal"/>
      <w:lvlText w:val="%1."/>
      <w:lvlJc w:val="left"/>
      <w:pPr>
        <w:tabs>
          <w:tab w:val="num" w:pos="720"/>
        </w:tabs>
        <w:ind w:left="720" w:hanging="360"/>
      </w:pPr>
      <w:rPr>
        <w:rFonts w:cs="Times New Roman"/>
      </w:rPr>
    </w:lvl>
    <w:lvl w:ilvl="1" w:tplc="04270003">
      <w:start w:val="1"/>
      <w:numFmt w:val="lowerLetter"/>
      <w:lvlText w:val="%2."/>
      <w:lvlJc w:val="left"/>
      <w:pPr>
        <w:tabs>
          <w:tab w:val="num" w:pos="1440"/>
        </w:tabs>
        <w:ind w:left="1440" w:hanging="360"/>
      </w:pPr>
      <w:rPr>
        <w:rFonts w:cs="Times New Roman"/>
      </w:rPr>
    </w:lvl>
    <w:lvl w:ilvl="2" w:tplc="04270005" w:tentative="1">
      <w:start w:val="1"/>
      <w:numFmt w:val="lowerRoman"/>
      <w:lvlText w:val="%3."/>
      <w:lvlJc w:val="right"/>
      <w:pPr>
        <w:tabs>
          <w:tab w:val="num" w:pos="2160"/>
        </w:tabs>
        <w:ind w:left="2160" w:hanging="180"/>
      </w:pPr>
      <w:rPr>
        <w:rFonts w:cs="Times New Roman"/>
      </w:rPr>
    </w:lvl>
    <w:lvl w:ilvl="3" w:tplc="04270001" w:tentative="1">
      <w:start w:val="1"/>
      <w:numFmt w:val="decimal"/>
      <w:lvlText w:val="%4."/>
      <w:lvlJc w:val="left"/>
      <w:pPr>
        <w:tabs>
          <w:tab w:val="num" w:pos="2880"/>
        </w:tabs>
        <w:ind w:left="2880" w:hanging="360"/>
      </w:pPr>
      <w:rPr>
        <w:rFonts w:cs="Times New Roman"/>
      </w:rPr>
    </w:lvl>
    <w:lvl w:ilvl="4" w:tplc="04270003" w:tentative="1">
      <w:start w:val="1"/>
      <w:numFmt w:val="lowerLetter"/>
      <w:lvlText w:val="%5."/>
      <w:lvlJc w:val="left"/>
      <w:pPr>
        <w:tabs>
          <w:tab w:val="num" w:pos="3600"/>
        </w:tabs>
        <w:ind w:left="3600" w:hanging="360"/>
      </w:pPr>
      <w:rPr>
        <w:rFonts w:cs="Times New Roman"/>
      </w:rPr>
    </w:lvl>
    <w:lvl w:ilvl="5" w:tplc="04270005" w:tentative="1">
      <w:start w:val="1"/>
      <w:numFmt w:val="lowerRoman"/>
      <w:lvlText w:val="%6."/>
      <w:lvlJc w:val="right"/>
      <w:pPr>
        <w:tabs>
          <w:tab w:val="num" w:pos="4320"/>
        </w:tabs>
        <w:ind w:left="4320" w:hanging="180"/>
      </w:pPr>
      <w:rPr>
        <w:rFonts w:cs="Times New Roman"/>
      </w:rPr>
    </w:lvl>
    <w:lvl w:ilvl="6" w:tplc="04270001" w:tentative="1">
      <w:start w:val="1"/>
      <w:numFmt w:val="decimal"/>
      <w:lvlText w:val="%7."/>
      <w:lvlJc w:val="left"/>
      <w:pPr>
        <w:tabs>
          <w:tab w:val="num" w:pos="5040"/>
        </w:tabs>
        <w:ind w:left="5040" w:hanging="360"/>
      </w:pPr>
      <w:rPr>
        <w:rFonts w:cs="Times New Roman"/>
      </w:rPr>
    </w:lvl>
    <w:lvl w:ilvl="7" w:tplc="04270003" w:tentative="1">
      <w:start w:val="1"/>
      <w:numFmt w:val="lowerLetter"/>
      <w:lvlText w:val="%8."/>
      <w:lvlJc w:val="left"/>
      <w:pPr>
        <w:tabs>
          <w:tab w:val="num" w:pos="5760"/>
        </w:tabs>
        <w:ind w:left="5760" w:hanging="360"/>
      </w:pPr>
      <w:rPr>
        <w:rFonts w:cs="Times New Roman"/>
      </w:rPr>
    </w:lvl>
    <w:lvl w:ilvl="8" w:tplc="04270005" w:tentative="1">
      <w:start w:val="1"/>
      <w:numFmt w:val="lowerRoman"/>
      <w:lvlText w:val="%9."/>
      <w:lvlJc w:val="right"/>
      <w:pPr>
        <w:tabs>
          <w:tab w:val="num" w:pos="6480"/>
        </w:tabs>
        <w:ind w:left="6480" w:hanging="180"/>
      </w:pPr>
      <w:rPr>
        <w:rFonts w:cs="Times New Roman"/>
      </w:rPr>
    </w:lvl>
  </w:abstractNum>
  <w:abstractNum w:abstractNumId="19">
    <w:nsid w:val="3D8275ED"/>
    <w:multiLevelType w:val="hybridMultilevel"/>
    <w:tmpl w:val="8F4CCCFE"/>
    <w:lvl w:ilvl="0" w:tplc="0427000F">
      <w:start w:val="1"/>
      <w:numFmt w:val="bullet"/>
      <w:pStyle w:val="enklintas1"/>
      <w:lvlText w:val=""/>
      <w:lvlJc w:val="left"/>
      <w:pPr>
        <w:tabs>
          <w:tab w:val="num" w:pos="568"/>
        </w:tabs>
        <w:ind w:left="568" w:hanging="284"/>
      </w:pPr>
      <w:rPr>
        <w:rFonts w:ascii="Wingdings" w:hAnsi="Wingdings" w:hint="default"/>
        <w:sz w:val="24"/>
      </w:rPr>
    </w:lvl>
    <w:lvl w:ilvl="1" w:tplc="04270019" w:tentative="1">
      <w:start w:val="1"/>
      <w:numFmt w:val="bullet"/>
      <w:lvlText w:val="o"/>
      <w:lvlJc w:val="left"/>
      <w:pPr>
        <w:tabs>
          <w:tab w:val="num" w:pos="1724"/>
        </w:tabs>
        <w:ind w:left="1724" w:hanging="360"/>
      </w:pPr>
      <w:rPr>
        <w:rFonts w:ascii="Courier New" w:hAnsi="Courier New" w:hint="default"/>
      </w:rPr>
    </w:lvl>
    <w:lvl w:ilvl="2" w:tplc="0427001B" w:tentative="1">
      <w:start w:val="1"/>
      <w:numFmt w:val="bullet"/>
      <w:lvlText w:val=""/>
      <w:lvlJc w:val="left"/>
      <w:pPr>
        <w:tabs>
          <w:tab w:val="num" w:pos="2444"/>
        </w:tabs>
        <w:ind w:left="2444" w:hanging="360"/>
      </w:pPr>
      <w:rPr>
        <w:rFonts w:ascii="Wingdings" w:hAnsi="Wingdings" w:hint="default"/>
      </w:rPr>
    </w:lvl>
    <w:lvl w:ilvl="3" w:tplc="0427000F" w:tentative="1">
      <w:start w:val="1"/>
      <w:numFmt w:val="bullet"/>
      <w:lvlText w:val=""/>
      <w:lvlJc w:val="left"/>
      <w:pPr>
        <w:tabs>
          <w:tab w:val="num" w:pos="3164"/>
        </w:tabs>
        <w:ind w:left="3164" w:hanging="360"/>
      </w:pPr>
      <w:rPr>
        <w:rFonts w:ascii="Symbol" w:hAnsi="Symbol" w:hint="default"/>
      </w:rPr>
    </w:lvl>
    <w:lvl w:ilvl="4" w:tplc="04270019" w:tentative="1">
      <w:start w:val="1"/>
      <w:numFmt w:val="bullet"/>
      <w:lvlText w:val="o"/>
      <w:lvlJc w:val="left"/>
      <w:pPr>
        <w:tabs>
          <w:tab w:val="num" w:pos="3884"/>
        </w:tabs>
        <w:ind w:left="3884" w:hanging="360"/>
      </w:pPr>
      <w:rPr>
        <w:rFonts w:ascii="Courier New" w:hAnsi="Courier New" w:hint="default"/>
      </w:rPr>
    </w:lvl>
    <w:lvl w:ilvl="5" w:tplc="0427001B" w:tentative="1">
      <w:start w:val="1"/>
      <w:numFmt w:val="bullet"/>
      <w:lvlText w:val=""/>
      <w:lvlJc w:val="left"/>
      <w:pPr>
        <w:tabs>
          <w:tab w:val="num" w:pos="4604"/>
        </w:tabs>
        <w:ind w:left="4604" w:hanging="360"/>
      </w:pPr>
      <w:rPr>
        <w:rFonts w:ascii="Wingdings" w:hAnsi="Wingdings" w:hint="default"/>
      </w:rPr>
    </w:lvl>
    <w:lvl w:ilvl="6" w:tplc="0427000F" w:tentative="1">
      <w:start w:val="1"/>
      <w:numFmt w:val="bullet"/>
      <w:lvlText w:val=""/>
      <w:lvlJc w:val="left"/>
      <w:pPr>
        <w:tabs>
          <w:tab w:val="num" w:pos="5324"/>
        </w:tabs>
        <w:ind w:left="5324" w:hanging="360"/>
      </w:pPr>
      <w:rPr>
        <w:rFonts w:ascii="Symbol" w:hAnsi="Symbol" w:hint="default"/>
      </w:rPr>
    </w:lvl>
    <w:lvl w:ilvl="7" w:tplc="04270019" w:tentative="1">
      <w:start w:val="1"/>
      <w:numFmt w:val="bullet"/>
      <w:lvlText w:val="o"/>
      <w:lvlJc w:val="left"/>
      <w:pPr>
        <w:tabs>
          <w:tab w:val="num" w:pos="6044"/>
        </w:tabs>
        <w:ind w:left="6044" w:hanging="360"/>
      </w:pPr>
      <w:rPr>
        <w:rFonts w:ascii="Courier New" w:hAnsi="Courier New" w:hint="default"/>
      </w:rPr>
    </w:lvl>
    <w:lvl w:ilvl="8" w:tplc="0427001B" w:tentative="1">
      <w:start w:val="1"/>
      <w:numFmt w:val="bullet"/>
      <w:lvlText w:val=""/>
      <w:lvlJc w:val="left"/>
      <w:pPr>
        <w:tabs>
          <w:tab w:val="num" w:pos="6764"/>
        </w:tabs>
        <w:ind w:left="6764" w:hanging="360"/>
      </w:pPr>
      <w:rPr>
        <w:rFonts w:ascii="Wingdings" w:hAnsi="Wingdings" w:hint="default"/>
      </w:rPr>
    </w:lvl>
  </w:abstractNum>
  <w:abstractNum w:abstractNumId="20">
    <w:nsid w:val="4070481A"/>
    <w:multiLevelType w:val="multilevel"/>
    <w:tmpl w:val="BB7C35BC"/>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1">
    <w:nsid w:val="42004020"/>
    <w:multiLevelType w:val="hybridMultilevel"/>
    <w:tmpl w:val="40902A14"/>
    <w:lvl w:ilvl="0" w:tplc="8FDA28F8">
      <w:start w:val="2"/>
      <w:numFmt w:val="bullet"/>
      <w:lvlText w:val="-"/>
      <w:lvlJc w:val="left"/>
      <w:pPr>
        <w:ind w:left="1080" w:hanging="360"/>
      </w:pPr>
      <w:rPr>
        <w:rFonts w:ascii="Times New Roman" w:eastAsia="Times New Roman" w:hAnsi="Times New Roman" w:hint="default"/>
      </w:rPr>
    </w:lvl>
    <w:lvl w:ilvl="1" w:tplc="04270003" w:tentative="1">
      <w:start w:val="1"/>
      <w:numFmt w:val="bullet"/>
      <w:lvlText w:val="o"/>
      <w:lvlJc w:val="left"/>
      <w:pPr>
        <w:ind w:left="1800" w:hanging="360"/>
      </w:pPr>
      <w:rPr>
        <w:rFonts w:ascii="Courier New" w:hAnsi="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2">
    <w:nsid w:val="461A0ED5"/>
    <w:multiLevelType w:val="hybridMultilevel"/>
    <w:tmpl w:val="7A849A96"/>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489D6395"/>
    <w:multiLevelType w:val="multilevel"/>
    <w:tmpl w:val="4D04F09C"/>
    <w:lvl w:ilvl="0">
      <w:start w:val="8"/>
      <w:numFmt w:val="decimal"/>
      <w:lvlText w:val="%1."/>
      <w:lvlJc w:val="left"/>
      <w:pPr>
        <w:ind w:left="504" w:hanging="504"/>
      </w:pPr>
      <w:rPr>
        <w:rFonts w:cs="Times New Roman" w:hint="default"/>
      </w:rPr>
    </w:lvl>
    <w:lvl w:ilvl="1">
      <w:start w:val="3"/>
      <w:numFmt w:val="decimal"/>
      <w:lvlText w:val="%1.%2."/>
      <w:lvlJc w:val="left"/>
      <w:pPr>
        <w:ind w:left="504" w:hanging="504"/>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4D410E1D"/>
    <w:multiLevelType w:val="hybridMultilevel"/>
    <w:tmpl w:val="C0C82936"/>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nsid w:val="4E1B2C5B"/>
    <w:multiLevelType w:val="hybridMultilevel"/>
    <w:tmpl w:val="97226490"/>
    <w:lvl w:ilvl="0" w:tplc="5E14A64E">
      <w:start w:val="1"/>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26">
    <w:nsid w:val="4E596A65"/>
    <w:multiLevelType w:val="multilevel"/>
    <w:tmpl w:val="010EB404"/>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4F330C94"/>
    <w:multiLevelType w:val="hybridMultilevel"/>
    <w:tmpl w:val="F146B23A"/>
    <w:lvl w:ilvl="0" w:tplc="7376DFD8">
      <w:start w:val="3"/>
      <w:numFmt w:val="bullet"/>
      <w:lvlText w:val="-"/>
      <w:lvlJc w:val="left"/>
      <w:pPr>
        <w:tabs>
          <w:tab w:val="num" w:pos="720"/>
        </w:tabs>
        <w:ind w:left="720" w:hanging="360"/>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8">
    <w:nsid w:val="55A30462"/>
    <w:multiLevelType w:val="multilevel"/>
    <w:tmpl w:val="9E4410D8"/>
    <w:lvl w:ilvl="0">
      <w:start w:val="3"/>
      <w:numFmt w:val="decimal"/>
      <w:lvlText w:val="%1."/>
      <w:lvlJc w:val="left"/>
      <w:pPr>
        <w:tabs>
          <w:tab w:val="num" w:pos="360"/>
        </w:tabs>
        <w:ind w:left="360" w:hanging="360"/>
      </w:pPr>
      <w:rPr>
        <w:rFonts w:cs="Times New Roman" w:hint="default"/>
        <w:color w:val="000000"/>
      </w:rPr>
    </w:lvl>
    <w:lvl w:ilvl="1">
      <w:start w:val="1"/>
      <w:numFmt w:val="decimal"/>
      <w:lvlText w:val="%1.%2."/>
      <w:lvlJc w:val="left"/>
      <w:pPr>
        <w:tabs>
          <w:tab w:val="num" w:pos="360"/>
        </w:tabs>
        <w:ind w:left="360" w:hanging="360"/>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720"/>
        </w:tabs>
        <w:ind w:left="720" w:hanging="72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080"/>
        </w:tabs>
        <w:ind w:left="1080" w:hanging="1080"/>
      </w:pPr>
      <w:rPr>
        <w:rFonts w:cs="Times New Roman" w:hint="default"/>
        <w:color w:val="000000"/>
      </w:rPr>
    </w:lvl>
    <w:lvl w:ilvl="6">
      <w:start w:val="1"/>
      <w:numFmt w:val="decimal"/>
      <w:lvlText w:val="%1.%2.%3.%4.%5.%6.%7."/>
      <w:lvlJc w:val="left"/>
      <w:pPr>
        <w:tabs>
          <w:tab w:val="num" w:pos="1080"/>
        </w:tabs>
        <w:ind w:left="1080" w:hanging="1080"/>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440"/>
        </w:tabs>
        <w:ind w:left="1440" w:hanging="1440"/>
      </w:pPr>
      <w:rPr>
        <w:rFonts w:cs="Times New Roman" w:hint="default"/>
        <w:color w:val="000000"/>
      </w:rPr>
    </w:lvl>
  </w:abstractNum>
  <w:abstractNum w:abstractNumId="29">
    <w:nsid w:val="59817C31"/>
    <w:multiLevelType w:val="hybridMultilevel"/>
    <w:tmpl w:val="F18E8FEE"/>
    <w:lvl w:ilvl="0" w:tplc="0427000F">
      <w:start w:val="1"/>
      <w:numFmt w:val="decimal"/>
      <w:lvlText w:val="%1."/>
      <w:lvlJc w:val="left"/>
      <w:pPr>
        <w:ind w:left="1429" w:hanging="360"/>
      </w:pPr>
      <w:rPr>
        <w:rFonts w:cs="Times New Roman" w:hint="default"/>
      </w:rPr>
    </w:lvl>
    <w:lvl w:ilvl="1" w:tplc="04270019" w:tentative="1">
      <w:start w:val="1"/>
      <w:numFmt w:val="lowerLetter"/>
      <w:lvlText w:val="%2."/>
      <w:lvlJc w:val="left"/>
      <w:pPr>
        <w:ind w:left="2149" w:hanging="360"/>
      </w:pPr>
      <w:rPr>
        <w:rFonts w:cs="Times New Roman"/>
      </w:rPr>
    </w:lvl>
    <w:lvl w:ilvl="2" w:tplc="0427001B" w:tentative="1">
      <w:start w:val="1"/>
      <w:numFmt w:val="lowerRoman"/>
      <w:lvlText w:val="%3."/>
      <w:lvlJc w:val="right"/>
      <w:pPr>
        <w:ind w:left="2869" w:hanging="180"/>
      </w:pPr>
      <w:rPr>
        <w:rFonts w:cs="Times New Roman"/>
      </w:rPr>
    </w:lvl>
    <w:lvl w:ilvl="3" w:tplc="0427000F" w:tentative="1">
      <w:start w:val="1"/>
      <w:numFmt w:val="decimal"/>
      <w:lvlText w:val="%4."/>
      <w:lvlJc w:val="left"/>
      <w:pPr>
        <w:ind w:left="3589" w:hanging="360"/>
      </w:pPr>
      <w:rPr>
        <w:rFonts w:cs="Times New Roman"/>
      </w:rPr>
    </w:lvl>
    <w:lvl w:ilvl="4" w:tplc="04270019" w:tentative="1">
      <w:start w:val="1"/>
      <w:numFmt w:val="lowerLetter"/>
      <w:lvlText w:val="%5."/>
      <w:lvlJc w:val="left"/>
      <w:pPr>
        <w:ind w:left="4309" w:hanging="360"/>
      </w:pPr>
      <w:rPr>
        <w:rFonts w:cs="Times New Roman"/>
      </w:rPr>
    </w:lvl>
    <w:lvl w:ilvl="5" w:tplc="0427001B" w:tentative="1">
      <w:start w:val="1"/>
      <w:numFmt w:val="lowerRoman"/>
      <w:lvlText w:val="%6."/>
      <w:lvlJc w:val="right"/>
      <w:pPr>
        <w:ind w:left="5029" w:hanging="180"/>
      </w:pPr>
      <w:rPr>
        <w:rFonts w:cs="Times New Roman"/>
      </w:rPr>
    </w:lvl>
    <w:lvl w:ilvl="6" w:tplc="0427000F" w:tentative="1">
      <w:start w:val="1"/>
      <w:numFmt w:val="decimal"/>
      <w:lvlText w:val="%7."/>
      <w:lvlJc w:val="left"/>
      <w:pPr>
        <w:ind w:left="5749" w:hanging="360"/>
      </w:pPr>
      <w:rPr>
        <w:rFonts w:cs="Times New Roman"/>
      </w:rPr>
    </w:lvl>
    <w:lvl w:ilvl="7" w:tplc="04270019" w:tentative="1">
      <w:start w:val="1"/>
      <w:numFmt w:val="lowerLetter"/>
      <w:lvlText w:val="%8."/>
      <w:lvlJc w:val="left"/>
      <w:pPr>
        <w:ind w:left="6469" w:hanging="360"/>
      </w:pPr>
      <w:rPr>
        <w:rFonts w:cs="Times New Roman"/>
      </w:rPr>
    </w:lvl>
    <w:lvl w:ilvl="8" w:tplc="0427001B" w:tentative="1">
      <w:start w:val="1"/>
      <w:numFmt w:val="lowerRoman"/>
      <w:lvlText w:val="%9."/>
      <w:lvlJc w:val="right"/>
      <w:pPr>
        <w:ind w:left="7189" w:hanging="180"/>
      </w:pPr>
      <w:rPr>
        <w:rFonts w:cs="Times New Roman"/>
      </w:rPr>
    </w:lvl>
  </w:abstractNum>
  <w:abstractNum w:abstractNumId="30">
    <w:nsid w:val="5A4F407A"/>
    <w:multiLevelType w:val="multilevel"/>
    <w:tmpl w:val="040A6E56"/>
    <w:lvl w:ilvl="0">
      <w:start w:val="8"/>
      <w:numFmt w:val="decimal"/>
      <w:lvlText w:val="%1."/>
      <w:lvlJc w:val="left"/>
      <w:pPr>
        <w:ind w:left="504" w:hanging="504"/>
      </w:pPr>
      <w:rPr>
        <w:rFonts w:cs="Times New Roman" w:hint="default"/>
      </w:rPr>
    </w:lvl>
    <w:lvl w:ilvl="1">
      <w:start w:val="5"/>
      <w:numFmt w:val="decimal"/>
      <w:lvlText w:val="%1.%2."/>
      <w:lvlJc w:val="left"/>
      <w:pPr>
        <w:ind w:left="504" w:hanging="504"/>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A650C25"/>
    <w:multiLevelType w:val="hybridMultilevel"/>
    <w:tmpl w:val="FC2E2810"/>
    <w:lvl w:ilvl="0" w:tplc="04090001">
      <w:start w:val="1"/>
      <w:numFmt w:val="decimal"/>
      <w:lvlText w:val="%1."/>
      <w:lvlJc w:val="left"/>
      <w:pPr>
        <w:ind w:left="720" w:hanging="360"/>
      </w:pPr>
      <w:rPr>
        <w:rFonts w:cs="Times New Roman"/>
      </w:rPr>
    </w:lvl>
    <w:lvl w:ilvl="1" w:tplc="5E7C4B98">
      <w:numFmt w:val="bullet"/>
      <w:lvlText w:val="-"/>
      <w:lvlJc w:val="left"/>
      <w:pPr>
        <w:tabs>
          <w:tab w:val="num" w:pos="2010"/>
        </w:tabs>
        <w:ind w:left="2010" w:hanging="930"/>
      </w:pPr>
      <w:rPr>
        <w:rFonts w:ascii="Times New Roman" w:eastAsia="Times New Roman" w:hAnsi="Times New Roman" w:hint="default"/>
      </w:rPr>
    </w:lvl>
    <w:lvl w:ilvl="2" w:tplc="04270005" w:tentative="1">
      <w:start w:val="1"/>
      <w:numFmt w:val="lowerRoman"/>
      <w:lvlText w:val="%3."/>
      <w:lvlJc w:val="right"/>
      <w:pPr>
        <w:ind w:left="2160" w:hanging="180"/>
      </w:pPr>
      <w:rPr>
        <w:rFonts w:cs="Times New Roman"/>
      </w:rPr>
    </w:lvl>
    <w:lvl w:ilvl="3" w:tplc="04270001" w:tentative="1">
      <w:start w:val="1"/>
      <w:numFmt w:val="decimal"/>
      <w:lvlText w:val="%4."/>
      <w:lvlJc w:val="left"/>
      <w:pPr>
        <w:ind w:left="2880" w:hanging="360"/>
      </w:pPr>
      <w:rPr>
        <w:rFonts w:cs="Times New Roman"/>
      </w:rPr>
    </w:lvl>
    <w:lvl w:ilvl="4" w:tplc="04270003" w:tentative="1">
      <w:start w:val="1"/>
      <w:numFmt w:val="lowerLetter"/>
      <w:lvlText w:val="%5."/>
      <w:lvlJc w:val="left"/>
      <w:pPr>
        <w:ind w:left="3600" w:hanging="360"/>
      </w:pPr>
      <w:rPr>
        <w:rFonts w:cs="Times New Roman"/>
      </w:rPr>
    </w:lvl>
    <w:lvl w:ilvl="5" w:tplc="04270005" w:tentative="1">
      <w:start w:val="1"/>
      <w:numFmt w:val="lowerRoman"/>
      <w:lvlText w:val="%6."/>
      <w:lvlJc w:val="right"/>
      <w:pPr>
        <w:ind w:left="4320" w:hanging="180"/>
      </w:pPr>
      <w:rPr>
        <w:rFonts w:cs="Times New Roman"/>
      </w:rPr>
    </w:lvl>
    <w:lvl w:ilvl="6" w:tplc="04270001" w:tentative="1">
      <w:start w:val="1"/>
      <w:numFmt w:val="decimal"/>
      <w:lvlText w:val="%7."/>
      <w:lvlJc w:val="left"/>
      <w:pPr>
        <w:ind w:left="5040" w:hanging="360"/>
      </w:pPr>
      <w:rPr>
        <w:rFonts w:cs="Times New Roman"/>
      </w:rPr>
    </w:lvl>
    <w:lvl w:ilvl="7" w:tplc="04270003" w:tentative="1">
      <w:start w:val="1"/>
      <w:numFmt w:val="lowerLetter"/>
      <w:lvlText w:val="%8."/>
      <w:lvlJc w:val="left"/>
      <w:pPr>
        <w:ind w:left="5760" w:hanging="360"/>
      </w:pPr>
      <w:rPr>
        <w:rFonts w:cs="Times New Roman"/>
      </w:rPr>
    </w:lvl>
    <w:lvl w:ilvl="8" w:tplc="04270005" w:tentative="1">
      <w:start w:val="1"/>
      <w:numFmt w:val="lowerRoman"/>
      <w:lvlText w:val="%9."/>
      <w:lvlJc w:val="right"/>
      <w:pPr>
        <w:ind w:left="6480" w:hanging="180"/>
      </w:pPr>
      <w:rPr>
        <w:rFonts w:cs="Times New Roman"/>
      </w:rPr>
    </w:lvl>
  </w:abstractNum>
  <w:abstractNum w:abstractNumId="32">
    <w:nsid w:val="5C01507A"/>
    <w:multiLevelType w:val="multilevel"/>
    <w:tmpl w:val="25DCEE58"/>
    <w:lvl w:ilvl="0">
      <w:start w:val="8"/>
      <w:numFmt w:val="decimal"/>
      <w:lvlText w:val="%1."/>
      <w:lvlJc w:val="left"/>
      <w:pPr>
        <w:ind w:left="504" w:hanging="504"/>
      </w:pPr>
      <w:rPr>
        <w:rFonts w:cs="Times New Roman" w:hint="default"/>
      </w:rPr>
    </w:lvl>
    <w:lvl w:ilvl="1">
      <w:start w:val="4"/>
      <w:numFmt w:val="decimal"/>
      <w:lvlText w:val="%1.%2."/>
      <w:lvlJc w:val="left"/>
      <w:pPr>
        <w:ind w:left="504" w:hanging="504"/>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F382F6B"/>
    <w:multiLevelType w:val="hybridMultilevel"/>
    <w:tmpl w:val="8F5C37C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nsid w:val="62257ABA"/>
    <w:multiLevelType w:val="hybridMultilevel"/>
    <w:tmpl w:val="97226490"/>
    <w:lvl w:ilvl="0" w:tplc="5E14A64E">
      <w:start w:val="1"/>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35">
    <w:nsid w:val="69CD3796"/>
    <w:multiLevelType w:val="multilevel"/>
    <w:tmpl w:val="568A7DAC"/>
    <w:lvl w:ilvl="0">
      <w:start w:val="8"/>
      <w:numFmt w:val="decimal"/>
      <w:lvlText w:val="%1."/>
      <w:lvlJc w:val="left"/>
      <w:pPr>
        <w:ind w:left="504" w:hanging="504"/>
      </w:pPr>
      <w:rPr>
        <w:rFonts w:cs="Times New Roman" w:hint="default"/>
      </w:rPr>
    </w:lvl>
    <w:lvl w:ilvl="1">
      <w:start w:val="6"/>
      <w:numFmt w:val="decimal"/>
      <w:lvlText w:val="%1.%2."/>
      <w:lvlJc w:val="left"/>
      <w:pPr>
        <w:ind w:left="504" w:hanging="504"/>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6B416F45"/>
    <w:multiLevelType w:val="hybridMultilevel"/>
    <w:tmpl w:val="6BF07576"/>
    <w:lvl w:ilvl="0" w:tplc="0706D4CE">
      <w:start w:val="1"/>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37">
    <w:nsid w:val="6BF901ED"/>
    <w:multiLevelType w:val="multilevel"/>
    <w:tmpl w:val="AA0AE06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8">
    <w:nsid w:val="6C96729C"/>
    <w:multiLevelType w:val="multilevel"/>
    <w:tmpl w:val="25160042"/>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40">
    <w:nsid w:val="6FDF0F65"/>
    <w:multiLevelType w:val="hybridMultilevel"/>
    <w:tmpl w:val="7442A37C"/>
    <w:lvl w:ilvl="0" w:tplc="04270001">
      <w:start w:val="1"/>
      <w:numFmt w:val="bullet"/>
      <w:pStyle w:val="numeracija"/>
      <w:lvlText w:val=""/>
      <w:lvlJc w:val="left"/>
      <w:pPr>
        <w:tabs>
          <w:tab w:val="num" w:pos="360"/>
        </w:tabs>
        <w:ind w:left="36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41">
    <w:nsid w:val="77A00ACE"/>
    <w:multiLevelType w:val="hybridMultilevel"/>
    <w:tmpl w:val="324E5D04"/>
    <w:lvl w:ilvl="0" w:tplc="CA28F5E0">
      <w:start w:val="4"/>
      <w:numFmt w:val="bullet"/>
      <w:lvlText w:val="-"/>
      <w:lvlJc w:val="left"/>
      <w:pPr>
        <w:ind w:left="1080" w:hanging="360"/>
      </w:pPr>
      <w:rPr>
        <w:rFonts w:ascii="Times New Roman" w:eastAsia="Times New Roman" w:hAnsi="Times New Roman" w:hint="default"/>
      </w:rPr>
    </w:lvl>
    <w:lvl w:ilvl="1" w:tplc="04270003" w:tentative="1">
      <w:start w:val="1"/>
      <w:numFmt w:val="bullet"/>
      <w:lvlText w:val="o"/>
      <w:lvlJc w:val="left"/>
      <w:pPr>
        <w:ind w:left="1800" w:hanging="360"/>
      </w:pPr>
      <w:rPr>
        <w:rFonts w:ascii="Courier New" w:hAnsi="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2">
    <w:nsid w:val="77FC5CA3"/>
    <w:multiLevelType w:val="hybridMultilevel"/>
    <w:tmpl w:val="A26C938C"/>
    <w:lvl w:ilvl="0" w:tplc="D3E0EC04">
      <w:start w:val="1"/>
      <w:numFmt w:val="bullet"/>
      <w:lvlText w:val="o"/>
      <w:lvlJc w:val="left"/>
      <w:pPr>
        <w:ind w:left="928" w:hanging="360"/>
      </w:pPr>
      <w:rPr>
        <w:rFonts w:ascii="Courier New" w:hAnsi="Courier New" w:hint="default"/>
        <w:sz w:val="24"/>
        <w:vertAlign w:val="baseline"/>
      </w:rPr>
    </w:lvl>
    <w:lvl w:ilvl="1" w:tplc="04270003">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nsid w:val="78AB7CFA"/>
    <w:multiLevelType w:val="hybridMultilevel"/>
    <w:tmpl w:val="8D28C822"/>
    <w:lvl w:ilvl="0" w:tplc="67FE07FC">
      <w:start w:val="1"/>
      <w:numFmt w:val="bullet"/>
      <w:lvlText w:val="•"/>
      <w:lvlJc w:val="left"/>
      <w:pPr>
        <w:tabs>
          <w:tab w:val="num" w:pos="720"/>
        </w:tabs>
        <w:ind w:left="720" w:hanging="360"/>
      </w:pPr>
      <w:rPr>
        <w:rFonts w:ascii="Times New Roman" w:hAnsi="Times New Roman" w:hint="default"/>
      </w:rPr>
    </w:lvl>
    <w:lvl w:ilvl="1" w:tplc="A34C339E" w:tentative="1">
      <w:start w:val="1"/>
      <w:numFmt w:val="bullet"/>
      <w:lvlText w:val="•"/>
      <w:lvlJc w:val="left"/>
      <w:pPr>
        <w:tabs>
          <w:tab w:val="num" w:pos="1440"/>
        </w:tabs>
        <w:ind w:left="1440" w:hanging="360"/>
      </w:pPr>
      <w:rPr>
        <w:rFonts w:ascii="Times New Roman" w:hAnsi="Times New Roman" w:hint="default"/>
      </w:rPr>
    </w:lvl>
    <w:lvl w:ilvl="2" w:tplc="9EEAED02" w:tentative="1">
      <w:start w:val="1"/>
      <w:numFmt w:val="bullet"/>
      <w:lvlText w:val="•"/>
      <w:lvlJc w:val="left"/>
      <w:pPr>
        <w:tabs>
          <w:tab w:val="num" w:pos="2160"/>
        </w:tabs>
        <w:ind w:left="2160" w:hanging="360"/>
      </w:pPr>
      <w:rPr>
        <w:rFonts w:ascii="Times New Roman" w:hAnsi="Times New Roman" w:hint="default"/>
      </w:rPr>
    </w:lvl>
    <w:lvl w:ilvl="3" w:tplc="1668D86E" w:tentative="1">
      <w:start w:val="1"/>
      <w:numFmt w:val="bullet"/>
      <w:lvlText w:val="•"/>
      <w:lvlJc w:val="left"/>
      <w:pPr>
        <w:tabs>
          <w:tab w:val="num" w:pos="2880"/>
        </w:tabs>
        <w:ind w:left="2880" w:hanging="360"/>
      </w:pPr>
      <w:rPr>
        <w:rFonts w:ascii="Times New Roman" w:hAnsi="Times New Roman" w:hint="default"/>
      </w:rPr>
    </w:lvl>
    <w:lvl w:ilvl="4" w:tplc="8D567E8E" w:tentative="1">
      <w:start w:val="1"/>
      <w:numFmt w:val="bullet"/>
      <w:lvlText w:val="•"/>
      <w:lvlJc w:val="left"/>
      <w:pPr>
        <w:tabs>
          <w:tab w:val="num" w:pos="3600"/>
        </w:tabs>
        <w:ind w:left="3600" w:hanging="360"/>
      </w:pPr>
      <w:rPr>
        <w:rFonts w:ascii="Times New Roman" w:hAnsi="Times New Roman" w:hint="default"/>
      </w:rPr>
    </w:lvl>
    <w:lvl w:ilvl="5" w:tplc="920A0810" w:tentative="1">
      <w:start w:val="1"/>
      <w:numFmt w:val="bullet"/>
      <w:lvlText w:val="•"/>
      <w:lvlJc w:val="left"/>
      <w:pPr>
        <w:tabs>
          <w:tab w:val="num" w:pos="4320"/>
        </w:tabs>
        <w:ind w:left="4320" w:hanging="360"/>
      </w:pPr>
      <w:rPr>
        <w:rFonts w:ascii="Times New Roman" w:hAnsi="Times New Roman" w:hint="default"/>
      </w:rPr>
    </w:lvl>
    <w:lvl w:ilvl="6" w:tplc="8BDE66A0" w:tentative="1">
      <w:start w:val="1"/>
      <w:numFmt w:val="bullet"/>
      <w:lvlText w:val="•"/>
      <w:lvlJc w:val="left"/>
      <w:pPr>
        <w:tabs>
          <w:tab w:val="num" w:pos="5040"/>
        </w:tabs>
        <w:ind w:left="5040" w:hanging="360"/>
      </w:pPr>
      <w:rPr>
        <w:rFonts w:ascii="Times New Roman" w:hAnsi="Times New Roman" w:hint="default"/>
      </w:rPr>
    </w:lvl>
    <w:lvl w:ilvl="7" w:tplc="890C3762" w:tentative="1">
      <w:start w:val="1"/>
      <w:numFmt w:val="bullet"/>
      <w:lvlText w:val="•"/>
      <w:lvlJc w:val="left"/>
      <w:pPr>
        <w:tabs>
          <w:tab w:val="num" w:pos="5760"/>
        </w:tabs>
        <w:ind w:left="5760" w:hanging="360"/>
      </w:pPr>
      <w:rPr>
        <w:rFonts w:ascii="Times New Roman" w:hAnsi="Times New Roman" w:hint="default"/>
      </w:rPr>
    </w:lvl>
    <w:lvl w:ilvl="8" w:tplc="22E868B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A571DA0"/>
    <w:multiLevelType w:val="multilevel"/>
    <w:tmpl w:val="7144C1F4"/>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E9B4A96"/>
    <w:multiLevelType w:val="multilevel"/>
    <w:tmpl w:val="040A6E56"/>
    <w:lvl w:ilvl="0">
      <w:start w:val="8"/>
      <w:numFmt w:val="decimal"/>
      <w:lvlText w:val="%1."/>
      <w:lvlJc w:val="left"/>
      <w:pPr>
        <w:ind w:left="504" w:hanging="504"/>
      </w:pPr>
      <w:rPr>
        <w:rFonts w:cs="Times New Roman" w:hint="default"/>
      </w:rPr>
    </w:lvl>
    <w:lvl w:ilvl="1">
      <w:start w:val="1"/>
      <w:numFmt w:val="decimal"/>
      <w:lvlText w:val="%1.%2."/>
      <w:lvlJc w:val="left"/>
      <w:pPr>
        <w:ind w:left="504" w:hanging="504"/>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8"/>
  </w:num>
  <w:num w:numId="2">
    <w:abstractNumId w:val="11"/>
  </w:num>
  <w:num w:numId="3">
    <w:abstractNumId w:val="31"/>
  </w:num>
  <w:num w:numId="4">
    <w:abstractNumId w:val="19"/>
  </w:num>
  <w:num w:numId="5">
    <w:abstractNumId w:val="40"/>
  </w:num>
  <w:num w:numId="6">
    <w:abstractNumId w:val="12"/>
  </w:num>
  <w:num w:numId="7">
    <w:abstractNumId w:val="9"/>
  </w:num>
  <w:num w:numId="8">
    <w:abstractNumId w:val="25"/>
  </w:num>
  <w:num w:numId="9">
    <w:abstractNumId w:val="36"/>
  </w:num>
  <w:num w:numId="10">
    <w:abstractNumId w:val="34"/>
  </w:num>
  <w:num w:numId="11">
    <w:abstractNumId w:val="27"/>
  </w:num>
  <w:num w:numId="12">
    <w:abstractNumId w:val="13"/>
  </w:num>
  <w:num w:numId="13">
    <w:abstractNumId w:val="42"/>
  </w:num>
  <w:num w:numId="14">
    <w:abstractNumId w:val="8"/>
  </w:num>
  <w:num w:numId="15">
    <w:abstractNumId w:val="28"/>
  </w:num>
  <w:num w:numId="16">
    <w:abstractNumId w:val="38"/>
  </w:num>
  <w:num w:numId="17">
    <w:abstractNumId w:val="1"/>
  </w:num>
  <w:num w:numId="18">
    <w:abstractNumId w:val="20"/>
  </w:num>
  <w:num w:numId="19">
    <w:abstractNumId w:val="26"/>
  </w:num>
  <w:num w:numId="20">
    <w:abstractNumId w:val="44"/>
  </w:num>
  <w:num w:numId="21">
    <w:abstractNumId w:val="45"/>
  </w:num>
  <w:num w:numId="22">
    <w:abstractNumId w:val="30"/>
  </w:num>
  <w:num w:numId="23">
    <w:abstractNumId w:val="23"/>
  </w:num>
  <w:num w:numId="24">
    <w:abstractNumId w:val="16"/>
  </w:num>
  <w:num w:numId="25">
    <w:abstractNumId w:val="32"/>
  </w:num>
  <w:num w:numId="26">
    <w:abstractNumId w:val="35"/>
  </w:num>
  <w:num w:numId="27">
    <w:abstractNumId w:val="37"/>
  </w:num>
  <w:num w:numId="28">
    <w:abstractNumId w:val="33"/>
  </w:num>
  <w:num w:numId="29">
    <w:abstractNumId w:val="0"/>
  </w:num>
  <w:num w:numId="30">
    <w:abstractNumId w:val="5"/>
  </w:num>
  <w:num w:numId="31">
    <w:abstractNumId w:val="2"/>
  </w:num>
  <w:num w:numId="32">
    <w:abstractNumId w:val="4"/>
  </w:num>
  <w:num w:numId="33">
    <w:abstractNumId w:val="3"/>
  </w:num>
  <w:num w:numId="34">
    <w:abstractNumId w:val="7"/>
  </w:num>
  <w:num w:numId="35">
    <w:abstractNumId w:val="17"/>
  </w:num>
  <w:num w:numId="36">
    <w:abstractNumId w:val="24"/>
  </w:num>
  <w:num w:numId="37">
    <w:abstractNumId w:val="21"/>
  </w:num>
  <w:num w:numId="38">
    <w:abstractNumId w:val="41"/>
  </w:num>
  <w:num w:numId="39">
    <w:abstractNumId w:val="14"/>
  </w:num>
  <w:num w:numId="40">
    <w:abstractNumId w:val="22"/>
  </w:num>
  <w:num w:numId="41">
    <w:abstractNumId w:val="39"/>
  </w:num>
  <w:num w:numId="42">
    <w:abstractNumId w:val="4"/>
  </w:num>
  <w:num w:numId="43">
    <w:abstractNumId w:val="43"/>
  </w:num>
  <w:num w:numId="44">
    <w:abstractNumId w:val="4"/>
  </w:num>
  <w:num w:numId="45">
    <w:abstractNumId w:val="4"/>
  </w:num>
  <w:num w:numId="46">
    <w:abstractNumId w:val="15"/>
  </w:num>
  <w:num w:numId="47">
    <w:abstractNumId w:val="10"/>
  </w:num>
  <w:num w:numId="48">
    <w:abstractNumId w:val="4"/>
  </w:num>
  <w:num w:numId="49">
    <w:abstractNumId w:val="6"/>
  </w:num>
  <w:num w:numId="50">
    <w:abstractNumId w:val="2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1298"/>
  <w:hyphenationZone w:val="396"/>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6C88"/>
    <w:rsid w:val="00000170"/>
    <w:rsid w:val="00000D53"/>
    <w:rsid w:val="000021D0"/>
    <w:rsid w:val="00002A40"/>
    <w:rsid w:val="000033A7"/>
    <w:rsid w:val="0000452B"/>
    <w:rsid w:val="00005C82"/>
    <w:rsid w:val="00005EEC"/>
    <w:rsid w:val="000079E2"/>
    <w:rsid w:val="000151A6"/>
    <w:rsid w:val="000167EE"/>
    <w:rsid w:val="000175EF"/>
    <w:rsid w:val="0001783E"/>
    <w:rsid w:val="00017DEE"/>
    <w:rsid w:val="0002235B"/>
    <w:rsid w:val="00023411"/>
    <w:rsid w:val="00023E60"/>
    <w:rsid w:val="00025E0E"/>
    <w:rsid w:val="00027E8E"/>
    <w:rsid w:val="00034FFE"/>
    <w:rsid w:val="00035D35"/>
    <w:rsid w:val="000373BC"/>
    <w:rsid w:val="0003791A"/>
    <w:rsid w:val="0004008D"/>
    <w:rsid w:val="00041C32"/>
    <w:rsid w:val="000422D4"/>
    <w:rsid w:val="000426FC"/>
    <w:rsid w:val="00042897"/>
    <w:rsid w:val="000447FC"/>
    <w:rsid w:val="00046219"/>
    <w:rsid w:val="000512DC"/>
    <w:rsid w:val="00053CDE"/>
    <w:rsid w:val="00053E44"/>
    <w:rsid w:val="00056F40"/>
    <w:rsid w:val="000615F2"/>
    <w:rsid w:val="000619E7"/>
    <w:rsid w:val="000633F7"/>
    <w:rsid w:val="00063E08"/>
    <w:rsid w:val="00064AEA"/>
    <w:rsid w:val="0006563D"/>
    <w:rsid w:val="000661E3"/>
    <w:rsid w:val="00066712"/>
    <w:rsid w:val="000676B0"/>
    <w:rsid w:val="0007288D"/>
    <w:rsid w:val="00072E72"/>
    <w:rsid w:val="00073BE7"/>
    <w:rsid w:val="0007419A"/>
    <w:rsid w:val="000771E2"/>
    <w:rsid w:val="00083EFD"/>
    <w:rsid w:val="000908D3"/>
    <w:rsid w:val="000918C9"/>
    <w:rsid w:val="0009592E"/>
    <w:rsid w:val="000960D8"/>
    <w:rsid w:val="00097F07"/>
    <w:rsid w:val="000A0359"/>
    <w:rsid w:val="000A4C0A"/>
    <w:rsid w:val="000A7D22"/>
    <w:rsid w:val="000B2B12"/>
    <w:rsid w:val="000B69D3"/>
    <w:rsid w:val="000B7BAA"/>
    <w:rsid w:val="000C0D54"/>
    <w:rsid w:val="000C14BC"/>
    <w:rsid w:val="000C2E29"/>
    <w:rsid w:val="000C306E"/>
    <w:rsid w:val="000C3F2A"/>
    <w:rsid w:val="000C5504"/>
    <w:rsid w:val="000D03DE"/>
    <w:rsid w:val="000D25B3"/>
    <w:rsid w:val="000D6029"/>
    <w:rsid w:val="000E173F"/>
    <w:rsid w:val="000E2E9B"/>
    <w:rsid w:val="000E304E"/>
    <w:rsid w:val="000E3BAF"/>
    <w:rsid w:val="000E56B3"/>
    <w:rsid w:val="000E6F1E"/>
    <w:rsid w:val="000E74F9"/>
    <w:rsid w:val="000E7929"/>
    <w:rsid w:val="000F40AE"/>
    <w:rsid w:val="000F682A"/>
    <w:rsid w:val="000F7279"/>
    <w:rsid w:val="001015D0"/>
    <w:rsid w:val="001036C4"/>
    <w:rsid w:val="00104FF8"/>
    <w:rsid w:val="00106333"/>
    <w:rsid w:val="0010711D"/>
    <w:rsid w:val="00113DBD"/>
    <w:rsid w:val="00116ADA"/>
    <w:rsid w:val="00116FFD"/>
    <w:rsid w:val="001173C9"/>
    <w:rsid w:val="00121C6B"/>
    <w:rsid w:val="00124975"/>
    <w:rsid w:val="001258BC"/>
    <w:rsid w:val="0013146E"/>
    <w:rsid w:val="00131788"/>
    <w:rsid w:val="00133D90"/>
    <w:rsid w:val="00133E71"/>
    <w:rsid w:val="00135BB1"/>
    <w:rsid w:val="001367F9"/>
    <w:rsid w:val="00136EC6"/>
    <w:rsid w:val="00137B24"/>
    <w:rsid w:val="00137FF7"/>
    <w:rsid w:val="00141148"/>
    <w:rsid w:val="001414DA"/>
    <w:rsid w:val="00142470"/>
    <w:rsid w:val="00142484"/>
    <w:rsid w:val="001426D3"/>
    <w:rsid w:val="0014362F"/>
    <w:rsid w:val="001437CD"/>
    <w:rsid w:val="00145CF5"/>
    <w:rsid w:val="00147D6A"/>
    <w:rsid w:val="00151727"/>
    <w:rsid w:val="001519CA"/>
    <w:rsid w:val="00157578"/>
    <w:rsid w:val="00157C37"/>
    <w:rsid w:val="00164C36"/>
    <w:rsid w:val="00171D58"/>
    <w:rsid w:val="00173BCC"/>
    <w:rsid w:val="00176A34"/>
    <w:rsid w:val="00177479"/>
    <w:rsid w:val="00177D3B"/>
    <w:rsid w:val="00180824"/>
    <w:rsid w:val="00183E6D"/>
    <w:rsid w:val="001852AF"/>
    <w:rsid w:val="0018690D"/>
    <w:rsid w:val="0019160E"/>
    <w:rsid w:val="0019178E"/>
    <w:rsid w:val="00192B82"/>
    <w:rsid w:val="001A66C4"/>
    <w:rsid w:val="001A69CE"/>
    <w:rsid w:val="001A6A4C"/>
    <w:rsid w:val="001B153B"/>
    <w:rsid w:val="001B4F44"/>
    <w:rsid w:val="001B5BF1"/>
    <w:rsid w:val="001B7B15"/>
    <w:rsid w:val="001C011B"/>
    <w:rsid w:val="001C024B"/>
    <w:rsid w:val="001C0CE8"/>
    <w:rsid w:val="001C3EF1"/>
    <w:rsid w:val="001C4236"/>
    <w:rsid w:val="001C5EC8"/>
    <w:rsid w:val="001C74EC"/>
    <w:rsid w:val="001D0C4F"/>
    <w:rsid w:val="001D29E8"/>
    <w:rsid w:val="001D4065"/>
    <w:rsid w:val="001D41D9"/>
    <w:rsid w:val="001D4B82"/>
    <w:rsid w:val="001D4BB2"/>
    <w:rsid w:val="001D633C"/>
    <w:rsid w:val="001E3817"/>
    <w:rsid w:val="001E451F"/>
    <w:rsid w:val="001E5710"/>
    <w:rsid w:val="001E5ECD"/>
    <w:rsid w:val="001E76D5"/>
    <w:rsid w:val="001E79AD"/>
    <w:rsid w:val="001F1CFA"/>
    <w:rsid w:val="001F3D2C"/>
    <w:rsid w:val="001F3DAA"/>
    <w:rsid w:val="001F4B93"/>
    <w:rsid w:val="001F566F"/>
    <w:rsid w:val="001F7486"/>
    <w:rsid w:val="00200F73"/>
    <w:rsid w:val="00203CD6"/>
    <w:rsid w:val="00205440"/>
    <w:rsid w:val="002066BF"/>
    <w:rsid w:val="0021051A"/>
    <w:rsid w:val="0021055F"/>
    <w:rsid w:val="00210F8E"/>
    <w:rsid w:val="0021124D"/>
    <w:rsid w:val="0021321F"/>
    <w:rsid w:val="002134B7"/>
    <w:rsid w:val="00215D71"/>
    <w:rsid w:val="002179B5"/>
    <w:rsid w:val="00222A9E"/>
    <w:rsid w:val="0022505D"/>
    <w:rsid w:val="002258CF"/>
    <w:rsid w:val="00226AFC"/>
    <w:rsid w:val="00227439"/>
    <w:rsid w:val="002278D5"/>
    <w:rsid w:val="0022797A"/>
    <w:rsid w:val="00230C9A"/>
    <w:rsid w:val="002327C0"/>
    <w:rsid w:val="002354C0"/>
    <w:rsid w:val="0023564C"/>
    <w:rsid w:val="00235BC6"/>
    <w:rsid w:val="00237415"/>
    <w:rsid w:val="00237F5D"/>
    <w:rsid w:val="002414E2"/>
    <w:rsid w:val="00251A0C"/>
    <w:rsid w:val="002543B9"/>
    <w:rsid w:val="00255AFD"/>
    <w:rsid w:val="0026059D"/>
    <w:rsid w:val="0026106E"/>
    <w:rsid w:val="00261EFC"/>
    <w:rsid w:val="00262ABB"/>
    <w:rsid w:val="00263667"/>
    <w:rsid w:val="002636DC"/>
    <w:rsid w:val="00264688"/>
    <w:rsid w:val="0026611C"/>
    <w:rsid w:val="002677D3"/>
    <w:rsid w:val="002677D6"/>
    <w:rsid w:val="00267C99"/>
    <w:rsid w:val="00271F5B"/>
    <w:rsid w:val="002728C8"/>
    <w:rsid w:val="00272F14"/>
    <w:rsid w:val="002737B4"/>
    <w:rsid w:val="00276DE2"/>
    <w:rsid w:val="002817DC"/>
    <w:rsid w:val="00281D5C"/>
    <w:rsid w:val="00281E66"/>
    <w:rsid w:val="00282858"/>
    <w:rsid w:val="002842F9"/>
    <w:rsid w:val="00284ADA"/>
    <w:rsid w:val="00285199"/>
    <w:rsid w:val="0028589A"/>
    <w:rsid w:val="002907BF"/>
    <w:rsid w:val="00295124"/>
    <w:rsid w:val="0029616F"/>
    <w:rsid w:val="0029703C"/>
    <w:rsid w:val="002973B9"/>
    <w:rsid w:val="002A0E41"/>
    <w:rsid w:val="002A1D5E"/>
    <w:rsid w:val="002A1D62"/>
    <w:rsid w:val="002A34C9"/>
    <w:rsid w:val="002A4DB7"/>
    <w:rsid w:val="002A5814"/>
    <w:rsid w:val="002A6BC3"/>
    <w:rsid w:val="002A6C95"/>
    <w:rsid w:val="002A72F8"/>
    <w:rsid w:val="002B246F"/>
    <w:rsid w:val="002B37F1"/>
    <w:rsid w:val="002B65EB"/>
    <w:rsid w:val="002C0101"/>
    <w:rsid w:val="002C04AE"/>
    <w:rsid w:val="002C192C"/>
    <w:rsid w:val="002C1C94"/>
    <w:rsid w:val="002C2910"/>
    <w:rsid w:val="002C2B13"/>
    <w:rsid w:val="002C2FA4"/>
    <w:rsid w:val="002C397C"/>
    <w:rsid w:val="002C4129"/>
    <w:rsid w:val="002C4587"/>
    <w:rsid w:val="002C5A41"/>
    <w:rsid w:val="002C7EC1"/>
    <w:rsid w:val="002D0793"/>
    <w:rsid w:val="002D0C8D"/>
    <w:rsid w:val="002D15C3"/>
    <w:rsid w:val="002D4882"/>
    <w:rsid w:val="002E0381"/>
    <w:rsid w:val="002E07C6"/>
    <w:rsid w:val="002E0F7F"/>
    <w:rsid w:val="002E130B"/>
    <w:rsid w:val="002E1B7F"/>
    <w:rsid w:val="002E413D"/>
    <w:rsid w:val="002E4457"/>
    <w:rsid w:val="002E5AF4"/>
    <w:rsid w:val="002F16F7"/>
    <w:rsid w:val="002F2A52"/>
    <w:rsid w:val="002F72B8"/>
    <w:rsid w:val="002F7412"/>
    <w:rsid w:val="00300D89"/>
    <w:rsid w:val="003011AC"/>
    <w:rsid w:val="00306178"/>
    <w:rsid w:val="00306FEF"/>
    <w:rsid w:val="003134C6"/>
    <w:rsid w:val="00314601"/>
    <w:rsid w:val="00317659"/>
    <w:rsid w:val="00317CE8"/>
    <w:rsid w:val="00317DCC"/>
    <w:rsid w:val="0032018C"/>
    <w:rsid w:val="00322C3C"/>
    <w:rsid w:val="00322C67"/>
    <w:rsid w:val="003237FD"/>
    <w:rsid w:val="0032431C"/>
    <w:rsid w:val="003249E9"/>
    <w:rsid w:val="00325AC3"/>
    <w:rsid w:val="00326A01"/>
    <w:rsid w:val="00334916"/>
    <w:rsid w:val="0034185B"/>
    <w:rsid w:val="00342035"/>
    <w:rsid w:val="003436B3"/>
    <w:rsid w:val="0034422C"/>
    <w:rsid w:val="00344DA7"/>
    <w:rsid w:val="00346B2D"/>
    <w:rsid w:val="00347EDE"/>
    <w:rsid w:val="0035168C"/>
    <w:rsid w:val="003550FC"/>
    <w:rsid w:val="00356F64"/>
    <w:rsid w:val="003574CB"/>
    <w:rsid w:val="00357D8D"/>
    <w:rsid w:val="003607BD"/>
    <w:rsid w:val="00363CED"/>
    <w:rsid w:val="003660C5"/>
    <w:rsid w:val="00366708"/>
    <w:rsid w:val="00371CF1"/>
    <w:rsid w:val="00372494"/>
    <w:rsid w:val="0037254A"/>
    <w:rsid w:val="00373C1C"/>
    <w:rsid w:val="0037439D"/>
    <w:rsid w:val="00374EC4"/>
    <w:rsid w:val="00377AEB"/>
    <w:rsid w:val="0038038F"/>
    <w:rsid w:val="003824F4"/>
    <w:rsid w:val="00383CE1"/>
    <w:rsid w:val="00384C1E"/>
    <w:rsid w:val="00384D94"/>
    <w:rsid w:val="003863B0"/>
    <w:rsid w:val="00387A4E"/>
    <w:rsid w:val="00391BEC"/>
    <w:rsid w:val="00393DA3"/>
    <w:rsid w:val="003941FD"/>
    <w:rsid w:val="00395B9E"/>
    <w:rsid w:val="003A1570"/>
    <w:rsid w:val="003A1738"/>
    <w:rsid w:val="003A3146"/>
    <w:rsid w:val="003A3421"/>
    <w:rsid w:val="003A3F1E"/>
    <w:rsid w:val="003A5416"/>
    <w:rsid w:val="003A6DA9"/>
    <w:rsid w:val="003A6E5F"/>
    <w:rsid w:val="003A71B1"/>
    <w:rsid w:val="003B0014"/>
    <w:rsid w:val="003B031D"/>
    <w:rsid w:val="003B12FA"/>
    <w:rsid w:val="003B1F70"/>
    <w:rsid w:val="003B2862"/>
    <w:rsid w:val="003B4BE9"/>
    <w:rsid w:val="003B62F0"/>
    <w:rsid w:val="003B6330"/>
    <w:rsid w:val="003B6DFA"/>
    <w:rsid w:val="003C440E"/>
    <w:rsid w:val="003C49CC"/>
    <w:rsid w:val="003C7A36"/>
    <w:rsid w:val="003D04D0"/>
    <w:rsid w:val="003D1560"/>
    <w:rsid w:val="003D3D6D"/>
    <w:rsid w:val="003D40DB"/>
    <w:rsid w:val="003D4BB5"/>
    <w:rsid w:val="003D6402"/>
    <w:rsid w:val="003D7255"/>
    <w:rsid w:val="003E06AA"/>
    <w:rsid w:val="003E0E74"/>
    <w:rsid w:val="003E140B"/>
    <w:rsid w:val="003E3AA3"/>
    <w:rsid w:val="003F3940"/>
    <w:rsid w:val="003F4718"/>
    <w:rsid w:val="003F4AC3"/>
    <w:rsid w:val="003F5E53"/>
    <w:rsid w:val="003F5F68"/>
    <w:rsid w:val="003F75E0"/>
    <w:rsid w:val="00405585"/>
    <w:rsid w:val="00407F6B"/>
    <w:rsid w:val="00412A53"/>
    <w:rsid w:val="00412B94"/>
    <w:rsid w:val="004147A1"/>
    <w:rsid w:val="00416AF3"/>
    <w:rsid w:val="00416EA6"/>
    <w:rsid w:val="00421478"/>
    <w:rsid w:val="004236D0"/>
    <w:rsid w:val="00425BBF"/>
    <w:rsid w:val="00430320"/>
    <w:rsid w:val="00432495"/>
    <w:rsid w:val="00432689"/>
    <w:rsid w:val="0043314D"/>
    <w:rsid w:val="00433C77"/>
    <w:rsid w:val="00436503"/>
    <w:rsid w:val="00436BDA"/>
    <w:rsid w:val="00440973"/>
    <w:rsid w:val="004413DF"/>
    <w:rsid w:val="004427AA"/>
    <w:rsid w:val="00443608"/>
    <w:rsid w:val="00443EE6"/>
    <w:rsid w:val="00443FB7"/>
    <w:rsid w:val="00444028"/>
    <w:rsid w:val="00450B6C"/>
    <w:rsid w:val="004511BF"/>
    <w:rsid w:val="00451413"/>
    <w:rsid w:val="004521E7"/>
    <w:rsid w:val="004545BA"/>
    <w:rsid w:val="00456533"/>
    <w:rsid w:val="004626C3"/>
    <w:rsid w:val="00464F71"/>
    <w:rsid w:val="00466FB5"/>
    <w:rsid w:val="0046714C"/>
    <w:rsid w:val="00470209"/>
    <w:rsid w:val="00476240"/>
    <w:rsid w:val="00480348"/>
    <w:rsid w:val="004821FA"/>
    <w:rsid w:val="00487331"/>
    <w:rsid w:val="0049151C"/>
    <w:rsid w:val="00491CD2"/>
    <w:rsid w:val="00491F26"/>
    <w:rsid w:val="0049677C"/>
    <w:rsid w:val="00496E91"/>
    <w:rsid w:val="004A0228"/>
    <w:rsid w:val="004A062E"/>
    <w:rsid w:val="004A253B"/>
    <w:rsid w:val="004A70FE"/>
    <w:rsid w:val="004A7EB4"/>
    <w:rsid w:val="004B1567"/>
    <w:rsid w:val="004B49AE"/>
    <w:rsid w:val="004B4A89"/>
    <w:rsid w:val="004B5174"/>
    <w:rsid w:val="004B5B27"/>
    <w:rsid w:val="004B6B17"/>
    <w:rsid w:val="004C02E9"/>
    <w:rsid w:val="004C1085"/>
    <w:rsid w:val="004C5D32"/>
    <w:rsid w:val="004C77A8"/>
    <w:rsid w:val="004D3B9C"/>
    <w:rsid w:val="004D5A89"/>
    <w:rsid w:val="004D5FB6"/>
    <w:rsid w:val="004E0AB3"/>
    <w:rsid w:val="004E0B44"/>
    <w:rsid w:val="004E2395"/>
    <w:rsid w:val="004E2599"/>
    <w:rsid w:val="004E3F6A"/>
    <w:rsid w:val="004E4770"/>
    <w:rsid w:val="004E5AEF"/>
    <w:rsid w:val="004E7083"/>
    <w:rsid w:val="004F0738"/>
    <w:rsid w:val="004F099A"/>
    <w:rsid w:val="004F2959"/>
    <w:rsid w:val="004F74E8"/>
    <w:rsid w:val="005001CA"/>
    <w:rsid w:val="005047BB"/>
    <w:rsid w:val="00510DBA"/>
    <w:rsid w:val="005110DE"/>
    <w:rsid w:val="00513F45"/>
    <w:rsid w:val="00517F5F"/>
    <w:rsid w:val="00520349"/>
    <w:rsid w:val="0052195F"/>
    <w:rsid w:val="005219D9"/>
    <w:rsid w:val="00522821"/>
    <w:rsid w:val="00523C68"/>
    <w:rsid w:val="00524373"/>
    <w:rsid w:val="0052618B"/>
    <w:rsid w:val="005263F5"/>
    <w:rsid w:val="005332E8"/>
    <w:rsid w:val="005358DB"/>
    <w:rsid w:val="00535DAF"/>
    <w:rsid w:val="00537BDE"/>
    <w:rsid w:val="00540E2D"/>
    <w:rsid w:val="005454F3"/>
    <w:rsid w:val="00550670"/>
    <w:rsid w:val="00550EAF"/>
    <w:rsid w:val="00553FCF"/>
    <w:rsid w:val="005542DA"/>
    <w:rsid w:val="00557D78"/>
    <w:rsid w:val="005623E8"/>
    <w:rsid w:val="00562E20"/>
    <w:rsid w:val="00564D78"/>
    <w:rsid w:val="005672EE"/>
    <w:rsid w:val="00571272"/>
    <w:rsid w:val="00572D63"/>
    <w:rsid w:val="00575E6B"/>
    <w:rsid w:val="005766C7"/>
    <w:rsid w:val="00577649"/>
    <w:rsid w:val="005825FE"/>
    <w:rsid w:val="00590824"/>
    <w:rsid w:val="0059247B"/>
    <w:rsid w:val="005927FC"/>
    <w:rsid w:val="00594804"/>
    <w:rsid w:val="00594F3B"/>
    <w:rsid w:val="00597D09"/>
    <w:rsid w:val="005A468A"/>
    <w:rsid w:val="005A4F34"/>
    <w:rsid w:val="005B3BCE"/>
    <w:rsid w:val="005C03C9"/>
    <w:rsid w:val="005C14AD"/>
    <w:rsid w:val="005C2016"/>
    <w:rsid w:val="005C22F6"/>
    <w:rsid w:val="005C23FF"/>
    <w:rsid w:val="005C44FE"/>
    <w:rsid w:val="005D0CDC"/>
    <w:rsid w:val="005D23A6"/>
    <w:rsid w:val="005D3110"/>
    <w:rsid w:val="005D46D4"/>
    <w:rsid w:val="005D49B1"/>
    <w:rsid w:val="005D6816"/>
    <w:rsid w:val="005D7743"/>
    <w:rsid w:val="005E0B71"/>
    <w:rsid w:val="005E2E78"/>
    <w:rsid w:val="005E7DAC"/>
    <w:rsid w:val="005F08E3"/>
    <w:rsid w:val="005F2DD4"/>
    <w:rsid w:val="005F3490"/>
    <w:rsid w:val="005F3CAB"/>
    <w:rsid w:val="005F3D68"/>
    <w:rsid w:val="005F5BF2"/>
    <w:rsid w:val="005F72AC"/>
    <w:rsid w:val="005F7C99"/>
    <w:rsid w:val="00600831"/>
    <w:rsid w:val="00600CAC"/>
    <w:rsid w:val="00601192"/>
    <w:rsid w:val="006014F0"/>
    <w:rsid w:val="006043E8"/>
    <w:rsid w:val="00604E7E"/>
    <w:rsid w:val="006069FA"/>
    <w:rsid w:val="006119CE"/>
    <w:rsid w:val="006124AF"/>
    <w:rsid w:val="00612638"/>
    <w:rsid w:val="00612BE5"/>
    <w:rsid w:val="00617403"/>
    <w:rsid w:val="006204BE"/>
    <w:rsid w:val="006222A9"/>
    <w:rsid w:val="00623B14"/>
    <w:rsid w:val="00625317"/>
    <w:rsid w:val="006319F0"/>
    <w:rsid w:val="00635647"/>
    <w:rsid w:val="00635662"/>
    <w:rsid w:val="00636F4B"/>
    <w:rsid w:val="006408CC"/>
    <w:rsid w:val="00641D84"/>
    <w:rsid w:val="0064242E"/>
    <w:rsid w:val="00646E1E"/>
    <w:rsid w:val="00650372"/>
    <w:rsid w:val="00653D48"/>
    <w:rsid w:val="00653DD0"/>
    <w:rsid w:val="00654CD2"/>
    <w:rsid w:val="00660CB2"/>
    <w:rsid w:val="00660DDA"/>
    <w:rsid w:val="0066395F"/>
    <w:rsid w:val="00663EFE"/>
    <w:rsid w:val="0066549F"/>
    <w:rsid w:val="006657E2"/>
    <w:rsid w:val="00665923"/>
    <w:rsid w:val="00666107"/>
    <w:rsid w:val="006670C7"/>
    <w:rsid w:val="006712E8"/>
    <w:rsid w:val="006731AF"/>
    <w:rsid w:val="006742D2"/>
    <w:rsid w:val="006812B8"/>
    <w:rsid w:val="00683677"/>
    <w:rsid w:val="00684F3C"/>
    <w:rsid w:val="00686C25"/>
    <w:rsid w:val="006871EB"/>
    <w:rsid w:val="00691E1D"/>
    <w:rsid w:val="006940EC"/>
    <w:rsid w:val="0069493A"/>
    <w:rsid w:val="0069687D"/>
    <w:rsid w:val="00697787"/>
    <w:rsid w:val="006A16BF"/>
    <w:rsid w:val="006A2261"/>
    <w:rsid w:val="006A340B"/>
    <w:rsid w:val="006B1E46"/>
    <w:rsid w:val="006B33FA"/>
    <w:rsid w:val="006B3F79"/>
    <w:rsid w:val="006B62F9"/>
    <w:rsid w:val="006C0271"/>
    <w:rsid w:val="006C1399"/>
    <w:rsid w:val="006C1CF7"/>
    <w:rsid w:val="006C1F8B"/>
    <w:rsid w:val="006C339F"/>
    <w:rsid w:val="006C3B5A"/>
    <w:rsid w:val="006C479A"/>
    <w:rsid w:val="006D0E5B"/>
    <w:rsid w:val="006D23DB"/>
    <w:rsid w:val="006D24D1"/>
    <w:rsid w:val="006D337B"/>
    <w:rsid w:val="006D457A"/>
    <w:rsid w:val="006D46DB"/>
    <w:rsid w:val="006D4BF3"/>
    <w:rsid w:val="006D60C9"/>
    <w:rsid w:val="006D683C"/>
    <w:rsid w:val="006D7F69"/>
    <w:rsid w:val="006E2B7E"/>
    <w:rsid w:val="006E2E80"/>
    <w:rsid w:val="006E4042"/>
    <w:rsid w:val="006E4C0A"/>
    <w:rsid w:val="006E5D43"/>
    <w:rsid w:val="006F1A11"/>
    <w:rsid w:val="006F3821"/>
    <w:rsid w:val="006F41AD"/>
    <w:rsid w:val="006F57B4"/>
    <w:rsid w:val="006F7D62"/>
    <w:rsid w:val="007024A9"/>
    <w:rsid w:val="0070445F"/>
    <w:rsid w:val="00704FA2"/>
    <w:rsid w:val="00705E89"/>
    <w:rsid w:val="0071268D"/>
    <w:rsid w:val="0071413D"/>
    <w:rsid w:val="007160D0"/>
    <w:rsid w:val="00723D09"/>
    <w:rsid w:val="00724CFA"/>
    <w:rsid w:val="007356C2"/>
    <w:rsid w:val="007376CE"/>
    <w:rsid w:val="00740A93"/>
    <w:rsid w:val="00740CCA"/>
    <w:rsid w:val="00741CB7"/>
    <w:rsid w:val="00744890"/>
    <w:rsid w:val="007455F7"/>
    <w:rsid w:val="007458DB"/>
    <w:rsid w:val="007466B0"/>
    <w:rsid w:val="0074735F"/>
    <w:rsid w:val="007505DA"/>
    <w:rsid w:val="00752057"/>
    <w:rsid w:val="00753777"/>
    <w:rsid w:val="00753D38"/>
    <w:rsid w:val="00754014"/>
    <w:rsid w:val="00754DA0"/>
    <w:rsid w:val="00755457"/>
    <w:rsid w:val="00755BEE"/>
    <w:rsid w:val="0075660A"/>
    <w:rsid w:val="00757813"/>
    <w:rsid w:val="00760ABD"/>
    <w:rsid w:val="00761189"/>
    <w:rsid w:val="0076257F"/>
    <w:rsid w:val="007658E9"/>
    <w:rsid w:val="00765C12"/>
    <w:rsid w:val="007666DF"/>
    <w:rsid w:val="00771664"/>
    <w:rsid w:val="00774421"/>
    <w:rsid w:val="0077581C"/>
    <w:rsid w:val="00780956"/>
    <w:rsid w:val="007813B7"/>
    <w:rsid w:val="00782137"/>
    <w:rsid w:val="007842DC"/>
    <w:rsid w:val="00784BEA"/>
    <w:rsid w:val="00785218"/>
    <w:rsid w:val="0078792E"/>
    <w:rsid w:val="00791754"/>
    <w:rsid w:val="00794835"/>
    <w:rsid w:val="0079513F"/>
    <w:rsid w:val="0079701F"/>
    <w:rsid w:val="007974EA"/>
    <w:rsid w:val="00797AD0"/>
    <w:rsid w:val="007A0855"/>
    <w:rsid w:val="007A1C15"/>
    <w:rsid w:val="007A4409"/>
    <w:rsid w:val="007A4A67"/>
    <w:rsid w:val="007A603F"/>
    <w:rsid w:val="007A6F5A"/>
    <w:rsid w:val="007A71E2"/>
    <w:rsid w:val="007A7302"/>
    <w:rsid w:val="007B6E17"/>
    <w:rsid w:val="007C15A9"/>
    <w:rsid w:val="007C289C"/>
    <w:rsid w:val="007D0CC1"/>
    <w:rsid w:val="007D2882"/>
    <w:rsid w:val="007D442E"/>
    <w:rsid w:val="007D7B98"/>
    <w:rsid w:val="007E13A0"/>
    <w:rsid w:val="007E1447"/>
    <w:rsid w:val="007E1E2B"/>
    <w:rsid w:val="007E2698"/>
    <w:rsid w:val="007E3D70"/>
    <w:rsid w:val="007E49EA"/>
    <w:rsid w:val="007E4B66"/>
    <w:rsid w:val="007E4E0F"/>
    <w:rsid w:val="007E577F"/>
    <w:rsid w:val="007E5DB0"/>
    <w:rsid w:val="007E700B"/>
    <w:rsid w:val="007F0379"/>
    <w:rsid w:val="007F15AD"/>
    <w:rsid w:val="007F299A"/>
    <w:rsid w:val="007F4AE6"/>
    <w:rsid w:val="007F5DA9"/>
    <w:rsid w:val="007F610C"/>
    <w:rsid w:val="007F6C07"/>
    <w:rsid w:val="0080000A"/>
    <w:rsid w:val="0080181C"/>
    <w:rsid w:val="00801E17"/>
    <w:rsid w:val="008027D8"/>
    <w:rsid w:val="008053B8"/>
    <w:rsid w:val="00807824"/>
    <w:rsid w:val="00810EAD"/>
    <w:rsid w:val="008137A7"/>
    <w:rsid w:val="008171AD"/>
    <w:rsid w:val="00820560"/>
    <w:rsid w:val="008211CC"/>
    <w:rsid w:val="008221FE"/>
    <w:rsid w:val="00822408"/>
    <w:rsid w:val="0082245B"/>
    <w:rsid w:val="00824375"/>
    <w:rsid w:val="00825449"/>
    <w:rsid w:val="00826D5A"/>
    <w:rsid w:val="008309E4"/>
    <w:rsid w:val="008310B3"/>
    <w:rsid w:val="00831F7F"/>
    <w:rsid w:val="0083334F"/>
    <w:rsid w:val="00833B82"/>
    <w:rsid w:val="008358D1"/>
    <w:rsid w:val="0083647B"/>
    <w:rsid w:val="00842308"/>
    <w:rsid w:val="008430F8"/>
    <w:rsid w:val="0084333C"/>
    <w:rsid w:val="00845BEF"/>
    <w:rsid w:val="00846778"/>
    <w:rsid w:val="00853B7B"/>
    <w:rsid w:val="00853D5A"/>
    <w:rsid w:val="00855FF5"/>
    <w:rsid w:val="00856A2D"/>
    <w:rsid w:val="00856BF5"/>
    <w:rsid w:val="008617BD"/>
    <w:rsid w:val="00863D07"/>
    <w:rsid w:val="008652C0"/>
    <w:rsid w:val="00865ABE"/>
    <w:rsid w:val="00866973"/>
    <w:rsid w:val="00867465"/>
    <w:rsid w:val="00872585"/>
    <w:rsid w:val="00873621"/>
    <w:rsid w:val="008743CF"/>
    <w:rsid w:val="00876288"/>
    <w:rsid w:val="008772F7"/>
    <w:rsid w:val="00881B36"/>
    <w:rsid w:val="00881B91"/>
    <w:rsid w:val="00881EA8"/>
    <w:rsid w:val="00883A13"/>
    <w:rsid w:val="008A07ED"/>
    <w:rsid w:val="008A0BA7"/>
    <w:rsid w:val="008A46B7"/>
    <w:rsid w:val="008A5D32"/>
    <w:rsid w:val="008A655F"/>
    <w:rsid w:val="008B317E"/>
    <w:rsid w:val="008B5B9E"/>
    <w:rsid w:val="008B6916"/>
    <w:rsid w:val="008B6C67"/>
    <w:rsid w:val="008B6F06"/>
    <w:rsid w:val="008B73A5"/>
    <w:rsid w:val="008C018E"/>
    <w:rsid w:val="008C2750"/>
    <w:rsid w:val="008C554B"/>
    <w:rsid w:val="008C7D4C"/>
    <w:rsid w:val="008D0093"/>
    <w:rsid w:val="008D3F10"/>
    <w:rsid w:val="008D6742"/>
    <w:rsid w:val="008D7D0E"/>
    <w:rsid w:val="008D7EBB"/>
    <w:rsid w:val="008E3EA2"/>
    <w:rsid w:val="008F2995"/>
    <w:rsid w:val="008F4E10"/>
    <w:rsid w:val="008F7C16"/>
    <w:rsid w:val="0090106B"/>
    <w:rsid w:val="00901819"/>
    <w:rsid w:val="009022E0"/>
    <w:rsid w:val="009025E1"/>
    <w:rsid w:val="00902983"/>
    <w:rsid w:val="00905BC3"/>
    <w:rsid w:val="0091008C"/>
    <w:rsid w:val="0091076E"/>
    <w:rsid w:val="009115F6"/>
    <w:rsid w:val="00911E8C"/>
    <w:rsid w:val="00926870"/>
    <w:rsid w:val="00931945"/>
    <w:rsid w:val="00932486"/>
    <w:rsid w:val="00932AAD"/>
    <w:rsid w:val="00933736"/>
    <w:rsid w:val="00933FAD"/>
    <w:rsid w:val="009343F2"/>
    <w:rsid w:val="009356C2"/>
    <w:rsid w:val="00935D68"/>
    <w:rsid w:val="00935F97"/>
    <w:rsid w:val="0094115B"/>
    <w:rsid w:val="009411C3"/>
    <w:rsid w:val="00941783"/>
    <w:rsid w:val="00944D6D"/>
    <w:rsid w:val="00947787"/>
    <w:rsid w:val="00950946"/>
    <w:rsid w:val="00951503"/>
    <w:rsid w:val="00952858"/>
    <w:rsid w:val="009530CF"/>
    <w:rsid w:val="0095386D"/>
    <w:rsid w:val="00953D03"/>
    <w:rsid w:val="00953ECC"/>
    <w:rsid w:val="009550B9"/>
    <w:rsid w:val="009560FA"/>
    <w:rsid w:val="00966390"/>
    <w:rsid w:val="00970966"/>
    <w:rsid w:val="00972663"/>
    <w:rsid w:val="009779FF"/>
    <w:rsid w:val="00981B9F"/>
    <w:rsid w:val="00986536"/>
    <w:rsid w:val="009867E9"/>
    <w:rsid w:val="00987489"/>
    <w:rsid w:val="00987B39"/>
    <w:rsid w:val="00990C2B"/>
    <w:rsid w:val="009946D1"/>
    <w:rsid w:val="00995644"/>
    <w:rsid w:val="009A1A01"/>
    <w:rsid w:val="009A1C79"/>
    <w:rsid w:val="009A43BE"/>
    <w:rsid w:val="009A6370"/>
    <w:rsid w:val="009A7F4C"/>
    <w:rsid w:val="009B021D"/>
    <w:rsid w:val="009B05D2"/>
    <w:rsid w:val="009B3174"/>
    <w:rsid w:val="009B4CD2"/>
    <w:rsid w:val="009C2544"/>
    <w:rsid w:val="009C3D07"/>
    <w:rsid w:val="009C517F"/>
    <w:rsid w:val="009D0C43"/>
    <w:rsid w:val="009D0EB1"/>
    <w:rsid w:val="009D10FE"/>
    <w:rsid w:val="009D55A2"/>
    <w:rsid w:val="009D6027"/>
    <w:rsid w:val="009D6576"/>
    <w:rsid w:val="009D68B1"/>
    <w:rsid w:val="009D6A86"/>
    <w:rsid w:val="009D6E37"/>
    <w:rsid w:val="009D764C"/>
    <w:rsid w:val="009E2B9D"/>
    <w:rsid w:val="009E4B2F"/>
    <w:rsid w:val="009E503C"/>
    <w:rsid w:val="009E7064"/>
    <w:rsid w:val="009E7DB7"/>
    <w:rsid w:val="009F1FCD"/>
    <w:rsid w:val="009F42E6"/>
    <w:rsid w:val="009F458A"/>
    <w:rsid w:val="009F4CB2"/>
    <w:rsid w:val="00A028AB"/>
    <w:rsid w:val="00A03686"/>
    <w:rsid w:val="00A03B50"/>
    <w:rsid w:val="00A069BA"/>
    <w:rsid w:val="00A06AC7"/>
    <w:rsid w:val="00A077C4"/>
    <w:rsid w:val="00A07A07"/>
    <w:rsid w:val="00A10CFE"/>
    <w:rsid w:val="00A128AD"/>
    <w:rsid w:val="00A128F6"/>
    <w:rsid w:val="00A12B2E"/>
    <w:rsid w:val="00A13F3E"/>
    <w:rsid w:val="00A143A0"/>
    <w:rsid w:val="00A16980"/>
    <w:rsid w:val="00A173DA"/>
    <w:rsid w:val="00A17B6E"/>
    <w:rsid w:val="00A21FEF"/>
    <w:rsid w:val="00A24DEA"/>
    <w:rsid w:val="00A306C8"/>
    <w:rsid w:val="00A31F7B"/>
    <w:rsid w:val="00A32545"/>
    <w:rsid w:val="00A33438"/>
    <w:rsid w:val="00A351F4"/>
    <w:rsid w:val="00A40CF5"/>
    <w:rsid w:val="00A42DBC"/>
    <w:rsid w:val="00A452C3"/>
    <w:rsid w:val="00A45A51"/>
    <w:rsid w:val="00A5056A"/>
    <w:rsid w:val="00A50CA4"/>
    <w:rsid w:val="00A54E45"/>
    <w:rsid w:val="00A555DC"/>
    <w:rsid w:val="00A5639A"/>
    <w:rsid w:val="00A56795"/>
    <w:rsid w:val="00A57268"/>
    <w:rsid w:val="00A5764B"/>
    <w:rsid w:val="00A57A7F"/>
    <w:rsid w:val="00A60AB6"/>
    <w:rsid w:val="00A614D0"/>
    <w:rsid w:val="00A61915"/>
    <w:rsid w:val="00A66B53"/>
    <w:rsid w:val="00A72050"/>
    <w:rsid w:val="00A725A5"/>
    <w:rsid w:val="00A76D51"/>
    <w:rsid w:val="00A8018C"/>
    <w:rsid w:val="00A83CC7"/>
    <w:rsid w:val="00A86807"/>
    <w:rsid w:val="00A87EB5"/>
    <w:rsid w:val="00A87F1C"/>
    <w:rsid w:val="00A90792"/>
    <w:rsid w:val="00A91003"/>
    <w:rsid w:val="00A9137E"/>
    <w:rsid w:val="00A91D46"/>
    <w:rsid w:val="00A96B05"/>
    <w:rsid w:val="00A97489"/>
    <w:rsid w:val="00A976E1"/>
    <w:rsid w:val="00A978D0"/>
    <w:rsid w:val="00AA1AD0"/>
    <w:rsid w:val="00AA22DC"/>
    <w:rsid w:val="00AA263B"/>
    <w:rsid w:val="00AA5222"/>
    <w:rsid w:val="00AB324C"/>
    <w:rsid w:val="00AB3375"/>
    <w:rsid w:val="00AB344B"/>
    <w:rsid w:val="00AB564A"/>
    <w:rsid w:val="00AB7312"/>
    <w:rsid w:val="00AC07E9"/>
    <w:rsid w:val="00AC3D7C"/>
    <w:rsid w:val="00AC3F40"/>
    <w:rsid w:val="00AC57B1"/>
    <w:rsid w:val="00AC7DE1"/>
    <w:rsid w:val="00AD03BA"/>
    <w:rsid w:val="00AD5189"/>
    <w:rsid w:val="00AD5221"/>
    <w:rsid w:val="00AE06A7"/>
    <w:rsid w:val="00AE0FE1"/>
    <w:rsid w:val="00AE3F16"/>
    <w:rsid w:val="00AE5EE7"/>
    <w:rsid w:val="00AE6DDB"/>
    <w:rsid w:val="00AE7274"/>
    <w:rsid w:val="00AE7948"/>
    <w:rsid w:val="00AF1203"/>
    <w:rsid w:val="00AF3A73"/>
    <w:rsid w:val="00AF4958"/>
    <w:rsid w:val="00AF69CF"/>
    <w:rsid w:val="00AF715C"/>
    <w:rsid w:val="00B012CA"/>
    <w:rsid w:val="00B0731F"/>
    <w:rsid w:val="00B11BCA"/>
    <w:rsid w:val="00B1295D"/>
    <w:rsid w:val="00B15415"/>
    <w:rsid w:val="00B2100B"/>
    <w:rsid w:val="00B21DB6"/>
    <w:rsid w:val="00B22C75"/>
    <w:rsid w:val="00B241EF"/>
    <w:rsid w:val="00B255FA"/>
    <w:rsid w:val="00B33736"/>
    <w:rsid w:val="00B33EE7"/>
    <w:rsid w:val="00B36E0A"/>
    <w:rsid w:val="00B406F0"/>
    <w:rsid w:val="00B46C88"/>
    <w:rsid w:val="00B50FB7"/>
    <w:rsid w:val="00B50FF7"/>
    <w:rsid w:val="00B5147F"/>
    <w:rsid w:val="00B54ABB"/>
    <w:rsid w:val="00B54D9D"/>
    <w:rsid w:val="00B56114"/>
    <w:rsid w:val="00B56166"/>
    <w:rsid w:val="00B56CD7"/>
    <w:rsid w:val="00B60E59"/>
    <w:rsid w:val="00B673D2"/>
    <w:rsid w:val="00B67D17"/>
    <w:rsid w:val="00B711A8"/>
    <w:rsid w:val="00B722C8"/>
    <w:rsid w:val="00B727F0"/>
    <w:rsid w:val="00B7344E"/>
    <w:rsid w:val="00B74D7E"/>
    <w:rsid w:val="00B766AE"/>
    <w:rsid w:val="00B776DE"/>
    <w:rsid w:val="00B77C0A"/>
    <w:rsid w:val="00B81C83"/>
    <w:rsid w:val="00B82C62"/>
    <w:rsid w:val="00B85210"/>
    <w:rsid w:val="00B8785B"/>
    <w:rsid w:val="00B91AEA"/>
    <w:rsid w:val="00B977DB"/>
    <w:rsid w:val="00BB0E38"/>
    <w:rsid w:val="00BB4D76"/>
    <w:rsid w:val="00BB5FB9"/>
    <w:rsid w:val="00BB656F"/>
    <w:rsid w:val="00BC0AD2"/>
    <w:rsid w:val="00BC0BCC"/>
    <w:rsid w:val="00BC12F2"/>
    <w:rsid w:val="00BC155F"/>
    <w:rsid w:val="00BC29C6"/>
    <w:rsid w:val="00BC3F67"/>
    <w:rsid w:val="00BC5E9C"/>
    <w:rsid w:val="00BC7A16"/>
    <w:rsid w:val="00BD0105"/>
    <w:rsid w:val="00BD03A6"/>
    <w:rsid w:val="00BD36D6"/>
    <w:rsid w:val="00BD40B4"/>
    <w:rsid w:val="00BD53CA"/>
    <w:rsid w:val="00BD5965"/>
    <w:rsid w:val="00BE3211"/>
    <w:rsid w:val="00BE59D3"/>
    <w:rsid w:val="00BE6C08"/>
    <w:rsid w:val="00BE7BD4"/>
    <w:rsid w:val="00BF0412"/>
    <w:rsid w:val="00BF0E18"/>
    <w:rsid w:val="00BF1E24"/>
    <w:rsid w:val="00BF46E5"/>
    <w:rsid w:val="00C008BB"/>
    <w:rsid w:val="00C00C6A"/>
    <w:rsid w:val="00C02824"/>
    <w:rsid w:val="00C05F70"/>
    <w:rsid w:val="00C100FD"/>
    <w:rsid w:val="00C1017F"/>
    <w:rsid w:val="00C145B0"/>
    <w:rsid w:val="00C15D98"/>
    <w:rsid w:val="00C16A33"/>
    <w:rsid w:val="00C21D7B"/>
    <w:rsid w:val="00C21DF2"/>
    <w:rsid w:val="00C22C45"/>
    <w:rsid w:val="00C235F9"/>
    <w:rsid w:val="00C258B6"/>
    <w:rsid w:val="00C27A96"/>
    <w:rsid w:val="00C30BFD"/>
    <w:rsid w:val="00C32A31"/>
    <w:rsid w:val="00C33E61"/>
    <w:rsid w:val="00C3431F"/>
    <w:rsid w:val="00C3485B"/>
    <w:rsid w:val="00C34BA2"/>
    <w:rsid w:val="00C3555A"/>
    <w:rsid w:val="00C35F1F"/>
    <w:rsid w:val="00C36E13"/>
    <w:rsid w:val="00C372DA"/>
    <w:rsid w:val="00C447DA"/>
    <w:rsid w:val="00C466F6"/>
    <w:rsid w:val="00C5077D"/>
    <w:rsid w:val="00C5218A"/>
    <w:rsid w:val="00C538E3"/>
    <w:rsid w:val="00C54F2B"/>
    <w:rsid w:val="00C54FB1"/>
    <w:rsid w:val="00C55391"/>
    <w:rsid w:val="00C603C1"/>
    <w:rsid w:val="00C60844"/>
    <w:rsid w:val="00C60B79"/>
    <w:rsid w:val="00C60C70"/>
    <w:rsid w:val="00C60DCF"/>
    <w:rsid w:val="00C61645"/>
    <w:rsid w:val="00C633F0"/>
    <w:rsid w:val="00C63E1E"/>
    <w:rsid w:val="00C71339"/>
    <w:rsid w:val="00C71EB1"/>
    <w:rsid w:val="00C750DF"/>
    <w:rsid w:val="00C76DCE"/>
    <w:rsid w:val="00C76F78"/>
    <w:rsid w:val="00C82600"/>
    <w:rsid w:val="00C83093"/>
    <w:rsid w:val="00C8341E"/>
    <w:rsid w:val="00C84132"/>
    <w:rsid w:val="00C84D62"/>
    <w:rsid w:val="00C87125"/>
    <w:rsid w:val="00C920D0"/>
    <w:rsid w:val="00C94492"/>
    <w:rsid w:val="00C96C6A"/>
    <w:rsid w:val="00CA0782"/>
    <w:rsid w:val="00CA1306"/>
    <w:rsid w:val="00CA1FF9"/>
    <w:rsid w:val="00CA23F5"/>
    <w:rsid w:val="00CA3F22"/>
    <w:rsid w:val="00CA4E0E"/>
    <w:rsid w:val="00CB4A02"/>
    <w:rsid w:val="00CB4D4C"/>
    <w:rsid w:val="00CB6122"/>
    <w:rsid w:val="00CC4E8A"/>
    <w:rsid w:val="00CC55B3"/>
    <w:rsid w:val="00CC5A3E"/>
    <w:rsid w:val="00CD1C05"/>
    <w:rsid w:val="00CD2252"/>
    <w:rsid w:val="00CD2B73"/>
    <w:rsid w:val="00CD335C"/>
    <w:rsid w:val="00CD4B65"/>
    <w:rsid w:val="00CD52FB"/>
    <w:rsid w:val="00CD7588"/>
    <w:rsid w:val="00CE0834"/>
    <w:rsid w:val="00CE0C3C"/>
    <w:rsid w:val="00CE1583"/>
    <w:rsid w:val="00CE24CB"/>
    <w:rsid w:val="00CE3986"/>
    <w:rsid w:val="00CE51B2"/>
    <w:rsid w:val="00CE541A"/>
    <w:rsid w:val="00CE6B2E"/>
    <w:rsid w:val="00CF03B2"/>
    <w:rsid w:val="00CF0629"/>
    <w:rsid w:val="00CF0D02"/>
    <w:rsid w:val="00CF28D7"/>
    <w:rsid w:val="00CF31E3"/>
    <w:rsid w:val="00CF4869"/>
    <w:rsid w:val="00CF72F9"/>
    <w:rsid w:val="00CF778E"/>
    <w:rsid w:val="00D0031A"/>
    <w:rsid w:val="00D006FA"/>
    <w:rsid w:val="00D00A83"/>
    <w:rsid w:val="00D03E3B"/>
    <w:rsid w:val="00D069E5"/>
    <w:rsid w:val="00D14D92"/>
    <w:rsid w:val="00D15375"/>
    <w:rsid w:val="00D1640C"/>
    <w:rsid w:val="00D1751E"/>
    <w:rsid w:val="00D201E8"/>
    <w:rsid w:val="00D2275F"/>
    <w:rsid w:val="00D24F7F"/>
    <w:rsid w:val="00D30734"/>
    <w:rsid w:val="00D30AE8"/>
    <w:rsid w:val="00D30BCE"/>
    <w:rsid w:val="00D31FCA"/>
    <w:rsid w:val="00D33B66"/>
    <w:rsid w:val="00D37C08"/>
    <w:rsid w:val="00D41804"/>
    <w:rsid w:val="00D4308A"/>
    <w:rsid w:val="00D44EF4"/>
    <w:rsid w:val="00D44F0E"/>
    <w:rsid w:val="00D60F9D"/>
    <w:rsid w:val="00D61C8A"/>
    <w:rsid w:val="00D61D0B"/>
    <w:rsid w:val="00D61EBB"/>
    <w:rsid w:val="00D63126"/>
    <w:rsid w:val="00D642AE"/>
    <w:rsid w:val="00D66B09"/>
    <w:rsid w:val="00D7088F"/>
    <w:rsid w:val="00D710E9"/>
    <w:rsid w:val="00D74C88"/>
    <w:rsid w:val="00D807F6"/>
    <w:rsid w:val="00D82F93"/>
    <w:rsid w:val="00D83228"/>
    <w:rsid w:val="00D83D60"/>
    <w:rsid w:val="00D866CD"/>
    <w:rsid w:val="00D8686F"/>
    <w:rsid w:val="00D91550"/>
    <w:rsid w:val="00D918A6"/>
    <w:rsid w:val="00D92732"/>
    <w:rsid w:val="00D927E7"/>
    <w:rsid w:val="00D93295"/>
    <w:rsid w:val="00D943C2"/>
    <w:rsid w:val="00D977AC"/>
    <w:rsid w:val="00DA4B0F"/>
    <w:rsid w:val="00DA5778"/>
    <w:rsid w:val="00DA7B17"/>
    <w:rsid w:val="00DB1218"/>
    <w:rsid w:val="00DB18B2"/>
    <w:rsid w:val="00DB3E10"/>
    <w:rsid w:val="00DB3E87"/>
    <w:rsid w:val="00DB4124"/>
    <w:rsid w:val="00DB4BF5"/>
    <w:rsid w:val="00DB67A8"/>
    <w:rsid w:val="00DB6D00"/>
    <w:rsid w:val="00DC20C0"/>
    <w:rsid w:val="00DC3E5C"/>
    <w:rsid w:val="00DC5A4F"/>
    <w:rsid w:val="00DC71E4"/>
    <w:rsid w:val="00DC7EA1"/>
    <w:rsid w:val="00DC7EB5"/>
    <w:rsid w:val="00DD0665"/>
    <w:rsid w:val="00DD2A0E"/>
    <w:rsid w:val="00DD42F8"/>
    <w:rsid w:val="00DD4BA0"/>
    <w:rsid w:val="00DD52E7"/>
    <w:rsid w:val="00DE1371"/>
    <w:rsid w:val="00DE2FDE"/>
    <w:rsid w:val="00DE3DFB"/>
    <w:rsid w:val="00DE602C"/>
    <w:rsid w:val="00DE6713"/>
    <w:rsid w:val="00DF2C81"/>
    <w:rsid w:val="00DF309C"/>
    <w:rsid w:val="00DF34D4"/>
    <w:rsid w:val="00DF7B87"/>
    <w:rsid w:val="00E005CE"/>
    <w:rsid w:val="00E027DB"/>
    <w:rsid w:val="00E0506C"/>
    <w:rsid w:val="00E11055"/>
    <w:rsid w:val="00E13300"/>
    <w:rsid w:val="00E17147"/>
    <w:rsid w:val="00E212E4"/>
    <w:rsid w:val="00E21F55"/>
    <w:rsid w:val="00E22A8D"/>
    <w:rsid w:val="00E25573"/>
    <w:rsid w:val="00E25A0A"/>
    <w:rsid w:val="00E31248"/>
    <w:rsid w:val="00E31744"/>
    <w:rsid w:val="00E32EDA"/>
    <w:rsid w:val="00E33EBE"/>
    <w:rsid w:val="00E405A7"/>
    <w:rsid w:val="00E40E34"/>
    <w:rsid w:val="00E42F83"/>
    <w:rsid w:val="00E44688"/>
    <w:rsid w:val="00E448BE"/>
    <w:rsid w:val="00E45669"/>
    <w:rsid w:val="00E479EB"/>
    <w:rsid w:val="00E507D3"/>
    <w:rsid w:val="00E5083E"/>
    <w:rsid w:val="00E51B99"/>
    <w:rsid w:val="00E528E4"/>
    <w:rsid w:val="00E53F5D"/>
    <w:rsid w:val="00E55217"/>
    <w:rsid w:val="00E561F0"/>
    <w:rsid w:val="00E576D2"/>
    <w:rsid w:val="00E57775"/>
    <w:rsid w:val="00E57AAD"/>
    <w:rsid w:val="00E6149C"/>
    <w:rsid w:val="00E61B47"/>
    <w:rsid w:val="00E62BA6"/>
    <w:rsid w:val="00E6342F"/>
    <w:rsid w:val="00E672C0"/>
    <w:rsid w:val="00E71253"/>
    <w:rsid w:val="00E73429"/>
    <w:rsid w:val="00E739D9"/>
    <w:rsid w:val="00E766B0"/>
    <w:rsid w:val="00E77E5C"/>
    <w:rsid w:val="00E80179"/>
    <w:rsid w:val="00E82AFC"/>
    <w:rsid w:val="00E8309C"/>
    <w:rsid w:val="00E8539B"/>
    <w:rsid w:val="00E85C38"/>
    <w:rsid w:val="00E91BBB"/>
    <w:rsid w:val="00E923FD"/>
    <w:rsid w:val="00E94CA8"/>
    <w:rsid w:val="00E95F16"/>
    <w:rsid w:val="00E9602A"/>
    <w:rsid w:val="00EA2B01"/>
    <w:rsid w:val="00EA5DEF"/>
    <w:rsid w:val="00EA77F1"/>
    <w:rsid w:val="00EB499E"/>
    <w:rsid w:val="00EB6111"/>
    <w:rsid w:val="00EC1006"/>
    <w:rsid w:val="00EC17EE"/>
    <w:rsid w:val="00EC3278"/>
    <w:rsid w:val="00EC4A81"/>
    <w:rsid w:val="00EC4E39"/>
    <w:rsid w:val="00EC5B49"/>
    <w:rsid w:val="00EC668D"/>
    <w:rsid w:val="00ED3112"/>
    <w:rsid w:val="00ED3813"/>
    <w:rsid w:val="00ED65B5"/>
    <w:rsid w:val="00ED6E10"/>
    <w:rsid w:val="00EE2F8B"/>
    <w:rsid w:val="00EF05B7"/>
    <w:rsid w:val="00EF1DFF"/>
    <w:rsid w:val="00F01774"/>
    <w:rsid w:val="00F0181F"/>
    <w:rsid w:val="00F04061"/>
    <w:rsid w:val="00F04746"/>
    <w:rsid w:val="00F04A1D"/>
    <w:rsid w:val="00F05FF1"/>
    <w:rsid w:val="00F0616B"/>
    <w:rsid w:val="00F078C4"/>
    <w:rsid w:val="00F1088A"/>
    <w:rsid w:val="00F1093F"/>
    <w:rsid w:val="00F132F0"/>
    <w:rsid w:val="00F162A3"/>
    <w:rsid w:val="00F21060"/>
    <w:rsid w:val="00F22C1F"/>
    <w:rsid w:val="00F2397A"/>
    <w:rsid w:val="00F24E07"/>
    <w:rsid w:val="00F257A1"/>
    <w:rsid w:val="00F26F50"/>
    <w:rsid w:val="00F27DA5"/>
    <w:rsid w:val="00F31284"/>
    <w:rsid w:val="00F32DD0"/>
    <w:rsid w:val="00F34AAC"/>
    <w:rsid w:val="00F3518A"/>
    <w:rsid w:val="00F4178C"/>
    <w:rsid w:val="00F4495A"/>
    <w:rsid w:val="00F45093"/>
    <w:rsid w:val="00F46AB6"/>
    <w:rsid w:val="00F52842"/>
    <w:rsid w:val="00F538DD"/>
    <w:rsid w:val="00F568B9"/>
    <w:rsid w:val="00F56E94"/>
    <w:rsid w:val="00F57EA3"/>
    <w:rsid w:val="00F6164E"/>
    <w:rsid w:val="00F618C5"/>
    <w:rsid w:val="00F63317"/>
    <w:rsid w:val="00F644D3"/>
    <w:rsid w:val="00F64DCF"/>
    <w:rsid w:val="00F64E7A"/>
    <w:rsid w:val="00F64EC3"/>
    <w:rsid w:val="00F6619E"/>
    <w:rsid w:val="00F66980"/>
    <w:rsid w:val="00F70165"/>
    <w:rsid w:val="00F72AD8"/>
    <w:rsid w:val="00F7388B"/>
    <w:rsid w:val="00F74A84"/>
    <w:rsid w:val="00F75C68"/>
    <w:rsid w:val="00F81799"/>
    <w:rsid w:val="00F83B84"/>
    <w:rsid w:val="00F8406A"/>
    <w:rsid w:val="00F87430"/>
    <w:rsid w:val="00F87DD9"/>
    <w:rsid w:val="00F907A0"/>
    <w:rsid w:val="00F908F9"/>
    <w:rsid w:val="00F90A18"/>
    <w:rsid w:val="00F921F7"/>
    <w:rsid w:val="00F93040"/>
    <w:rsid w:val="00F93FF8"/>
    <w:rsid w:val="00F96106"/>
    <w:rsid w:val="00F962EA"/>
    <w:rsid w:val="00F968F2"/>
    <w:rsid w:val="00FA27FA"/>
    <w:rsid w:val="00FA2842"/>
    <w:rsid w:val="00FA408B"/>
    <w:rsid w:val="00FA66C6"/>
    <w:rsid w:val="00FA7635"/>
    <w:rsid w:val="00FB0EDA"/>
    <w:rsid w:val="00FB1E4C"/>
    <w:rsid w:val="00FB2B1E"/>
    <w:rsid w:val="00FB5D3C"/>
    <w:rsid w:val="00FB6C9B"/>
    <w:rsid w:val="00FB6E21"/>
    <w:rsid w:val="00FB78B6"/>
    <w:rsid w:val="00FC5272"/>
    <w:rsid w:val="00FC6D11"/>
    <w:rsid w:val="00FD0133"/>
    <w:rsid w:val="00FD127F"/>
    <w:rsid w:val="00FD5EE8"/>
    <w:rsid w:val="00FE333C"/>
    <w:rsid w:val="00FE3445"/>
    <w:rsid w:val="00FE409E"/>
    <w:rsid w:val="00FE7776"/>
    <w:rsid w:val="00FE7DA5"/>
    <w:rsid w:val="00FE7F65"/>
    <w:rsid w:val="00FF144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6" type="connector" idref="#_x0000_s1092"/>
        <o:r id="V:Rule17" type="connector" idref="#_x0000_s1094"/>
        <o:r id="V:Rule18" type="connector" idref="#_x0000_s1077"/>
        <o:r id="V:Rule19" type="connector" idref="#_x0000_s1082"/>
        <o:r id="V:Rule20" type="connector" idref="#_x0000_s1083"/>
        <o:r id="V:Rule21" type="connector" idref="#_x0000_s1079"/>
        <o:r id="V:Rule22" type="connector" idref="#_x0000_s1090"/>
        <o:r id="V:Rule23" type="connector" idref="#_x0000_s1081"/>
        <o:r id="V:Rule24" type="connector" idref="#_x0000_s1080"/>
        <o:r id="V:Rule25" type="connector" idref="#_x0000_s1078"/>
        <o:r id="V:Rule26" type="connector" idref="#_x0000_s1095"/>
        <o:r id="V:Rule27" type="connector" idref="#_x0000_s1117"/>
        <o:r id="V:Rule28" type="connector" idref="#_x0000_s1076"/>
        <o:r id="V:Rule29" type="connector" idref="#_x0000_s1093"/>
        <o:r id="V:Rule30"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134B7"/>
    <w:pPr>
      <w:spacing w:line="360" w:lineRule="auto"/>
      <w:ind w:firstLine="720"/>
      <w:jc w:val="both"/>
    </w:pPr>
    <w:rPr>
      <w:sz w:val="26"/>
    </w:rPr>
  </w:style>
  <w:style w:type="paragraph" w:styleId="Heading1">
    <w:name w:val="heading 1"/>
    <w:basedOn w:val="Normal"/>
    <w:next w:val="Normal"/>
    <w:link w:val="Heading1Char"/>
    <w:uiPriority w:val="99"/>
    <w:qFormat/>
    <w:rsid w:val="00F4178C"/>
    <w:pPr>
      <w:keepNext/>
      <w:numPr>
        <w:numId w:val="32"/>
      </w:numPr>
      <w:spacing w:before="240" w:after="60"/>
      <w:outlineLvl w:val="0"/>
    </w:pPr>
    <w:rPr>
      <w:b/>
      <w:bCs/>
      <w:kern w:val="32"/>
      <w:sz w:val="28"/>
      <w:szCs w:val="32"/>
    </w:rPr>
  </w:style>
  <w:style w:type="paragraph" w:styleId="Heading2">
    <w:name w:val="heading 2"/>
    <w:basedOn w:val="Normal"/>
    <w:next w:val="Normal"/>
    <w:link w:val="Heading2Char"/>
    <w:uiPriority w:val="99"/>
    <w:qFormat/>
    <w:rsid w:val="00F4178C"/>
    <w:pPr>
      <w:keepNext/>
      <w:numPr>
        <w:ilvl w:val="1"/>
        <w:numId w:val="32"/>
      </w:numPr>
      <w:spacing w:before="240" w:after="60"/>
      <w:outlineLvl w:val="1"/>
    </w:pPr>
    <w:rPr>
      <w:rFonts w:cs="Arial"/>
      <w:b/>
      <w:bCs/>
      <w:i/>
      <w:iCs/>
      <w:sz w:val="28"/>
      <w:szCs w:val="28"/>
      <w:lang w:val="ru-RU" w:eastAsia="ru-RU"/>
    </w:rPr>
  </w:style>
  <w:style w:type="paragraph" w:styleId="Heading3">
    <w:name w:val="heading 3"/>
    <w:basedOn w:val="Normal"/>
    <w:next w:val="Normal"/>
    <w:link w:val="Heading3Char"/>
    <w:uiPriority w:val="99"/>
    <w:qFormat/>
    <w:rsid w:val="00F4178C"/>
    <w:pPr>
      <w:keepNext/>
      <w:numPr>
        <w:ilvl w:val="2"/>
        <w:numId w:val="32"/>
      </w:numPr>
      <w:suppressAutoHyphens/>
      <w:spacing w:before="240"/>
      <w:outlineLvl w:val="2"/>
    </w:pPr>
    <w:rPr>
      <w:rFonts w:cs="Arial"/>
      <w:b/>
      <w:bCs/>
      <w:szCs w:val="26"/>
      <w:lang w:val="en-GB" w:eastAsia="ar-SA"/>
    </w:rPr>
  </w:style>
  <w:style w:type="paragraph" w:styleId="Heading4">
    <w:name w:val="heading 4"/>
    <w:basedOn w:val="Normal"/>
    <w:next w:val="Normal"/>
    <w:link w:val="Heading4Char"/>
    <w:autoRedefine/>
    <w:uiPriority w:val="99"/>
    <w:qFormat/>
    <w:rsid w:val="00557D78"/>
    <w:pPr>
      <w:keepNext/>
      <w:numPr>
        <w:ilvl w:val="3"/>
        <w:numId w:val="32"/>
      </w:numPr>
      <w:suppressAutoHyphens/>
      <w:spacing w:before="120" w:after="120"/>
      <w:outlineLvl w:val="3"/>
    </w:pPr>
    <w:rPr>
      <w:rFonts w:cs="Arial"/>
      <w:b/>
      <w:bCs/>
      <w:i/>
      <w:szCs w:val="24"/>
      <w:lang w:val="en-GB" w:eastAsia="ar-SA"/>
    </w:rPr>
  </w:style>
  <w:style w:type="paragraph" w:styleId="Heading5">
    <w:name w:val="heading 5"/>
    <w:basedOn w:val="Normal"/>
    <w:next w:val="Normal"/>
    <w:link w:val="Heading5Char"/>
    <w:autoRedefine/>
    <w:uiPriority w:val="99"/>
    <w:qFormat/>
    <w:rsid w:val="003A6DA9"/>
    <w:pPr>
      <w:keepNext/>
      <w:numPr>
        <w:ilvl w:val="4"/>
        <w:numId w:val="32"/>
      </w:numPr>
      <w:suppressAutoHyphens/>
      <w:outlineLvl w:val="4"/>
    </w:pPr>
    <w:rPr>
      <w:rFonts w:ascii="Arial" w:hAnsi="Arial" w:cs="Arial"/>
      <w:bCs/>
      <w:szCs w:val="24"/>
      <w:u w:val="single"/>
      <w:lang w:val="en-GB" w:eastAsia="ar-SA"/>
    </w:rPr>
  </w:style>
  <w:style w:type="paragraph" w:styleId="Heading6">
    <w:name w:val="heading 6"/>
    <w:basedOn w:val="Normal"/>
    <w:next w:val="Normal"/>
    <w:link w:val="Heading6Char"/>
    <w:uiPriority w:val="99"/>
    <w:qFormat/>
    <w:rsid w:val="00EA2B01"/>
    <w:pPr>
      <w:numPr>
        <w:ilvl w:val="5"/>
        <w:numId w:val="32"/>
      </w:numPr>
      <w:spacing w:before="240" w:after="60"/>
      <w:outlineLvl w:val="5"/>
    </w:pPr>
    <w:rPr>
      <w:b/>
      <w:bCs/>
      <w:lang w:val="ru-RU" w:eastAsia="ru-RU"/>
    </w:rPr>
  </w:style>
  <w:style w:type="paragraph" w:styleId="Heading7">
    <w:name w:val="heading 7"/>
    <w:basedOn w:val="Normal"/>
    <w:next w:val="Normal"/>
    <w:link w:val="Heading7Char"/>
    <w:uiPriority w:val="99"/>
    <w:qFormat/>
    <w:rsid w:val="00EA2B01"/>
    <w:pPr>
      <w:numPr>
        <w:ilvl w:val="6"/>
        <w:numId w:val="32"/>
      </w:numPr>
      <w:spacing w:before="240" w:after="60"/>
      <w:outlineLvl w:val="6"/>
    </w:pPr>
    <w:rPr>
      <w:szCs w:val="24"/>
      <w:lang w:val="ru-RU" w:eastAsia="ru-RU"/>
    </w:rPr>
  </w:style>
  <w:style w:type="paragraph" w:styleId="Heading8">
    <w:name w:val="heading 8"/>
    <w:basedOn w:val="Normal"/>
    <w:next w:val="Normal"/>
    <w:link w:val="Heading8Char"/>
    <w:uiPriority w:val="99"/>
    <w:qFormat/>
    <w:rsid w:val="00EA2B01"/>
    <w:pPr>
      <w:numPr>
        <w:ilvl w:val="7"/>
        <w:numId w:val="32"/>
      </w:numPr>
      <w:spacing w:before="240" w:after="60"/>
      <w:outlineLvl w:val="7"/>
    </w:pPr>
    <w:rPr>
      <w:i/>
      <w:iCs/>
      <w:szCs w:val="24"/>
      <w:lang w:val="ru-RU" w:eastAsia="ru-RU"/>
    </w:rPr>
  </w:style>
  <w:style w:type="paragraph" w:styleId="Heading9">
    <w:name w:val="heading 9"/>
    <w:basedOn w:val="Normal"/>
    <w:next w:val="Normal"/>
    <w:link w:val="Heading9Char"/>
    <w:uiPriority w:val="99"/>
    <w:qFormat/>
    <w:rsid w:val="002C04AE"/>
    <w:pPr>
      <w:numPr>
        <w:ilvl w:val="8"/>
        <w:numId w:val="32"/>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178C"/>
    <w:rPr>
      <w:rFonts w:cs="Times New Roman"/>
      <w:b/>
      <w:bCs/>
      <w:kern w:val="32"/>
      <w:sz w:val="32"/>
      <w:szCs w:val="32"/>
    </w:rPr>
  </w:style>
  <w:style w:type="character" w:customStyle="1" w:styleId="Heading2Char">
    <w:name w:val="Heading 2 Char"/>
    <w:basedOn w:val="DefaultParagraphFont"/>
    <w:link w:val="Heading2"/>
    <w:uiPriority w:val="99"/>
    <w:locked/>
    <w:rsid w:val="00F4178C"/>
    <w:rPr>
      <w:rFonts w:cs="Arial"/>
      <w:b/>
      <w:bCs/>
      <w:i/>
      <w:iCs/>
      <w:sz w:val="28"/>
      <w:szCs w:val="28"/>
      <w:lang w:val="ru-RU" w:eastAsia="ru-RU"/>
    </w:rPr>
  </w:style>
  <w:style w:type="character" w:customStyle="1" w:styleId="Heading3Char">
    <w:name w:val="Heading 3 Char"/>
    <w:basedOn w:val="DefaultParagraphFont"/>
    <w:link w:val="Heading3"/>
    <w:uiPriority w:val="99"/>
    <w:locked/>
    <w:rsid w:val="00F4178C"/>
    <w:rPr>
      <w:rFonts w:cs="Arial"/>
      <w:b/>
      <w:bCs/>
      <w:sz w:val="26"/>
      <w:szCs w:val="26"/>
      <w:lang w:val="en-GB" w:eastAsia="ar-SA" w:bidi="ar-SA"/>
    </w:rPr>
  </w:style>
  <w:style w:type="character" w:customStyle="1" w:styleId="Heading4Char">
    <w:name w:val="Heading 4 Char"/>
    <w:basedOn w:val="DefaultParagraphFont"/>
    <w:link w:val="Heading4"/>
    <w:uiPriority w:val="99"/>
    <w:locked/>
    <w:rsid w:val="00557D78"/>
    <w:rPr>
      <w:rFonts w:cs="Arial"/>
      <w:b/>
      <w:bCs/>
      <w:i/>
      <w:sz w:val="24"/>
      <w:szCs w:val="24"/>
      <w:lang w:val="en-GB" w:eastAsia="ar-SA" w:bidi="ar-SA"/>
    </w:rPr>
  </w:style>
  <w:style w:type="character" w:customStyle="1" w:styleId="Heading5Char">
    <w:name w:val="Heading 5 Char"/>
    <w:basedOn w:val="DefaultParagraphFont"/>
    <w:link w:val="Heading5"/>
    <w:uiPriority w:val="99"/>
    <w:locked/>
    <w:rsid w:val="003A6DA9"/>
    <w:rPr>
      <w:rFonts w:ascii="Arial" w:hAnsi="Arial" w:cs="Arial"/>
      <w:bCs/>
      <w:sz w:val="24"/>
      <w:szCs w:val="24"/>
      <w:u w:val="single"/>
      <w:lang w:val="en-GB" w:eastAsia="ar-SA" w:bidi="ar-SA"/>
    </w:rPr>
  </w:style>
  <w:style w:type="character" w:customStyle="1" w:styleId="Heading6Char">
    <w:name w:val="Heading 6 Char"/>
    <w:basedOn w:val="DefaultParagraphFont"/>
    <w:link w:val="Heading6"/>
    <w:uiPriority w:val="99"/>
    <w:locked/>
    <w:rsid w:val="00EA2B01"/>
    <w:rPr>
      <w:rFonts w:cs="Times New Roman"/>
      <w:b/>
      <w:bCs/>
      <w:sz w:val="24"/>
      <w:lang w:val="ru-RU" w:eastAsia="ru-RU"/>
    </w:rPr>
  </w:style>
  <w:style w:type="character" w:customStyle="1" w:styleId="Heading7Char">
    <w:name w:val="Heading 7 Char"/>
    <w:basedOn w:val="DefaultParagraphFont"/>
    <w:link w:val="Heading7"/>
    <w:uiPriority w:val="99"/>
    <w:locked/>
    <w:rsid w:val="00EA2B01"/>
    <w:rPr>
      <w:rFonts w:cs="Times New Roman"/>
      <w:sz w:val="24"/>
      <w:szCs w:val="24"/>
      <w:lang w:val="ru-RU" w:eastAsia="ru-RU"/>
    </w:rPr>
  </w:style>
  <w:style w:type="character" w:customStyle="1" w:styleId="Heading8Char">
    <w:name w:val="Heading 8 Char"/>
    <w:basedOn w:val="DefaultParagraphFont"/>
    <w:link w:val="Heading8"/>
    <w:uiPriority w:val="99"/>
    <w:locked/>
    <w:rsid w:val="00EA2B01"/>
    <w:rPr>
      <w:rFonts w:cs="Times New Roman"/>
      <w:i/>
      <w:iCs/>
      <w:sz w:val="24"/>
      <w:szCs w:val="24"/>
      <w:lang w:val="ru-RU" w:eastAsia="ru-RU"/>
    </w:rPr>
  </w:style>
  <w:style w:type="character" w:customStyle="1" w:styleId="Heading9Char">
    <w:name w:val="Heading 9 Char"/>
    <w:basedOn w:val="DefaultParagraphFont"/>
    <w:link w:val="Heading9"/>
    <w:uiPriority w:val="99"/>
    <w:locked/>
    <w:rsid w:val="002C04AE"/>
    <w:rPr>
      <w:rFonts w:ascii="Cambria" w:hAnsi="Cambria" w:cs="Times New Roman"/>
      <w:sz w:val="24"/>
    </w:rPr>
  </w:style>
  <w:style w:type="paragraph" w:styleId="ListParagraph">
    <w:name w:val="List Paragraph"/>
    <w:basedOn w:val="Normal"/>
    <w:uiPriority w:val="99"/>
    <w:qFormat/>
    <w:rsid w:val="00BE7BD4"/>
    <w:pPr>
      <w:ind w:left="720"/>
      <w:contextualSpacing/>
    </w:pPr>
  </w:style>
  <w:style w:type="paragraph" w:styleId="BalloonText">
    <w:name w:val="Balloon Text"/>
    <w:basedOn w:val="Normal"/>
    <w:link w:val="BalloonTextChar"/>
    <w:uiPriority w:val="99"/>
    <w:rsid w:val="00B46C88"/>
    <w:rPr>
      <w:rFonts w:ascii="Tahoma" w:hAnsi="Tahoma" w:cs="Tahoma"/>
      <w:sz w:val="16"/>
      <w:szCs w:val="16"/>
    </w:rPr>
  </w:style>
  <w:style w:type="character" w:customStyle="1" w:styleId="BalloonTextChar">
    <w:name w:val="Balloon Text Char"/>
    <w:basedOn w:val="DefaultParagraphFont"/>
    <w:link w:val="BalloonText"/>
    <w:uiPriority w:val="99"/>
    <w:locked/>
    <w:rsid w:val="00B46C88"/>
    <w:rPr>
      <w:rFonts w:ascii="Tahoma" w:hAnsi="Tahoma" w:cs="Tahoma"/>
      <w:noProof/>
      <w:sz w:val="16"/>
      <w:szCs w:val="16"/>
    </w:rPr>
  </w:style>
  <w:style w:type="character" w:styleId="PlaceholderText">
    <w:name w:val="Placeholder Text"/>
    <w:basedOn w:val="DefaultParagraphFont"/>
    <w:uiPriority w:val="99"/>
    <w:semiHidden/>
    <w:rsid w:val="00A57268"/>
    <w:rPr>
      <w:rFonts w:cs="Times New Roman"/>
      <w:color w:val="808080"/>
    </w:rPr>
  </w:style>
  <w:style w:type="character" w:styleId="Hyperlink">
    <w:name w:val="Hyperlink"/>
    <w:basedOn w:val="DefaultParagraphFont"/>
    <w:uiPriority w:val="99"/>
    <w:rsid w:val="006408CC"/>
    <w:rPr>
      <w:rFonts w:cs="Times New Roman"/>
      <w:color w:val="0000FF"/>
      <w:u w:val="single"/>
    </w:rPr>
  </w:style>
  <w:style w:type="character" w:styleId="FollowedHyperlink">
    <w:name w:val="FollowedHyperlink"/>
    <w:basedOn w:val="DefaultParagraphFont"/>
    <w:uiPriority w:val="99"/>
    <w:rsid w:val="006408CC"/>
    <w:rPr>
      <w:rFonts w:cs="Times New Roman"/>
      <w:color w:val="800080"/>
      <w:u w:val="single"/>
    </w:rPr>
  </w:style>
  <w:style w:type="table" w:styleId="TableGrid">
    <w:name w:val="Table Grid"/>
    <w:basedOn w:val="TableNormal"/>
    <w:uiPriority w:val="99"/>
    <w:rsid w:val="00F8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 text"/>
    <w:basedOn w:val="Normal"/>
    <w:uiPriority w:val="99"/>
    <w:rsid w:val="00F32DD0"/>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80" w:lineRule="atLeast"/>
      <w:ind w:firstLine="288"/>
      <w:textAlignment w:val="center"/>
    </w:pPr>
    <w:rPr>
      <w:color w:val="000000"/>
      <w:lang w:val="en-US"/>
    </w:rPr>
  </w:style>
  <w:style w:type="paragraph" w:customStyle="1" w:styleId="heading10">
    <w:name w:val="heading1"/>
    <w:basedOn w:val="Normal"/>
    <w:next w:val="Normal"/>
    <w:uiPriority w:val="99"/>
    <w:rsid w:val="00824375"/>
    <w:pPr>
      <w:keepNext/>
      <w:keepLines/>
      <w:tabs>
        <w:tab w:val="left" w:pos="454"/>
      </w:tabs>
      <w:suppressAutoHyphens/>
      <w:spacing w:before="520" w:after="280"/>
    </w:pPr>
    <w:rPr>
      <w:rFonts w:ascii="Times" w:hAnsi="Times"/>
      <w:b/>
      <w:lang w:val="en-US" w:eastAsia="de-DE"/>
    </w:rPr>
  </w:style>
  <w:style w:type="paragraph" w:customStyle="1" w:styleId="Default">
    <w:name w:val="Default"/>
    <w:rsid w:val="00147D6A"/>
    <w:pPr>
      <w:autoSpaceDE w:val="0"/>
      <w:autoSpaceDN w:val="0"/>
      <w:adjustRightInd w:val="0"/>
    </w:pPr>
    <w:rPr>
      <w:color w:val="000000"/>
      <w:sz w:val="24"/>
      <w:szCs w:val="24"/>
    </w:rPr>
  </w:style>
  <w:style w:type="paragraph" w:customStyle="1" w:styleId="NormalParagraphStyle">
    <w:name w:val="NormalParagraphStyle"/>
    <w:basedOn w:val="Normal"/>
    <w:uiPriority w:val="99"/>
    <w:rsid w:val="00EA2B01"/>
    <w:pPr>
      <w:autoSpaceDE w:val="0"/>
      <w:autoSpaceDN w:val="0"/>
      <w:adjustRightInd w:val="0"/>
      <w:spacing w:line="288" w:lineRule="auto"/>
      <w:textAlignment w:val="center"/>
    </w:pPr>
    <w:rPr>
      <w:color w:val="000000"/>
      <w:szCs w:val="24"/>
    </w:rPr>
  </w:style>
  <w:style w:type="paragraph" w:styleId="BodyText2">
    <w:name w:val="Body Text 2"/>
    <w:basedOn w:val="Normal"/>
    <w:link w:val="BodyText2Char"/>
    <w:uiPriority w:val="99"/>
    <w:rsid w:val="00EA2B01"/>
    <w:pPr>
      <w:tabs>
        <w:tab w:val="num" w:pos="2689"/>
      </w:tabs>
    </w:pPr>
    <w:rPr>
      <w:rFonts w:ascii="Arial" w:hAnsi="Arial" w:cs="Arial"/>
      <w:sz w:val="18"/>
      <w:szCs w:val="24"/>
      <w:lang w:val="en-GB"/>
    </w:rPr>
  </w:style>
  <w:style w:type="character" w:customStyle="1" w:styleId="BodyText2Char">
    <w:name w:val="Body Text 2 Char"/>
    <w:basedOn w:val="DefaultParagraphFont"/>
    <w:link w:val="BodyText2"/>
    <w:uiPriority w:val="99"/>
    <w:locked/>
    <w:rsid w:val="00EA2B01"/>
    <w:rPr>
      <w:rFonts w:ascii="Arial" w:hAnsi="Arial" w:cs="Arial"/>
      <w:sz w:val="24"/>
      <w:szCs w:val="24"/>
      <w:lang w:val="en-GB" w:eastAsia="en-US"/>
    </w:rPr>
  </w:style>
  <w:style w:type="character" w:customStyle="1" w:styleId="FootnoteCharacters">
    <w:name w:val="Footnote Characters"/>
    <w:uiPriority w:val="99"/>
    <w:rsid w:val="00EA2B01"/>
    <w:rPr>
      <w:vertAlign w:val="superscript"/>
    </w:rPr>
  </w:style>
  <w:style w:type="character" w:customStyle="1" w:styleId="WW-FootnoteCharacters1">
    <w:name w:val="WW-Footnote Characters1"/>
    <w:uiPriority w:val="99"/>
    <w:rsid w:val="00EA2B01"/>
    <w:rPr>
      <w:vertAlign w:val="superscript"/>
    </w:rPr>
  </w:style>
  <w:style w:type="paragraph" w:styleId="BodyText0">
    <w:name w:val="Body Text"/>
    <w:basedOn w:val="Normal"/>
    <w:link w:val="BodyTextChar"/>
    <w:uiPriority w:val="99"/>
    <w:rsid w:val="00EA2B01"/>
    <w:pPr>
      <w:spacing w:after="120"/>
    </w:pPr>
    <w:rPr>
      <w:szCs w:val="24"/>
      <w:lang w:val="ru-RU" w:eastAsia="ru-RU"/>
    </w:rPr>
  </w:style>
  <w:style w:type="character" w:customStyle="1" w:styleId="BodyTextChar">
    <w:name w:val="Body Text Char"/>
    <w:basedOn w:val="DefaultParagraphFont"/>
    <w:link w:val="BodyText0"/>
    <w:uiPriority w:val="99"/>
    <w:locked/>
    <w:rsid w:val="00EA2B01"/>
    <w:rPr>
      <w:rFonts w:cs="Times New Roman"/>
      <w:sz w:val="24"/>
      <w:szCs w:val="24"/>
      <w:lang w:val="ru-RU" w:eastAsia="ru-RU"/>
    </w:rPr>
  </w:style>
  <w:style w:type="paragraph" w:customStyle="1" w:styleId="Index">
    <w:name w:val="Index"/>
    <w:basedOn w:val="Normal"/>
    <w:uiPriority w:val="99"/>
    <w:rsid w:val="00EA2B01"/>
    <w:pPr>
      <w:suppressLineNumbers/>
      <w:suppressAutoHyphens/>
    </w:pPr>
    <w:rPr>
      <w:rFonts w:ascii="Arial" w:hAnsi="Arial" w:cs="Tahoma"/>
      <w:sz w:val="20"/>
      <w:szCs w:val="24"/>
      <w:lang w:val="en-GB" w:eastAsia="ar-SA"/>
    </w:rPr>
  </w:style>
  <w:style w:type="paragraph" w:styleId="BodyTextIndent3">
    <w:name w:val="Body Text Indent 3"/>
    <w:basedOn w:val="Normal"/>
    <w:link w:val="BodyTextIndent3Char"/>
    <w:uiPriority w:val="99"/>
    <w:rsid w:val="00EA2B01"/>
    <w:pPr>
      <w:spacing w:after="120"/>
      <w:ind w:left="283"/>
    </w:pPr>
    <w:rPr>
      <w:sz w:val="16"/>
      <w:szCs w:val="16"/>
      <w:lang w:val="ru-RU" w:eastAsia="ru-RU"/>
    </w:rPr>
  </w:style>
  <w:style w:type="character" w:customStyle="1" w:styleId="BodyTextIndent3Char">
    <w:name w:val="Body Text Indent 3 Char"/>
    <w:basedOn w:val="DefaultParagraphFont"/>
    <w:link w:val="BodyTextIndent3"/>
    <w:uiPriority w:val="99"/>
    <w:locked/>
    <w:rsid w:val="00EA2B01"/>
    <w:rPr>
      <w:rFonts w:cs="Times New Roman"/>
      <w:sz w:val="16"/>
      <w:szCs w:val="16"/>
      <w:lang w:val="ru-RU" w:eastAsia="ru-RU"/>
    </w:rPr>
  </w:style>
  <w:style w:type="paragraph" w:styleId="BodyTextIndent">
    <w:name w:val="Body Text Indent"/>
    <w:basedOn w:val="Normal"/>
    <w:link w:val="BodyTextIndentChar"/>
    <w:uiPriority w:val="99"/>
    <w:rsid w:val="00EA2B01"/>
    <w:pPr>
      <w:spacing w:after="120"/>
      <w:ind w:left="283"/>
    </w:pPr>
    <w:rPr>
      <w:szCs w:val="24"/>
      <w:lang w:val="ru-RU" w:eastAsia="ru-RU"/>
    </w:rPr>
  </w:style>
  <w:style w:type="character" w:customStyle="1" w:styleId="BodyTextIndentChar">
    <w:name w:val="Body Text Indent Char"/>
    <w:basedOn w:val="DefaultParagraphFont"/>
    <w:link w:val="BodyTextIndent"/>
    <w:uiPriority w:val="99"/>
    <w:locked/>
    <w:rsid w:val="00EA2B01"/>
    <w:rPr>
      <w:rFonts w:cs="Times New Roman"/>
      <w:sz w:val="24"/>
      <w:szCs w:val="24"/>
      <w:lang w:val="ru-RU" w:eastAsia="ru-RU"/>
    </w:rPr>
  </w:style>
  <w:style w:type="paragraph" w:styleId="BodyText3">
    <w:name w:val="Body Text 3"/>
    <w:basedOn w:val="Normal"/>
    <w:link w:val="BodyText3Char"/>
    <w:uiPriority w:val="99"/>
    <w:rsid w:val="00EA2B01"/>
    <w:pPr>
      <w:spacing w:after="120"/>
    </w:pPr>
    <w:rPr>
      <w:sz w:val="16"/>
      <w:szCs w:val="16"/>
      <w:lang w:val="ru-RU" w:eastAsia="ru-RU"/>
    </w:rPr>
  </w:style>
  <w:style w:type="character" w:customStyle="1" w:styleId="BodyText3Char">
    <w:name w:val="Body Text 3 Char"/>
    <w:basedOn w:val="DefaultParagraphFont"/>
    <w:link w:val="BodyText3"/>
    <w:uiPriority w:val="99"/>
    <w:locked/>
    <w:rsid w:val="00EA2B01"/>
    <w:rPr>
      <w:rFonts w:cs="Times New Roman"/>
      <w:sz w:val="16"/>
      <w:szCs w:val="16"/>
      <w:lang w:val="ru-RU" w:eastAsia="ru-RU"/>
    </w:rPr>
  </w:style>
  <w:style w:type="paragraph" w:customStyle="1" w:styleId="WW-BodyText2">
    <w:name w:val="WW-Body Text 2"/>
    <w:basedOn w:val="Normal"/>
    <w:uiPriority w:val="99"/>
    <w:rsid w:val="00EA2B01"/>
    <w:pPr>
      <w:suppressAutoHyphens/>
      <w:spacing w:before="240"/>
    </w:pPr>
    <w:rPr>
      <w:rFonts w:ascii="Arial" w:hAnsi="Arial" w:cs="Arial"/>
      <w:b/>
      <w:bCs/>
      <w:sz w:val="20"/>
      <w:szCs w:val="24"/>
      <w:lang w:val="en-GB" w:eastAsia="ar-SA"/>
    </w:rPr>
  </w:style>
  <w:style w:type="paragraph" w:customStyle="1" w:styleId="Sreport">
    <w:name w:val="Sreport"/>
    <w:basedOn w:val="NormalWeb"/>
    <w:uiPriority w:val="99"/>
    <w:rsid w:val="00EA2B01"/>
    <w:pPr>
      <w:numPr>
        <w:ilvl w:val="12"/>
      </w:numPr>
      <w:overflowPunct w:val="0"/>
      <w:autoSpaceDE w:val="0"/>
      <w:autoSpaceDN w:val="0"/>
      <w:adjustRightInd w:val="0"/>
      <w:spacing w:before="100" w:after="100"/>
      <w:ind w:right="-144" w:firstLine="720"/>
    </w:pPr>
    <w:rPr>
      <w:rFonts w:ascii="Verdana" w:hAnsi="Verdana" w:cs="Arial"/>
      <w:sz w:val="20"/>
      <w:szCs w:val="21"/>
      <w:lang w:val="en-US" w:eastAsia="fr-BE"/>
    </w:rPr>
  </w:style>
  <w:style w:type="paragraph" w:styleId="NormalWeb">
    <w:name w:val="Normal (Web)"/>
    <w:basedOn w:val="Normal"/>
    <w:uiPriority w:val="99"/>
    <w:rsid w:val="00EA2B01"/>
    <w:rPr>
      <w:szCs w:val="24"/>
      <w:lang w:val="ru-RU" w:eastAsia="ru-RU"/>
    </w:rPr>
  </w:style>
  <w:style w:type="paragraph" w:styleId="Footer">
    <w:name w:val="footer"/>
    <w:basedOn w:val="Normal"/>
    <w:link w:val="FooterChar"/>
    <w:uiPriority w:val="99"/>
    <w:rsid w:val="00EA2B01"/>
    <w:pPr>
      <w:tabs>
        <w:tab w:val="center" w:pos="4677"/>
        <w:tab w:val="right" w:pos="9355"/>
      </w:tabs>
    </w:pPr>
    <w:rPr>
      <w:szCs w:val="24"/>
      <w:lang w:val="ru-RU" w:eastAsia="ru-RU"/>
    </w:rPr>
  </w:style>
  <w:style w:type="character" w:customStyle="1" w:styleId="FooterChar">
    <w:name w:val="Footer Char"/>
    <w:basedOn w:val="DefaultParagraphFont"/>
    <w:link w:val="Footer"/>
    <w:uiPriority w:val="99"/>
    <w:locked/>
    <w:rsid w:val="00EA2B01"/>
    <w:rPr>
      <w:rFonts w:cs="Times New Roman"/>
      <w:sz w:val="24"/>
      <w:szCs w:val="24"/>
      <w:lang w:val="ru-RU" w:eastAsia="ru-RU"/>
    </w:rPr>
  </w:style>
  <w:style w:type="character" w:styleId="PageNumber">
    <w:name w:val="page number"/>
    <w:basedOn w:val="DefaultParagraphFont"/>
    <w:uiPriority w:val="99"/>
    <w:rsid w:val="00EA2B01"/>
    <w:rPr>
      <w:rFonts w:cs="Times New Roman"/>
    </w:rPr>
  </w:style>
  <w:style w:type="paragraph" w:customStyle="1" w:styleId="mainbodybigger">
    <w:name w:val="mainbodybigger"/>
    <w:basedOn w:val="Normal"/>
    <w:uiPriority w:val="99"/>
    <w:rsid w:val="00EA2B01"/>
    <w:pPr>
      <w:spacing w:before="100" w:beforeAutospacing="1" w:after="100" w:afterAutospacing="1"/>
    </w:pPr>
    <w:rPr>
      <w:rFonts w:ascii="Arial" w:hAnsi="Arial" w:cs="Arial"/>
      <w:b/>
      <w:bCs/>
      <w:sz w:val="27"/>
      <w:szCs w:val="27"/>
      <w:lang w:val="ru-RU" w:eastAsia="ru-RU"/>
    </w:rPr>
  </w:style>
  <w:style w:type="character" w:styleId="Strong">
    <w:name w:val="Strong"/>
    <w:basedOn w:val="DefaultParagraphFont"/>
    <w:uiPriority w:val="99"/>
    <w:qFormat/>
    <w:rsid w:val="00EA2B01"/>
    <w:rPr>
      <w:rFonts w:cs="Times New Roman"/>
      <w:b/>
    </w:rPr>
  </w:style>
  <w:style w:type="paragraph" w:styleId="Header">
    <w:name w:val="header"/>
    <w:basedOn w:val="Normal"/>
    <w:link w:val="HeaderChar"/>
    <w:uiPriority w:val="99"/>
    <w:rsid w:val="00EA2B01"/>
    <w:pPr>
      <w:tabs>
        <w:tab w:val="center" w:pos="4819"/>
        <w:tab w:val="right" w:pos="9638"/>
      </w:tabs>
    </w:pPr>
    <w:rPr>
      <w:szCs w:val="24"/>
      <w:lang w:val="ru-RU" w:eastAsia="ru-RU"/>
    </w:rPr>
  </w:style>
  <w:style w:type="character" w:customStyle="1" w:styleId="HeaderChar">
    <w:name w:val="Header Char"/>
    <w:basedOn w:val="DefaultParagraphFont"/>
    <w:link w:val="Header"/>
    <w:uiPriority w:val="99"/>
    <w:locked/>
    <w:rsid w:val="00EA2B01"/>
    <w:rPr>
      <w:rFonts w:cs="Times New Roman"/>
      <w:sz w:val="24"/>
      <w:szCs w:val="24"/>
      <w:lang w:val="ru-RU" w:eastAsia="ru-RU"/>
    </w:rPr>
  </w:style>
  <w:style w:type="character" w:styleId="Emphasis">
    <w:name w:val="Emphasis"/>
    <w:basedOn w:val="DefaultParagraphFont"/>
    <w:uiPriority w:val="99"/>
    <w:qFormat/>
    <w:rsid w:val="00EA2B01"/>
    <w:rPr>
      <w:rFonts w:cs="Times New Roman"/>
      <w:i/>
    </w:rPr>
  </w:style>
  <w:style w:type="character" w:customStyle="1" w:styleId="nobr">
    <w:name w:val="nobr"/>
    <w:basedOn w:val="DefaultParagraphFont"/>
    <w:uiPriority w:val="99"/>
    <w:rsid w:val="00EA2B01"/>
    <w:rPr>
      <w:rFonts w:cs="Times New Roman"/>
    </w:rPr>
  </w:style>
  <w:style w:type="paragraph" w:customStyle="1" w:styleId="HDpastraipa">
    <w:name w:val="HD pastraipa"/>
    <w:basedOn w:val="BodyText0"/>
    <w:uiPriority w:val="99"/>
    <w:rsid w:val="00EA2B01"/>
    <w:pPr>
      <w:spacing w:before="120" w:after="0"/>
      <w:ind w:firstLine="397"/>
    </w:pPr>
    <w:rPr>
      <w:sz w:val="20"/>
      <w:szCs w:val="22"/>
      <w:lang w:val="lt-LT" w:eastAsia="en-US"/>
    </w:rPr>
  </w:style>
  <w:style w:type="paragraph" w:customStyle="1" w:styleId="Abstract">
    <w:name w:val="Abstract"/>
    <w:basedOn w:val="Normal"/>
    <w:uiPriority w:val="99"/>
    <w:rsid w:val="00EA2B01"/>
    <w:pPr>
      <w:spacing w:after="260" w:line="220" w:lineRule="exact"/>
      <w:ind w:left="1100" w:hanging="1100"/>
    </w:pPr>
    <w:rPr>
      <w:sz w:val="18"/>
      <w:lang w:val="en-GB"/>
    </w:rPr>
  </w:style>
  <w:style w:type="paragraph" w:styleId="HTMLPreformatted">
    <w:name w:val="HTML Preformatted"/>
    <w:basedOn w:val="Normal"/>
    <w:link w:val="HTMLPreformattedChar"/>
    <w:uiPriority w:val="99"/>
    <w:rsid w:val="00EA2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uiPriority w:val="99"/>
    <w:locked/>
    <w:rsid w:val="00EA2B01"/>
    <w:rPr>
      <w:rFonts w:ascii="Courier New" w:hAnsi="Courier New" w:cs="Times New Roman"/>
    </w:rPr>
  </w:style>
  <w:style w:type="character" w:customStyle="1" w:styleId="headnavbluexlarge21">
    <w:name w:val="headnavbluexlarge21"/>
    <w:uiPriority w:val="99"/>
    <w:rsid w:val="00EA2B01"/>
    <w:rPr>
      <w:rFonts w:ascii="Arial" w:hAnsi="Arial"/>
      <w:b/>
      <w:color w:val="003366"/>
      <w:sz w:val="24"/>
      <w:u w:val="none"/>
      <w:effect w:val="none"/>
    </w:rPr>
  </w:style>
  <w:style w:type="paragraph" w:customStyle="1" w:styleId="reference">
    <w:name w:val="reference"/>
    <w:basedOn w:val="Normal"/>
    <w:uiPriority w:val="99"/>
    <w:rsid w:val="00EA2B01"/>
    <w:pPr>
      <w:overflowPunct w:val="0"/>
      <w:autoSpaceDE w:val="0"/>
      <w:autoSpaceDN w:val="0"/>
      <w:adjustRightInd w:val="0"/>
      <w:ind w:left="227" w:hanging="227"/>
      <w:textAlignment w:val="baseline"/>
    </w:pPr>
    <w:rPr>
      <w:rFonts w:ascii="Times" w:hAnsi="Times"/>
      <w:sz w:val="18"/>
      <w:lang w:val="en-US"/>
    </w:rPr>
  </w:style>
  <w:style w:type="paragraph" w:customStyle="1" w:styleId="Pa30">
    <w:name w:val="Pa30"/>
    <w:basedOn w:val="Default"/>
    <w:next w:val="Default"/>
    <w:uiPriority w:val="99"/>
    <w:rsid w:val="00EA2B01"/>
    <w:pPr>
      <w:spacing w:line="301" w:lineRule="atLeast"/>
    </w:pPr>
    <w:rPr>
      <w:rFonts w:ascii="Adobe Garamond Pro" w:hAnsi="Adobe Garamond Pro"/>
      <w:color w:val="auto"/>
    </w:rPr>
  </w:style>
  <w:style w:type="paragraph" w:customStyle="1" w:styleId="Pa32">
    <w:name w:val="Pa32"/>
    <w:basedOn w:val="Default"/>
    <w:next w:val="Default"/>
    <w:uiPriority w:val="99"/>
    <w:rsid w:val="00EA2B01"/>
    <w:pPr>
      <w:spacing w:line="201" w:lineRule="atLeast"/>
    </w:pPr>
    <w:rPr>
      <w:rFonts w:ascii="Adobe Garamond Pro" w:hAnsi="Adobe Garamond Pro"/>
      <w:color w:val="auto"/>
    </w:rPr>
  </w:style>
  <w:style w:type="paragraph" w:customStyle="1" w:styleId="Pa44">
    <w:name w:val="Pa44"/>
    <w:basedOn w:val="Default"/>
    <w:next w:val="Default"/>
    <w:uiPriority w:val="99"/>
    <w:rsid w:val="00EA2B01"/>
    <w:pPr>
      <w:spacing w:after="380" w:line="171" w:lineRule="atLeast"/>
    </w:pPr>
    <w:rPr>
      <w:rFonts w:ascii="Myriad Pro" w:hAnsi="Myriad Pro"/>
      <w:color w:val="auto"/>
    </w:rPr>
  </w:style>
  <w:style w:type="character" w:styleId="HTMLCite">
    <w:name w:val="HTML Cite"/>
    <w:basedOn w:val="DefaultParagraphFont"/>
    <w:uiPriority w:val="99"/>
    <w:rsid w:val="00EA2B01"/>
    <w:rPr>
      <w:rFonts w:cs="Times New Roman"/>
      <w:i/>
    </w:rPr>
  </w:style>
  <w:style w:type="paragraph" w:customStyle="1" w:styleId="Pa53">
    <w:name w:val="Pa53"/>
    <w:basedOn w:val="Default"/>
    <w:next w:val="Default"/>
    <w:uiPriority w:val="99"/>
    <w:rsid w:val="00EA2B01"/>
    <w:pPr>
      <w:spacing w:line="201" w:lineRule="atLeast"/>
    </w:pPr>
    <w:rPr>
      <w:rFonts w:ascii="Adobe Garamond Pro" w:hAnsi="Adobe Garamond Pro"/>
      <w:color w:val="auto"/>
    </w:rPr>
  </w:style>
  <w:style w:type="character" w:customStyle="1" w:styleId="A7">
    <w:name w:val="A7"/>
    <w:uiPriority w:val="99"/>
    <w:rsid w:val="00EA2B01"/>
    <w:rPr>
      <w:color w:val="000000"/>
      <w:sz w:val="19"/>
    </w:rPr>
  </w:style>
  <w:style w:type="paragraph" w:customStyle="1" w:styleId="CCanCoredefn">
    <w:name w:val="C CanCore defn"/>
    <w:basedOn w:val="Normal"/>
    <w:uiPriority w:val="99"/>
    <w:rsid w:val="00EA2B01"/>
    <w:rPr>
      <w:rFonts w:ascii="Arial" w:hAnsi="Arial"/>
      <w:lang w:val="en-US"/>
    </w:rPr>
  </w:style>
  <w:style w:type="paragraph" w:customStyle="1" w:styleId="ExampleText">
    <w:name w:val="ExampleText"/>
    <w:basedOn w:val="Normal"/>
    <w:uiPriority w:val="99"/>
    <w:rsid w:val="00EA2B01"/>
    <w:pPr>
      <w:spacing w:before="120"/>
    </w:pPr>
    <w:rPr>
      <w:rFonts w:ascii="Arial" w:hAnsi="Arial" w:cs="Arial"/>
      <w:szCs w:val="24"/>
      <w:lang w:val="en-AU" w:eastAsia="en-AU"/>
    </w:rPr>
  </w:style>
  <w:style w:type="paragraph" w:customStyle="1" w:styleId="ExampleBreak">
    <w:name w:val="ExampleBreak"/>
    <w:basedOn w:val="Normal"/>
    <w:uiPriority w:val="99"/>
    <w:rsid w:val="00EA2B01"/>
    <w:rPr>
      <w:rFonts w:ascii="Arial" w:hAnsi="Arial"/>
      <w:sz w:val="16"/>
      <w:szCs w:val="24"/>
      <w:lang w:val="en-AU" w:eastAsia="en-AU"/>
    </w:rPr>
  </w:style>
  <w:style w:type="paragraph" w:customStyle="1" w:styleId="ElementNameInExample">
    <w:name w:val="ElementNameInExample"/>
    <w:basedOn w:val="Normal"/>
    <w:uiPriority w:val="99"/>
    <w:rsid w:val="00EA2B01"/>
    <w:pPr>
      <w:spacing w:before="120"/>
      <w:ind w:left="540" w:hanging="540"/>
    </w:pPr>
    <w:rPr>
      <w:rFonts w:ascii="Courier New" w:hAnsi="Courier New"/>
      <w:i/>
      <w:iCs/>
      <w:szCs w:val="24"/>
      <w:lang w:val="en-AU" w:eastAsia="en-AU"/>
    </w:rPr>
  </w:style>
  <w:style w:type="character" w:customStyle="1" w:styleId="ElementName">
    <w:name w:val="ElementName"/>
    <w:uiPriority w:val="99"/>
    <w:rsid w:val="00EA2B01"/>
    <w:rPr>
      <w:rFonts w:ascii="Courier New" w:hAnsi="Courier New"/>
      <w:i/>
      <w:sz w:val="24"/>
    </w:rPr>
  </w:style>
  <w:style w:type="paragraph" w:customStyle="1" w:styleId="ElementLevel1">
    <w:name w:val="ElementLevel1"/>
    <w:basedOn w:val="Normal"/>
    <w:uiPriority w:val="99"/>
    <w:rsid w:val="00EA2B01"/>
    <w:rPr>
      <w:rFonts w:ascii="Arial" w:hAnsi="Arial"/>
      <w:b/>
      <w:bCs/>
      <w:sz w:val="18"/>
      <w:szCs w:val="24"/>
      <w:lang w:val="en-US"/>
    </w:rPr>
  </w:style>
  <w:style w:type="paragraph" w:customStyle="1" w:styleId="ElementLevel2">
    <w:name w:val="ElementLevel2"/>
    <w:basedOn w:val="ElementLevel1"/>
    <w:uiPriority w:val="99"/>
    <w:rsid w:val="00EA2B01"/>
    <w:pPr>
      <w:ind w:left="538" w:hanging="357"/>
    </w:pPr>
    <w:rPr>
      <w:b w:val="0"/>
    </w:rPr>
  </w:style>
  <w:style w:type="paragraph" w:customStyle="1" w:styleId="ElementTableHeading">
    <w:name w:val="ElementTableHeading"/>
    <w:basedOn w:val="Normal"/>
    <w:uiPriority w:val="99"/>
    <w:rsid w:val="00EA2B01"/>
    <w:pPr>
      <w:spacing w:before="80"/>
    </w:pPr>
    <w:rPr>
      <w:rFonts w:ascii="Arial" w:hAnsi="Arial"/>
      <w:b/>
      <w:szCs w:val="24"/>
      <w:lang w:val="en-AU" w:eastAsia="en-AU"/>
    </w:rPr>
  </w:style>
  <w:style w:type="character" w:customStyle="1" w:styleId="hw">
    <w:name w:val="hw"/>
    <w:uiPriority w:val="99"/>
    <w:rsid w:val="00EA2B01"/>
    <w:rPr>
      <w:rFonts w:ascii="Arial" w:hAnsi="Arial"/>
      <w:b/>
      <w:color w:val="A52A2A"/>
    </w:rPr>
  </w:style>
  <w:style w:type="character" w:customStyle="1" w:styleId="longtext1">
    <w:name w:val="long_text1"/>
    <w:uiPriority w:val="99"/>
    <w:rsid w:val="00EA2B01"/>
    <w:rPr>
      <w:sz w:val="20"/>
    </w:rPr>
  </w:style>
  <w:style w:type="character" w:customStyle="1" w:styleId="mediumtext1">
    <w:name w:val="medium_text1"/>
    <w:uiPriority w:val="99"/>
    <w:rsid w:val="00EA2B01"/>
    <w:rPr>
      <w:sz w:val="24"/>
    </w:rPr>
  </w:style>
  <w:style w:type="character" w:customStyle="1" w:styleId="WW8Num5z2">
    <w:name w:val="WW8Num5z2"/>
    <w:uiPriority w:val="99"/>
    <w:rsid w:val="00EA2B01"/>
    <w:rPr>
      <w:rFonts w:ascii="Wingdings" w:hAnsi="Wingdings"/>
    </w:rPr>
  </w:style>
  <w:style w:type="character" w:customStyle="1" w:styleId="WW8Num21z0">
    <w:name w:val="WW8Num21z0"/>
    <w:uiPriority w:val="99"/>
    <w:rsid w:val="00EA2B01"/>
    <w:rPr>
      <w:rFonts w:ascii="Wingdings" w:hAnsi="Wingdings"/>
    </w:rPr>
  </w:style>
  <w:style w:type="character" w:customStyle="1" w:styleId="fauxlink1">
    <w:name w:val="fauxlink1"/>
    <w:uiPriority w:val="99"/>
    <w:rsid w:val="00EA2B01"/>
    <w:rPr>
      <w:shd w:val="clear" w:color="auto" w:fill="auto"/>
    </w:rPr>
  </w:style>
  <w:style w:type="character" w:styleId="HTMLCode">
    <w:name w:val="HTML Code"/>
    <w:basedOn w:val="DefaultParagraphFont"/>
    <w:uiPriority w:val="99"/>
    <w:rsid w:val="00EA2B01"/>
    <w:rPr>
      <w:rFonts w:ascii="Courier New" w:hAnsi="Courier New" w:cs="Times New Roman"/>
      <w:sz w:val="20"/>
    </w:rPr>
  </w:style>
  <w:style w:type="paragraph" w:styleId="FootnoteText">
    <w:name w:val="footnote text"/>
    <w:basedOn w:val="Normal"/>
    <w:link w:val="FootnoteTextChar"/>
    <w:uiPriority w:val="99"/>
    <w:rsid w:val="00EA2B01"/>
    <w:rPr>
      <w:sz w:val="20"/>
    </w:rPr>
  </w:style>
  <w:style w:type="character" w:customStyle="1" w:styleId="FootnoteTextChar">
    <w:name w:val="Footnote Text Char"/>
    <w:basedOn w:val="DefaultParagraphFont"/>
    <w:link w:val="FootnoteText"/>
    <w:uiPriority w:val="99"/>
    <w:locked/>
    <w:rsid w:val="00EA2B01"/>
    <w:rPr>
      <w:rFonts w:cs="Times New Roman"/>
    </w:rPr>
  </w:style>
  <w:style w:type="character" w:styleId="FootnoteReference">
    <w:name w:val="footnote reference"/>
    <w:basedOn w:val="DefaultParagraphFont"/>
    <w:uiPriority w:val="99"/>
    <w:rsid w:val="00EA2B01"/>
    <w:rPr>
      <w:rFonts w:cs="Times New Roman"/>
      <w:vertAlign w:val="superscript"/>
    </w:rPr>
  </w:style>
  <w:style w:type="character" w:customStyle="1" w:styleId="shorttext1">
    <w:name w:val="short_text1"/>
    <w:uiPriority w:val="99"/>
    <w:rsid w:val="00EA2B01"/>
    <w:rPr>
      <w:sz w:val="29"/>
    </w:rPr>
  </w:style>
  <w:style w:type="character" w:customStyle="1" w:styleId="mw-headline">
    <w:name w:val="mw-headline"/>
    <w:uiPriority w:val="99"/>
    <w:rsid w:val="00EA2B01"/>
  </w:style>
  <w:style w:type="character" w:customStyle="1" w:styleId="z3988">
    <w:name w:val="z3988"/>
    <w:uiPriority w:val="99"/>
    <w:rsid w:val="00EA2B01"/>
  </w:style>
  <w:style w:type="paragraph" w:customStyle="1" w:styleId="mainbodystrong">
    <w:name w:val="mainbodystrong"/>
    <w:basedOn w:val="Normal"/>
    <w:uiPriority w:val="99"/>
    <w:rsid w:val="00EA2B01"/>
    <w:pPr>
      <w:spacing w:before="100" w:beforeAutospacing="1" w:after="100" w:afterAutospacing="1"/>
    </w:pPr>
    <w:rPr>
      <w:szCs w:val="24"/>
    </w:rPr>
  </w:style>
  <w:style w:type="character" w:styleId="CommentReference">
    <w:name w:val="annotation reference"/>
    <w:basedOn w:val="DefaultParagraphFont"/>
    <w:uiPriority w:val="99"/>
    <w:rsid w:val="00EA2B01"/>
    <w:rPr>
      <w:rFonts w:cs="Times New Roman"/>
      <w:sz w:val="16"/>
    </w:rPr>
  </w:style>
  <w:style w:type="paragraph" w:styleId="CommentText">
    <w:name w:val="annotation text"/>
    <w:basedOn w:val="Normal"/>
    <w:link w:val="CommentTextChar"/>
    <w:uiPriority w:val="99"/>
    <w:rsid w:val="00EA2B01"/>
    <w:rPr>
      <w:sz w:val="20"/>
    </w:rPr>
  </w:style>
  <w:style w:type="character" w:customStyle="1" w:styleId="CommentTextChar">
    <w:name w:val="Comment Text Char"/>
    <w:basedOn w:val="DefaultParagraphFont"/>
    <w:link w:val="CommentText"/>
    <w:uiPriority w:val="99"/>
    <w:locked/>
    <w:rsid w:val="00EA2B01"/>
    <w:rPr>
      <w:rFonts w:cs="Times New Roman"/>
    </w:rPr>
  </w:style>
  <w:style w:type="paragraph" w:styleId="CommentSubject">
    <w:name w:val="annotation subject"/>
    <w:basedOn w:val="CommentText"/>
    <w:next w:val="CommentText"/>
    <w:link w:val="CommentSubjectChar"/>
    <w:uiPriority w:val="99"/>
    <w:rsid w:val="00EA2B01"/>
    <w:rPr>
      <w:b/>
      <w:bCs/>
    </w:rPr>
  </w:style>
  <w:style w:type="character" w:customStyle="1" w:styleId="CommentSubjectChar">
    <w:name w:val="Comment Subject Char"/>
    <w:basedOn w:val="CommentTextChar"/>
    <w:link w:val="CommentSubject"/>
    <w:uiPriority w:val="99"/>
    <w:locked/>
    <w:rsid w:val="00EA2B01"/>
    <w:rPr>
      <w:b/>
      <w:bCs/>
    </w:rPr>
  </w:style>
  <w:style w:type="character" w:customStyle="1" w:styleId="hps">
    <w:name w:val="hps"/>
    <w:uiPriority w:val="99"/>
    <w:rsid w:val="00EA2B01"/>
  </w:style>
  <w:style w:type="character" w:customStyle="1" w:styleId="atn">
    <w:name w:val="atn"/>
    <w:uiPriority w:val="99"/>
    <w:rsid w:val="00EA2B01"/>
  </w:style>
  <w:style w:type="paragraph" w:customStyle="1" w:styleId="Skiltiespastraipa">
    <w:name w:val="Skilties pastraipa"/>
    <w:basedOn w:val="Normal"/>
    <w:uiPriority w:val="99"/>
    <w:rsid w:val="00EA2B01"/>
    <w:pPr>
      <w:ind w:firstLine="284"/>
    </w:pPr>
    <w:rPr>
      <w:sz w:val="20"/>
      <w:szCs w:val="24"/>
      <w:lang w:val="en-US"/>
    </w:rPr>
  </w:style>
  <w:style w:type="character" w:customStyle="1" w:styleId="qtext1">
    <w:name w:val="qtext1"/>
    <w:uiPriority w:val="99"/>
    <w:rsid w:val="00EA2B01"/>
  </w:style>
  <w:style w:type="paragraph" w:customStyle="1" w:styleId="enklintas1">
    <w:name w:val="Ženklintas1"/>
    <w:basedOn w:val="Normal"/>
    <w:uiPriority w:val="99"/>
    <w:rsid w:val="00EA2B01"/>
    <w:pPr>
      <w:numPr>
        <w:numId w:val="4"/>
      </w:numPr>
    </w:pPr>
    <w:rPr>
      <w:sz w:val="20"/>
      <w:szCs w:val="24"/>
      <w:lang w:val="en-US"/>
    </w:rPr>
  </w:style>
  <w:style w:type="paragraph" w:customStyle="1" w:styleId="pastraipa">
    <w:name w:val="pastraipa"/>
    <w:basedOn w:val="Normal"/>
    <w:uiPriority w:val="99"/>
    <w:rsid w:val="00EA2B01"/>
    <w:pPr>
      <w:snapToGrid w:val="0"/>
      <w:ind w:firstLine="397"/>
    </w:pPr>
    <w:rPr>
      <w:lang w:val="en-US"/>
    </w:rPr>
  </w:style>
  <w:style w:type="paragraph" w:customStyle="1" w:styleId="numeracija">
    <w:name w:val="numeracija"/>
    <w:basedOn w:val="Normal"/>
    <w:uiPriority w:val="99"/>
    <w:rsid w:val="00EA2B01"/>
    <w:pPr>
      <w:numPr>
        <w:numId w:val="5"/>
      </w:numPr>
      <w:ind w:firstLine="397"/>
    </w:pPr>
    <w:rPr>
      <w:lang w:val="en-US"/>
    </w:rPr>
  </w:style>
  <w:style w:type="character" w:customStyle="1" w:styleId="gt-icon-text1">
    <w:name w:val="gt-icon-text1"/>
    <w:uiPriority w:val="99"/>
    <w:rsid w:val="00EA2B01"/>
  </w:style>
  <w:style w:type="paragraph" w:styleId="Caption">
    <w:name w:val="caption"/>
    <w:basedOn w:val="Normal"/>
    <w:next w:val="Normal"/>
    <w:uiPriority w:val="99"/>
    <w:qFormat/>
    <w:rsid w:val="00D44F0E"/>
    <w:rPr>
      <w:b/>
      <w:bCs/>
      <w:i/>
      <w:sz w:val="20"/>
    </w:rPr>
  </w:style>
  <w:style w:type="character" w:customStyle="1" w:styleId="apple-style-span">
    <w:name w:val="apple-style-span"/>
    <w:uiPriority w:val="99"/>
    <w:rsid w:val="00EA2B01"/>
  </w:style>
  <w:style w:type="paragraph" w:customStyle="1" w:styleId="pastraipa1">
    <w:name w:val="pastraipa1"/>
    <w:basedOn w:val="Normal"/>
    <w:uiPriority w:val="99"/>
    <w:rsid w:val="00EA2B01"/>
    <w:rPr>
      <w:szCs w:val="24"/>
    </w:rPr>
  </w:style>
  <w:style w:type="paragraph" w:styleId="TableofFigures">
    <w:name w:val="table of figures"/>
    <w:basedOn w:val="Normal"/>
    <w:next w:val="Normal"/>
    <w:uiPriority w:val="99"/>
    <w:rsid w:val="00EA2B01"/>
    <w:pPr>
      <w:ind w:left="480" w:hanging="480"/>
      <w:jc w:val="left"/>
    </w:pPr>
    <w:rPr>
      <w:rFonts w:ascii="Calibri" w:hAnsi="Calibri" w:cs="Calibri"/>
      <w:b/>
      <w:bCs/>
      <w:sz w:val="20"/>
    </w:rPr>
  </w:style>
  <w:style w:type="paragraph" w:styleId="TOCHeading">
    <w:name w:val="TOC Heading"/>
    <w:basedOn w:val="Heading1"/>
    <w:next w:val="Normal"/>
    <w:uiPriority w:val="99"/>
    <w:qFormat/>
    <w:rsid w:val="00EA2B01"/>
    <w:pPr>
      <w:keepLines/>
      <w:spacing w:before="480" w:after="0" w:line="276" w:lineRule="auto"/>
      <w:outlineLvl w:val="9"/>
    </w:pPr>
    <w:rPr>
      <w:rFonts w:eastAsia="MS Gothic"/>
      <w:color w:val="365F91"/>
      <w:kern w:val="0"/>
      <w:szCs w:val="28"/>
      <w:lang w:val="en-US" w:eastAsia="ja-JP"/>
    </w:rPr>
  </w:style>
  <w:style w:type="paragraph" w:styleId="TOC2">
    <w:name w:val="toc 2"/>
    <w:basedOn w:val="Normal"/>
    <w:next w:val="Normal"/>
    <w:autoRedefine/>
    <w:uiPriority w:val="39"/>
    <w:rsid w:val="002134B7"/>
    <w:pPr>
      <w:tabs>
        <w:tab w:val="left" w:pos="709"/>
        <w:tab w:val="right" w:leader="dot" w:pos="8222"/>
      </w:tabs>
      <w:ind w:left="240" w:firstLine="0"/>
      <w:jc w:val="left"/>
    </w:pPr>
    <w:rPr>
      <w:rFonts w:ascii="Calibri" w:hAnsi="Calibri" w:cs="Calibri"/>
      <w:smallCaps/>
      <w:sz w:val="20"/>
    </w:rPr>
  </w:style>
  <w:style w:type="paragraph" w:styleId="TOC1">
    <w:name w:val="toc 1"/>
    <w:basedOn w:val="Normal"/>
    <w:next w:val="Normal"/>
    <w:autoRedefine/>
    <w:uiPriority w:val="39"/>
    <w:rsid w:val="002134B7"/>
    <w:pPr>
      <w:tabs>
        <w:tab w:val="left" w:pos="284"/>
        <w:tab w:val="left" w:pos="993"/>
        <w:tab w:val="right" w:leader="dot" w:pos="8222"/>
      </w:tabs>
      <w:spacing w:before="120" w:after="120"/>
      <w:ind w:firstLine="0"/>
      <w:jc w:val="left"/>
    </w:pPr>
    <w:rPr>
      <w:rFonts w:ascii="Calibri" w:hAnsi="Calibri" w:cs="Calibri"/>
      <w:b/>
      <w:bCs/>
      <w:caps/>
      <w:sz w:val="20"/>
    </w:rPr>
  </w:style>
  <w:style w:type="paragraph" w:styleId="TOC3">
    <w:name w:val="toc 3"/>
    <w:basedOn w:val="Normal"/>
    <w:next w:val="Normal"/>
    <w:autoRedefine/>
    <w:uiPriority w:val="39"/>
    <w:rsid w:val="002134B7"/>
    <w:pPr>
      <w:tabs>
        <w:tab w:val="left" w:pos="709"/>
        <w:tab w:val="left" w:pos="993"/>
        <w:tab w:val="right" w:leader="dot" w:pos="8222"/>
      </w:tabs>
      <w:ind w:left="426" w:firstLine="0"/>
      <w:jc w:val="left"/>
    </w:pPr>
    <w:rPr>
      <w:rFonts w:ascii="Calibri" w:hAnsi="Calibri" w:cs="Calibri"/>
      <w:i/>
      <w:iCs/>
      <w:sz w:val="20"/>
    </w:rPr>
  </w:style>
  <w:style w:type="paragraph" w:customStyle="1" w:styleId="Normal0">
    <w:name w:val="[Normal]"/>
    <w:uiPriority w:val="99"/>
    <w:rsid w:val="00EA2B01"/>
    <w:rPr>
      <w:rFonts w:ascii="Arial" w:hAnsi="Arial"/>
      <w:noProof/>
      <w:sz w:val="24"/>
    </w:rPr>
  </w:style>
  <w:style w:type="character" w:customStyle="1" w:styleId="shorttext">
    <w:name w:val="short_text"/>
    <w:uiPriority w:val="99"/>
    <w:rsid w:val="00EA2B01"/>
  </w:style>
  <w:style w:type="character" w:customStyle="1" w:styleId="infotext1">
    <w:name w:val="infotext1"/>
    <w:uiPriority w:val="99"/>
    <w:rsid w:val="00EA2B01"/>
  </w:style>
  <w:style w:type="paragraph" w:customStyle="1" w:styleId="tt">
    <w:name w:val="tt"/>
    <w:basedOn w:val="Normal"/>
    <w:uiPriority w:val="99"/>
    <w:rsid w:val="00EA2B01"/>
    <w:pPr>
      <w:spacing w:before="240" w:after="60"/>
      <w:ind w:firstLine="300"/>
    </w:pPr>
    <w:rPr>
      <w:szCs w:val="24"/>
    </w:rPr>
  </w:style>
  <w:style w:type="character" w:customStyle="1" w:styleId="ft">
    <w:name w:val="ft"/>
    <w:uiPriority w:val="99"/>
    <w:rsid w:val="00EA2B01"/>
  </w:style>
  <w:style w:type="character" w:customStyle="1" w:styleId="container2">
    <w:name w:val="container2"/>
    <w:uiPriority w:val="99"/>
    <w:rsid w:val="00EA2B01"/>
  </w:style>
  <w:style w:type="character" w:customStyle="1" w:styleId="year">
    <w:name w:val="year"/>
    <w:uiPriority w:val="99"/>
    <w:rsid w:val="00EA2B01"/>
  </w:style>
  <w:style w:type="character" w:customStyle="1" w:styleId="pages">
    <w:name w:val="pages"/>
    <w:uiPriority w:val="99"/>
    <w:rsid w:val="00EA2B01"/>
  </w:style>
  <w:style w:type="table" w:customStyle="1" w:styleId="LightShading1">
    <w:name w:val="Light Shading1"/>
    <w:uiPriority w:val="99"/>
    <w:rsid w:val="00C6084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
    <w:name w:val="Light List1"/>
    <w:uiPriority w:val="99"/>
    <w:rsid w:val="00C60844"/>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paragraph">
    <w:name w:val="paragraph"/>
    <w:basedOn w:val="Normal"/>
    <w:uiPriority w:val="99"/>
    <w:rsid w:val="008358D1"/>
    <w:pPr>
      <w:spacing w:before="100" w:beforeAutospacing="1" w:after="100" w:afterAutospacing="1"/>
    </w:pPr>
    <w:rPr>
      <w:szCs w:val="24"/>
    </w:rPr>
  </w:style>
  <w:style w:type="character" w:customStyle="1" w:styleId="longtext">
    <w:name w:val="long_text"/>
    <w:basedOn w:val="DefaultParagraphFont"/>
    <w:uiPriority w:val="99"/>
    <w:rsid w:val="00A452C3"/>
    <w:rPr>
      <w:rFonts w:cs="Times New Roman"/>
    </w:rPr>
  </w:style>
  <w:style w:type="character" w:customStyle="1" w:styleId="sl">
    <w:name w:val="sl"/>
    <w:basedOn w:val="DefaultParagraphFont"/>
    <w:uiPriority w:val="99"/>
    <w:rsid w:val="00387A4E"/>
    <w:rPr>
      <w:rFonts w:cs="Times New Roman"/>
    </w:rPr>
  </w:style>
  <w:style w:type="character" w:customStyle="1" w:styleId="dynamic-style-131">
    <w:name w:val="dynamic-style-131"/>
    <w:uiPriority w:val="99"/>
    <w:rsid w:val="005F08E3"/>
    <w:rPr>
      <w:rFonts w:ascii="Times New Roman" w:hAnsi="Times New Roman"/>
      <w:color w:val="000000"/>
      <w:spacing w:val="225"/>
      <w:sz w:val="20"/>
    </w:rPr>
  </w:style>
  <w:style w:type="table" w:customStyle="1" w:styleId="MediumList11">
    <w:name w:val="Medium List 11"/>
    <w:uiPriority w:val="99"/>
    <w:rsid w:val="005F08E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MediumShading2-Accent4">
    <w:name w:val="Medium Shading 2 Accent 4"/>
    <w:basedOn w:val="TableNormal"/>
    <w:uiPriority w:val="99"/>
    <w:rsid w:val="005F08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99"/>
    <w:rsid w:val="005F08E3"/>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MediumShading1-Accent4">
    <w:name w:val="Medium Shading 1 Accent 4"/>
    <w:basedOn w:val="TableNormal"/>
    <w:uiPriority w:val="99"/>
    <w:rsid w:val="005F08E3"/>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paragraph" w:styleId="TOC4">
    <w:name w:val="toc 4"/>
    <w:basedOn w:val="Normal"/>
    <w:next w:val="Normal"/>
    <w:autoRedefine/>
    <w:uiPriority w:val="39"/>
    <w:rsid w:val="002134B7"/>
    <w:pPr>
      <w:tabs>
        <w:tab w:val="left" w:pos="1701"/>
        <w:tab w:val="right" w:leader="dot" w:pos="8222"/>
      </w:tabs>
      <w:ind w:left="1701" w:hanging="708"/>
      <w:jc w:val="left"/>
    </w:pPr>
    <w:rPr>
      <w:rFonts w:ascii="Calibri" w:hAnsi="Calibri" w:cs="Calibri"/>
      <w:sz w:val="18"/>
      <w:szCs w:val="18"/>
    </w:rPr>
  </w:style>
  <w:style w:type="character" w:customStyle="1" w:styleId="gmaintitle">
    <w:name w:val="gmaintitle"/>
    <w:basedOn w:val="DefaultParagraphFont"/>
    <w:uiPriority w:val="99"/>
    <w:rsid w:val="00B255FA"/>
    <w:rPr>
      <w:rFonts w:cs="Times New Roman"/>
    </w:rPr>
  </w:style>
  <w:style w:type="paragraph" w:customStyle="1" w:styleId="ListParagraph1">
    <w:name w:val="List Paragraph1"/>
    <w:basedOn w:val="Normal"/>
    <w:uiPriority w:val="99"/>
    <w:rsid w:val="00371CF1"/>
    <w:pPr>
      <w:spacing w:after="200" w:line="276" w:lineRule="auto"/>
      <w:ind w:left="720"/>
    </w:pPr>
    <w:rPr>
      <w:rFonts w:ascii="Calibri" w:hAnsi="Calibri"/>
    </w:rPr>
  </w:style>
  <w:style w:type="paragraph" w:styleId="NoSpacing">
    <w:name w:val="No Spacing"/>
    <w:link w:val="NoSpacingChar"/>
    <w:uiPriority w:val="99"/>
    <w:qFormat/>
    <w:rsid w:val="000447FC"/>
    <w:rPr>
      <w:rFonts w:ascii="Calibri" w:hAnsi="Calibri"/>
    </w:rPr>
  </w:style>
  <w:style w:type="character" w:customStyle="1" w:styleId="NoSpacingChar">
    <w:name w:val="No Spacing Char"/>
    <w:basedOn w:val="DefaultParagraphFont"/>
    <w:link w:val="NoSpacing"/>
    <w:uiPriority w:val="99"/>
    <w:locked/>
    <w:rsid w:val="000447FC"/>
    <w:rPr>
      <w:rFonts w:ascii="Calibri" w:hAnsi="Calibri"/>
      <w:lang w:val="lt-LT" w:eastAsia="lt-LT" w:bidi="ar-SA"/>
    </w:rPr>
  </w:style>
  <w:style w:type="paragraph" w:styleId="EndnoteText">
    <w:name w:val="endnote text"/>
    <w:basedOn w:val="Normal"/>
    <w:link w:val="EndnoteTextChar"/>
    <w:uiPriority w:val="99"/>
    <w:semiHidden/>
    <w:rsid w:val="000447FC"/>
    <w:rPr>
      <w:sz w:val="20"/>
    </w:rPr>
  </w:style>
  <w:style w:type="character" w:customStyle="1" w:styleId="EndnoteTextChar">
    <w:name w:val="Endnote Text Char"/>
    <w:basedOn w:val="DefaultParagraphFont"/>
    <w:link w:val="EndnoteText"/>
    <w:uiPriority w:val="99"/>
    <w:semiHidden/>
    <w:locked/>
    <w:rsid w:val="000447FC"/>
    <w:rPr>
      <w:rFonts w:cs="Times New Roman"/>
      <w:lang w:eastAsia="en-US"/>
    </w:rPr>
  </w:style>
  <w:style w:type="character" w:styleId="EndnoteReference">
    <w:name w:val="endnote reference"/>
    <w:basedOn w:val="DefaultParagraphFont"/>
    <w:uiPriority w:val="99"/>
    <w:semiHidden/>
    <w:rsid w:val="000447FC"/>
    <w:rPr>
      <w:rFonts w:cs="Times New Roman"/>
      <w:vertAlign w:val="superscript"/>
    </w:rPr>
  </w:style>
  <w:style w:type="table" w:customStyle="1" w:styleId="LightList-Accent11">
    <w:name w:val="Light List - Accent 11"/>
    <w:uiPriority w:val="99"/>
    <w:rsid w:val="001C011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2">
    <w:name w:val="Light List2"/>
    <w:uiPriority w:val="99"/>
    <w:rsid w:val="001C011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a">
    <w:name w:val="......."/>
    <w:basedOn w:val="Default"/>
    <w:next w:val="Default"/>
    <w:uiPriority w:val="99"/>
    <w:rsid w:val="00ED65B5"/>
    <w:rPr>
      <w:color w:val="auto"/>
    </w:rPr>
  </w:style>
  <w:style w:type="paragraph" w:customStyle="1" w:styleId="11Skyrius">
    <w:name w:val="1.1 Skyrius"/>
    <w:basedOn w:val="Normal"/>
    <w:uiPriority w:val="99"/>
    <w:rsid w:val="007A71E2"/>
    <w:pPr>
      <w:ind w:firstLine="0"/>
      <w:jc w:val="center"/>
    </w:pPr>
    <w:rPr>
      <w:b/>
      <w:bCs/>
      <w:iCs/>
      <w:szCs w:val="24"/>
    </w:rPr>
  </w:style>
  <w:style w:type="paragraph" w:styleId="TOC5">
    <w:name w:val="toc 5"/>
    <w:basedOn w:val="Normal"/>
    <w:next w:val="Normal"/>
    <w:autoRedefine/>
    <w:uiPriority w:val="99"/>
    <w:locked/>
    <w:rsid w:val="00A32545"/>
    <w:pPr>
      <w:ind w:left="960"/>
      <w:jc w:val="left"/>
    </w:pPr>
    <w:rPr>
      <w:rFonts w:ascii="Calibri" w:hAnsi="Calibri" w:cs="Calibri"/>
      <w:sz w:val="18"/>
      <w:szCs w:val="18"/>
    </w:rPr>
  </w:style>
  <w:style w:type="paragraph" w:styleId="TOC6">
    <w:name w:val="toc 6"/>
    <w:basedOn w:val="Normal"/>
    <w:next w:val="Normal"/>
    <w:autoRedefine/>
    <w:uiPriority w:val="99"/>
    <w:locked/>
    <w:rsid w:val="00A32545"/>
    <w:pPr>
      <w:ind w:left="1200"/>
      <w:jc w:val="left"/>
    </w:pPr>
    <w:rPr>
      <w:rFonts w:ascii="Calibri" w:hAnsi="Calibri" w:cs="Calibri"/>
      <w:sz w:val="18"/>
      <w:szCs w:val="18"/>
    </w:rPr>
  </w:style>
  <w:style w:type="paragraph" w:styleId="TOC7">
    <w:name w:val="toc 7"/>
    <w:basedOn w:val="Normal"/>
    <w:next w:val="Normal"/>
    <w:autoRedefine/>
    <w:uiPriority w:val="99"/>
    <w:locked/>
    <w:rsid w:val="00A32545"/>
    <w:pPr>
      <w:ind w:left="1440"/>
      <w:jc w:val="left"/>
    </w:pPr>
    <w:rPr>
      <w:rFonts w:ascii="Calibri" w:hAnsi="Calibri" w:cs="Calibri"/>
      <w:sz w:val="18"/>
      <w:szCs w:val="18"/>
    </w:rPr>
  </w:style>
  <w:style w:type="paragraph" w:styleId="TOC8">
    <w:name w:val="toc 8"/>
    <w:basedOn w:val="Normal"/>
    <w:next w:val="Normal"/>
    <w:autoRedefine/>
    <w:uiPriority w:val="99"/>
    <w:locked/>
    <w:rsid w:val="00A32545"/>
    <w:pPr>
      <w:ind w:left="1680"/>
      <w:jc w:val="left"/>
    </w:pPr>
    <w:rPr>
      <w:rFonts w:ascii="Calibri" w:hAnsi="Calibri" w:cs="Calibri"/>
      <w:sz w:val="18"/>
      <w:szCs w:val="18"/>
    </w:rPr>
  </w:style>
  <w:style w:type="paragraph" w:styleId="TOC9">
    <w:name w:val="toc 9"/>
    <w:basedOn w:val="Normal"/>
    <w:next w:val="Normal"/>
    <w:autoRedefine/>
    <w:uiPriority w:val="99"/>
    <w:locked/>
    <w:rsid w:val="00A32545"/>
    <w:pPr>
      <w:ind w:left="1920"/>
      <w:jc w:val="left"/>
    </w:pPr>
    <w:rPr>
      <w:rFonts w:ascii="Calibri" w:hAnsi="Calibri" w:cs="Calibri"/>
      <w:sz w:val="18"/>
      <w:szCs w:val="18"/>
    </w:rPr>
  </w:style>
  <w:style w:type="paragraph" w:customStyle="1" w:styleId="References">
    <w:name w:val="References"/>
    <w:basedOn w:val="Normal"/>
    <w:uiPriority w:val="99"/>
    <w:rsid w:val="00FB6C9B"/>
    <w:pPr>
      <w:numPr>
        <w:numId w:val="41"/>
      </w:numPr>
      <w:spacing w:after="80" w:line="240" w:lineRule="auto"/>
      <w:jc w:val="left"/>
    </w:pPr>
    <w:rPr>
      <w:sz w:val="18"/>
      <w:lang w:val="en-US"/>
    </w:rPr>
  </w:style>
  <w:style w:type="table" w:customStyle="1" w:styleId="LightShading-Accent11">
    <w:name w:val="Light Shading - Accent 11"/>
    <w:basedOn w:val="TableNormal"/>
    <w:uiPriority w:val="99"/>
    <w:rsid w:val="0043314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Bodytext34">
    <w:name w:val="Body text (3)4"/>
    <w:basedOn w:val="DefaultParagraphFont"/>
    <w:uiPriority w:val="99"/>
    <w:rsid w:val="002134B7"/>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346935">
      <w:marLeft w:val="0"/>
      <w:marRight w:val="0"/>
      <w:marTop w:val="0"/>
      <w:marBottom w:val="0"/>
      <w:divBdr>
        <w:top w:val="none" w:sz="0" w:space="0" w:color="auto"/>
        <w:left w:val="none" w:sz="0" w:space="0" w:color="auto"/>
        <w:bottom w:val="none" w:sz="0" w:space="0" w:color="auto"/>
        <w:right w:val="none" w:sz="0" w:space="0" w:color="auto"/>
      </w:divBdr>
    </w:div>
    <w:div w:id="65346936">
      <w:marLeft w:val="0"/>
      <w:marRight w:val="0"/>
      <w:marTop w:val="0"/>
      <w:marBottom w:val="0"/>
      <w:divBdr>
        <w:top w:val="none" w:sz="0" w:space="0" w:color="auto"/>
        <w:left w:val="none" w:sz="0" w:space="0" w:color="auto"/>
        <w:bottom w:val="none" w:sz="0" w:space="0" w:color="auto"/>
        <w:right w:val="none" w:sz="0" w:space="0" w:color="auto"/>
      </w:divBdr>
    </w:div>
    <w:div w:id="65346937">
      <w:marLeft w:val="0"/>
      <w:marRight w:val="0"/>
      <w:marTop w:val="0"/>
      <w:marBottom w:val="0"/>
      <w:divBdr>
        <w:top w:val="none" w:sz="0" w:space="0" w:color="auto"/>
        <w:left w:val="none" w:sz="0" w:space="0" w:color="auto"/>
        <w:bottom w:val="none" w:sz="0" w:space="0" w:color="auto"/>
        <w:right w:val="none" w:sz="0" w:space="0" w:color="auto"/>
      </w:divBdr>
    </w:div>
    <w:div w:id="65346938">
      <w:marLeft w:val="0"/>
      <w:marRight w:val="0"/>
      <w:marTop w:val="0"/>
      <w:marBottom w:val="0"/>
      <w:divBdr>
        <w:top w:val="none" w:sz="0" w:space="0" w:color="auto"/>
        <w:left w:val="none" w:sz="0" w:space="0" w:color="auto"/>
        <w:bottom w:val="none" w:sz="0" w:space="0" w:color="auto"/>
        <w:right w:val="none" w:sz="0" w:space="0" w:color="auto"/>
      </w:divBdr>
      <w:divsChild>
        <w:div w:id="65346939">
          <w:marLeft w:val="547"/>
          <w:marRight w:val="0"/>
          <w:marTop w:val="0"/>
          <w:marBottom w:val="0"/>
          <w:divBdr>
            <w:top w:val="none" w:sz="0" w:space="0" w:color="auto"/>
            <w:left w:val="none" w:sz="0" w:space="0" w:color="auto"/>
            <w:bottom w:val="none" w:sz="0" w:space="0" w:color="auto"/>
            <w:right w:val="none" w:sz="0" w:space="0" w:color="auto"/>
          </w:divBdr>
        </w:div>
      </w:divsChild>
    </w:div>
    <w:div w:id="65346940">
      <w:marLeft w:val="0"/>
      <w:marRight w:val="0"/>
      <w:marTop w:val="0"/>
      <w:marBottom w:val="0"/>
      <w:divBdr>
        <w:top w:val="none" w:sz="0" w:space="0" w:color="auto"/>
        <w:left w:val="none" w:sz="0" w:space="0" w:color="auto"/>
        <w:bottom w:val="none" w:sz="0" w:space="0" w:color="auto"/>
        <w:right w:val="none" w:sz="0" w:space="0" w:color="auto"/>
      </w:divBdr>
      <w:divsChild>
        <w:div w:id="65346946">
          <w:marLeft w:val="547"/>
          <w:marRight w:val="0"/>
          <w:marTop w:val="134"/>
          <w:marBottom w:val="0"/>
          <w:divBdr>
            <w:top w:val="none" w:sz="0" w:space="0" w:color="auto"/>
            <w:left w:val="none" w:sz="0" w:space="0" w:color="auto"/>
            <w:bottom w:val="none" w:sz="0" w:space="0" w:color="auto"/>
            <w:right w:val="none" w:sz="0" w:space="0" w:color="auto"/>
          </w:divBdr>
        </w:div>
        <w:div w:id="65346948">
          <w:marLeft w:val="547"/>
          <w:marRight w:val="0"/>
          <w:marTop w:val="134"/>
          <w:marBottom w:val="0"/>
          <w:divBdr>
            <w:top w:val="none" w:sz="0" w:space="0" w:color="auto"/>
            <w:left w:val="none" w:sz="0" w:space="0" w:color="auto"/>
            <w:bottom w:val="none" w:sz="0" w:space="0" w:color="auto"/>
            <w:right w:val="none" w:sz="0" w:space="0" w:color="auto"/>
          </w:divBdr>
        </w:div>
        <w:div w:id="65346951">
          <w:marLeft w:val="547"/>
          <w:marRight w:val="0"/>
          <w:marTop w:val="134"/>
          <w:marBottom w:val="0"/>
          <w:divBdr>
            <w:top w:val="none" w:sz="0" w:space="0" w:color="auto"/>
            <w:left w:val="none" w:sz="0" w:space="0" w:color="auto"/>
            <w:bottom w:val="none" w:sz="0" w:space="0" w:color="auto"/>
            <w:right w:val="none" w:sz="0" w:space="0" w:color="auto"/>
          </w:divBdr>
        </w:div>
      </w:divsChild>
    </w:div>
    <w:div w:id="65346945">
      <w:marLeft w:val="0"/>
      <w:marRight w:val="0"/>
      <w:marTop w:val="0"/>
      <w:marBottom w:val="0"/>
      <w:divBdr>
        <w:top w:val="none" w:sz="0" w:space="0" w:color="auto"/>
        <w:left w:val="none" w:sz="0" w:space="0" w:color="auto"/>
        <w:bottom w:val="none" w:sz="0" w:space="0" w:color="auto"/>
        <w:right w:val="none" w:sz="0" w:space="0" w:color="auto"/>
      </w:divBdr>
    </w:div>
    <w:div w:id="65346947">
      <w:marLeft w:val="0"/>
      <w:marRight w:val="0"/>
      <w:marTop w:val="0"/>
      <w:marBottom w:val="0"/>
      <w:divBdr>
        <w:top w:val="none" w:sz="0" w:space="0" w:color="auto"/>
        <w:left w:val="none" w:sz="0" w:space="0" w:color="auto"/>
        <w:bottom w:val="none" w:sz="0" w:space="0" w:color="auto"/>
        <w:right w:val="none" w:sz="0" w:space="0" w:color="auto"/>
      </w:divBdr>
      <w:divsChild>
        <w:div w:id="65346941">
          <w:marLeft w:val="0"/>
          <w:marRight w:val="0"/>
          <w:marTop w:val="0"/>
          <w:marBottom w:val="0"/>
          <w:divBdr>
            <w:top w:val="none" w:sz="0" w:space="0" w:color="auto"/>
            <w:left w:val="none" w:sz="0" w:space="0" w:color="auto"/>
            <w:bottom w:val="none" w:sz="0" w:space="0" w:color="auto"/>
            <w:right w:val="none" w:sz="0" w:space="0" w:color="auto"/>
          </w:divBdr>
          <w:divsChild>
            <w:div w:id="6534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6949">
      <w:marLeft w:val="0"/>
      <w:marRight w:val="0"/>
      <w:marTop w:val="0"/>
      <w:marBottom w:val="0"/>
      <w:divBdr>
        <w:top w:val="none" w:sz="0" w:space="0" w:color="auto"/>
        <w:left w:val="none" w:sz="0" w:space="0" w:color="auto"/>
        <w:bottom w:val="none" w:sz="0" w:space="0" w:color="auto"/>
        <w:right w:val="none" w:sz="0" w:space="0" w:color="auto"/>
      </w:divBdr>
      <w:divsChild>
        <w:div w:id="65346942">
          <w:marLeft w:val="547"/>
          <w:marRight w:val="0"/>
          <w:marTop w:val="154"/>
          <w:marBottom w:val="0"/>
          <w:divBdr>
            <w:top w:val="none" w:sz="0" w:space="0" w:color="auto"/>
            <w:left w:val="none" w:sz="0" w:space="0" w:color="auto"/>
            <w:bottom w:val="none" w:sz="0" w:space="0" w:color="auto"/>
            <w:right w:val="none" w:sz="0" w:space="0" w:color="auto"/>
          </w:divBdr>
        </w:div>
        <w:div w:id="65346943">
          <w:marLeft w:val="547"/>
          <w:marRight w:val="0"/>
          <w:marTop w:val="154"/>
          <w:marBottom w:val="0"/>
          <w:divBdr>
            <w:top w:val="none" w:sz="0" w:space="0" w:color="auto"/>
            <w:left w:val="none" w:sz="0" w:space="0" w:color="auto"/>
            <w:bottom w:val="none" w:sz="0" w:space="0" w:color="auto"/>
            <w:right w:val="none" w:sz="0" w:space="0" w:color="auto"/>
          </w:divBdr>
        </w:div>
      </w:divsChild>
    </w:div>
    <w:div w:id="65346954">
      <w:marLeft w:val="0"/>
      <w:marRight w:val="0"/>
      <w:marTop w:val="0"/>
      <w:marBottom w:val="0"/>
      <w:divBdr>
        <w:top w:val="none" w:sz="0" w:space="0" w:color="auto"/>
        <w:left w:val="none" w:sz="0" w:space="0" w:color="auto"/>
        <w:bottom w:val="none" w:sz="0" w:space="0" w:color="auto"/>
        <w:right w:val="none" w:sz="0" w:space="0" w:color="auto"/>
      </w:divBdr>
      <w:divsChild>
        <w:div w:id="65346952">
          <w:marLeft w:val="547"/>
          <w:marRight w:val="0"/>
          <w:marTop w:val="134"/>
          <w:marBottom w:val="0"/>
          <w:divBdr>
            <w:top w:val="none" w:sz="0" w:space="0" w:color="auto"/>
            <w:left w:val="none" w:sz="0" w:space="0" w:color="auto"/>
            <w:bottom w:val="none" w:sz="0" w:space="0" w:color="auto"/>
            <w:right w:val="none" w:sz="0" w:space="0" w:color="auto"/>
          </w:divBdr>
        </w:div>
        <w:div w:id="65346955">
          <w:marLeft w:val="547"/>
          <w:marRight w:val="0"/>
          <w:marTop w:val="134"/>
          <w:marBottom w:val="0"/>
          <w:divBdr>
            <w:top w:val="none" w:sz="0" w:space="0" w:color="auto"/>
            <w:left w:val="none" w:sz="0" w:space="0" w:color="auto"/>
            <w:bottom w:val="none" w:sz="0" w:space="0" w:color="auto"/>
            <w:right w:val="none" w:sz="0" w:space="0" w:color="auto"/>
          </w:divBdr>
        </w:div>
      </w:divsChild>
    </w:div>
    <w:div w:id="65346956">
      <w:marLeft w:val="0"/>
      <w:marRight w:val="0"/>
      <w:marTop w:val="0"/>
      <w:marBottom w:val="0"/>
      <w:divBdr>
        <w:top w:val="none" w:sz="0" w:space="0" w:color="auto"/>
        <w:left w:val="none" w:sz="0" w:space="0" w:color="auto"/>
        <w:bottom w:val="none" w:sz="0" w:space="0" w:color="auto"/>
        <w:right w:val="none" w:sz="0" w:space="0" w:color="auto"/>
      </w:divBdr>
      <w:divsChild>
        <w:div w:id="65346950">
          <w:marLeft w:val="547"/>
          <w:marRight w:val="0"/>
          <w:marTop w:val="115"/>
          <w:marBottom w:val="0"/>
          <w:divBdr>
            <w:top w:val="none" w:sz="0" w:space="0" w:color="auto"/>
            <w:left w:val="none" w:sz="0" w:space="0" w:color="auto"/>
            <w:bottom w:val="none" w:sz="0" w:space="0" w:color="auto"/>
            <w:right w:val="none" w:sz="0" w:space="0" w:color="auto"/>
          </w:divBdr>
        </w:div>
        <w:div w:id="65346953">
          <w:marLeft w:val="547"/>
          <w:marRight w:val="0"/>
          <w:marTop w:val="115"/>
          <w:marBottom w:val="0"/>
          <w:divBdr>
            <w:top w:val="none" w:sz="0" w:space="0" w:color="auto"/>
            <w:left w:val="none" w:sz="0" w:space="0" w:color="auto"/>
            <w:bottom w:val="none" w:sz="0" w:space="0" w:color="auto"/>
            <w:right w:val="none" w:sz="0" w:space="0" w:color="auto"/>
          </w:divBdr>
        </w:div>
      </w:divsChild>
    </w:div>
    <w:div w:id="65346957">
      <w:marLeft w:val="0"/>
      <w:marRight w:val="0"/>
      <w:marTop w:val="0"/>
      <w:marBottom w:val="0"/>
      <w:divBdr>
        <w:top w:val="none" w:sz="0" w:space="0" w:color="auto"/>
        <w:left w:val="none" w:sz="0" w:space="0" w:color="auto"/>
        <w:bottom w:val="none" w:sz="0" w:space="0" w:color="auto"/>
        <w:right w:val="none" w:sz="0" w:space="0" w:color="auto"/>
      </w:divBdr>
    </w:div>
    <w:div w:id="65346958">
      <w:marLeft w:val="0"/>
      <w:marRight w:val="0"/>
      <w:marTop w:val="0"/>
      <w:marBottom w:val="0"/>
      <w:divBdr>
        <w:top w:val="none" w:sz="0" w:space="0" w:color="auto"/>
        <w:left w:val="none" w:sz="0" w:space="0" w:color="auto"/>
        <w:bottom w:val="none" w:sz="0" w:space="0" w:color="auto"/>
        <w:right w:val="none" w:sz="0" w:space="0" w:color="auto"/>
      </w:divBdr>
    </w:div>
    <w:div w:id="65346960">
      <w:marLeft w:val="0"/>
      <w:marRight w:val="0"/>
      <w:marTop w:val="0"/>
      <w:marBottom w:val="0"/>
      <w:divBdr>
        <w:top w:val="none" w:sz="0" w:space="0" w:color="auto"/>
        <w:left w:val="none" w:sz="0" w:space="0" w:color="auto"/>
        <w:bottom w:val="none" w:sz="0" w:space="0" w:color="auto"/>
        <w:right w:val="none" w:sz="0" w:space="0" w:color="auto"/>
      </w:divBdr>
    </w:div>
    <w:div w:id="65346961">
      <w:marLeft w:val="0"/>
      <w:marRight w:val="0"/>
      <w:marTop w:val="0"/>
      <w:marBottom w:val="0"/>
      <w:divBdr>
        <w:top w:val="none" w:sz="0" w:space="0" w:color="auto"/>
        <w:left w:val="none" w:sz="0" w:space="0" w:color="auto"/>
        <w:bottom w:val="none" w:sz="0" w:space="0" w:color="auto"/>
        <w:right w:val="none" w:sz="0" w:space="0" w:color="auto"/>
      </w:divBdr>
    </w:div>
    <w:div w:id="65346962">
      <w:marLeft w:val="0"/>
      <w:marRight w:val="0"/>
      <w:marTop w:val="0"/>
      <w:marBottom w:val="0"/>
      <w:divBdr>
        <w:top w:val="none" w:sz="0" w:space="0" w:color="auto"/>
        <w:left w:val="none" w:sz="0" w:space="0" w:color="auto"/>
        <w:bottom w:val="none" w:sz="0" w:space="0" w:color="auto"/>
        <w:right w:val="none" w:sz="0" w:space="0" w:color="auto"/>
      </w:divBdr>
    </w:div>
    <w:div w:id="65346963">
      <w:marLeft w:val="0"/>
      <w:marRight w:val="0"/>
      <w:marTop w:val="0"/>
      <w:marBottom w:val="0"/>
      <w:divBdr>
        <w:top w:val="none" w:sz="0" w:space="0" w:color="auto"/>
        <w:left w:val="none" w:sz="0" w:space="0" w:color="auto"/>
        <w:bottom w:val="none" w:sz="0" w:space="0" w:color="auto"/>
        <w:right w:val="none" w:sz="0" w:space="0" w:color="auto"/>
      </w:divBdr>
    </w:div>
    <w:div w:id="65346966">
      <w:marLeft w:val="0"/>
      <w:marRight w:val="0"/>
      <w:marTop w:val="0"/>
      <w:marBottom w:val="0"/>
      <w:divBdr>
        <w:top w:val="none" w:sz="0" w:space="0" w:color="auto"/>
        <w:left w:val="none" w:sz="0" w:space="0" w:color="auto"/>
        <w:bottom w:val="none" w:sz="0" w:space="0" w:color="auto"/>
        <w:right w:val="none" w:sz="0" w:space="0" w:color="auto"/>
      </w:divBdr>
    </w:div>
    <w:div w:id="65346967">
      <w:marLeft w:val="0"/>
      <w:marRight w:val="0"/>
      <w:marTop w:val="0"/>
      <w:marBottom w:val="0"/>
      <w:divBdr>
        <w:top w:val="none" w:sz="0" w:space="0" w:color="auto"/>
        <w:left w:val="none" w:sz="0" w:space="0" w:color="auto"/>
        <w:bottom w:val="none" w:sz="0" w:space="0" w:color="auto"/>
        <w:right w:val="none" w:sz="0" w:space="0" w:color="auto"/>
      </w:divBdr>
      <w:divsChild>
        <w:div w:id="65346964">
          <w:marLeft w:val="0"/>
          <w:marRight w:val="0"/>
          <w:marTop w:val="0"/>
          <w:marBottom w:val="0"/>
          <w:divBdr>
            <w:top w:val="none" w:sz="0" w:space="0" w:color="auto"/>
            <w:left w:val="none" w:sz="0" w:space="0" w:color="auto"/>
            <w:bottom w:val="none" w:sz="0" w:space="0" w:color="auto"/>
            <w:right w:val="none" w:sz="0" w:space="0" w:color="auto"/>
          </w:divBdr>
          <w:divsChild>
            <w:div w:id="653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6970">
      <w:marLeft w:val="0"/>
      <w:marRight w:val="0"/>
      <w:marTop w:val="0"/>
      <w:marBottom w:val="0"/>
      <w:divBdr>
        <w:top w:val="none" w:sz="0" w:space="0" w:color="auto"/>
        <w:left w:val="none" w:sz="0" w:space="0" w:color="auto"/>
        <w:bottom w:val="none" w:sz="0" w:space="0" w:color="auto"/>
        <w:right w:val="none" w:sz="0" w:space="0" w:color="auto"/>
      </w:divBdr>
    </w:div>
    <w:div w:id="65346972">
      <w:marLeft w:val="0"/>
      <w:marRight w:val="0"/>
      <w:marTop w:val="0"/>
      <w:marBottom w:val="0"/>
      <w:divBdr>
        <w:top w:val="none" w:sz="0" w:space="0" w:color="auto"/>
        <w:left w:val="none" w:sz="0" w:space="0" w:color="auto"/>
        <w:bottom w:val="none" w:sz="0" w:space="0" w:color="auto"/>
        <w:right w:val="none" w:sz="0" w:space="0" w:color="auto"/>
      </w:divBdr>
      <w:divsChild>
        <w:div w:id="65346968">
          <w:marLeft w:val="547"/>
          <w:marRight w:val="0"/>
          <w:marTop w:val="0"/>
          <w:marBottom w:val="0"/>
          <w:divBdr>
            <w:top w:val="none" w:sz="0" w:space="0" w:color="auto"/>
            <w:left w:val="none" w:sz="0" w:space="0" w:color="auto"/>
            <w:bottom w:val="none" w:sz="0" w:space="0" w:color="auto"/>
            <w:right w:val="none" w:sz="0" w:space="0" w:color="auto"/>
          </w:divBdr>
        </w:div>
      </w:divsChild>
    </w:div>
    <w:div w:id="65346973">
      <w:marLeft w:val="0"/>
      <w:marRight w:val="0"/>
      <w:marTop w:val="0"/>
      <w:marBottom w:val="0"/>
      <w:divBdr>
        <w:top w:val="none" w:sz="0" w:space="0" w:color="auto"/>
        <w:left w:val="none" w:sz="0" w:space="0" w:color="auto"/>
        <w:bottom w:val="none" w:sz="0" w:space="0" w:color="auto"/>
        <w:right w:val="none" w:sz="0" w:space="0" w:color="auto"/>
      </w:divBdr>
      <w:divsChild>
        <w:div w:id="65346959">
          <w:marLeft w:val="0"/>
          <w:marRight w:val="0"/>
          <w:marTop w:val="0"/>
          <w:marBottom w:val="0"/>
          <w:divBdr>
            <w:top w:val="none" w:sz="0" w:space="0" w:color="auto"/>
            <w:left w:val="none" w:sz="0" w:space="0" w:color="auto"/>
            <w:bottom w:val="none" w:sz="0" w:space="0" w:color="auto"/>
            <w:right w:val="none" w:sz="0" w:space="0" w:color="auto"/>
          </w:divBdr>
        </w:div>
        <w:div w:id="65346965">
          <w:marLeft w:val="0"/>
          <w:marRight w:val="0"/>
          <w:marTop w:val="0"/>
          <w:marBottom w:val="0"/>
          <w:divBdr>
            <w:top w:val="none" w:sz="0" w:space="0" w:color="auto"/>
            <w:left w:val="none" w:sz="0" w:space="0" w:color="auto"/>
            <w:bottom w:val="none" w:sz="0" w:space="0" w:color="auto"/>
            <w:right w:val="none" w:sz="0" w:space="0" w:color="auto"/>
          </w:divBdr>
        </w:div>
        <w:div w:id="65346971">
          <w:marLeft w:val="0"/>
          <w:marRight w:val="0"/>
          <w:marTop w:val="0"/>
          <w:marBottom w:val="0"/>
          <w:divBdr>
            <w:top w:val="none" w:sz="0" w:space="0" w:color="auto"/>
            <w:left w:val="none" w:sz="0" w:space="0" w:color="auto"/>
            <w:bottom w:val="none" w:sz="0" w:space="0" w:color="auto"/>
            <w:right w:val="none" w:sz="0" w:space="0" w:color="auto"/>
          </w:divBdr>
        </w:div>
        <w:div w:id="65346978">
          <w:marLeft w:val="0"/>
          <w:marRight w:val="0"/>
          <w:marTop w:val="0"/>
          <w:marBottom w:val="0"/>
          <w:divBdr>
            <w:top w:val="none" w:sz="0" w:space="0" w:color="auto"/>
            <w:left w:val="none" w:sz="0" w:space="0" w:color="auto"/>
            <w:bottom w:val="none" w:sz="0" w:space="0" w:color="auto"/>
            <w:right w:val="none" w:sz="0" w:space="0" w:color="auto"/>
          </w:divBdr>
        </w:div>
      </w:divsChild>
    </w:div>
    <w:div w:id="65346974">
      <w:marLeft w:val="0"/>
      <w:marRight w:val="0"/>
      <w:marTop w:val="0"/>
      <w:marBottom w:val="0"/>
      <w:divBdr>
        <w:top w:val="none" w:sz="0" w:space="0" w:color="auto"/>
        <w:left w:val="none" w:sz="0" w:space="0" w:color="auto"/>
        <w:bottom w:val="none" w:sz="0" w:space="0" w:color="auto"/>
        <w:right w:val="none" w:sz="0" w:space="0" w:color="auto"/>
      </w:divBdr>
    </w:div>
    <w:div w:id="65346975">
      <w:marLeft w:val="0"/>
      <w:marRight w:val="0"/>
      <w:marTop w:val="0"/>
      <w:marBottom w:val="0"/>
      <w:divBdr>
        <w:top w:val="none" w:sz="0" w:space="0" w:color="auto"/>
        <w:left w:val="none" w:sz="0" w:space="0" w:color="auto"/>
        <w:bottom w:val="none" w:sz="0" w:space="0" w:color="auto"/>
        <w:right w:val="none" w:sz="0" w:space="0" w:color="auto"/>
      </w:divBdr>
    </w:div>
    <w:div w:id="65346976">
      <w:marLeft w:val="0"/>
      <w:marRight w:val="0"/>
      <w:marTop w:val="0"/>
      <w:marBottom w:val="0"/>
      <w:divBdr>
        <w:top w:val="none" w:sz="0" w:space="0" w:color="auto"/>
        <w:left w:val="none" w:sz="0" w:space="0" w:color="auto"/>
        <w:bottom w:val="none" w:sz="0" w:space="0" w:color="auto"/>
        <w:right w:val="none" w:sz="0" w:space="0" w:color="auto"/>
      </w:divBdr>
    </w:div>
    <w:div w:id="65346977">
      <w:marLeft w:val="0"/>
      <w:marRight w:val="0"/>
      <w:marTop w:val="0"/>
      <w:marBottom w:val="0"/>
      <w:divBdr>
        <w:top w:val="none" w:sz="0" w:space="0" w:color="auto"/>
        <w:left w:val="none" w:sz="0" w:space="0" w:color="auto"/>
        <w:bottom w:val="none" w:sz="0" w:space="0" w:color="auto"/>
        <w:right w:val="none" w:sz="0" w:space="0" w:color="auto"/>
      </w:divBdr>
    </w:div>
    <w:div w:id="65346979">
      <w:marLeft w:val="0"/>
      <w:marRight w:val="0"/>
      <w:marTop w:val="0"/>
      <w:marBottom w:val="0"/>
      <w:divBdr>
        <w:top w:val="none" w:sz="0" w:space="0" w:color="auto"/>
        <w:left w:val="none" w:sz="0" w:space="0" w:color="auto"/>
        <w:bottom w:val="none" w:sz="0" w:space="0" w:color="auto"/>
        <w:right w:val="none" w:sz="0" w:space="0" w:color="auto"/>
      </w:divBdr>
    </w:div>
    <w:div w:id="65346980">
      <w:marLeft w:val="0"/>
      <w:marRight w:val="0"/>
      <w:marTop w:val="0"/>
      <w:marBottom w:val="0"/>
      <w:divBdr>
        <w:top w:val="none" w:sz="0" w:space="0" w:color="auto"/>
        <w:left w:val="none" w:sz="0" w:space="0" w:color="auto"/>
        <w:bottom w:val="none" w:sz="0" w:space="0" w:color="auto"/>
        <w:right w:val="none" w:sz="0" w:space="0" w:color="auto"/>
      </w:divBdr>
    </w:div>
    <w:div w:id="65346981">
      <w:marLeft w:val="0"/>
      <w:marRight w:val="0"/>
      <w:marTop w:val="0"/>
      <w:marBottom w:val="0"/>
      <w:divBdr>
        <w:top w:val="none" w:sz="0" w:space="0" w:color="auto"/>
        <w:left w:val="none" w:sz="0" w:space="0" w:color="auto"/>
        <w:bottom w:val="none" w:sz="0" w:space="0" w:color="auto"/>
        <w:right w:val="none" w:sz="0" w:space="0" w:color="auto"/>
      </w:divBdr>
    </w:div>
    <w:div w:id="65346982">
      <w:marLeft w:val="0"/>
      <w:marRight w:val="0"/>
      <w:marTop w:val="0"/>
      <w:marBottom w:val="0"/>
      <w:divBdr>
        <w:top w:val="none" w:sz="0" w:space="0" w:color="auto"/>
        <w:left w:val="none" w:sz="0" w:space="0" w:color="auto"/>
        <w:bottom w:val="none" w:sz="0" w:space="0" w:color="auto"/>
        <w:right w:val="none" w:sz="0" w:space="0" w:color="auto"/>
      </w:divBdr>
    </w:div>
    <w:div w:id="65346983">
      <w:marLeft w:val="0"/>
      <w:marRight w:val="0"/>
      <w:marTop w:val="0"/>
      <w:marBottom w:val="0"/>
      <w:divBdr>
        <w:top w:val="none" w:sz="0" w:space="0" w:color="auto"/>
        <w:left w:val="none" w:sz="0" w:space="0" w:color="auto"/>
        <w:bottom w:val="none" w:sz="0" w:space="0" w:color="auto"/>
        <w:right w:val="none" w:sz="0" w:space="0" w:color="auto"/>
      </w:divBdr>
    </w:div>
    <w:div w:id="65346984">
      <w:marLeft w:val="0"/>
      <w:marRight w:val="0"/>
      <w:marTop w:val="0"/>
      <w:marBottom w:val="0"/>
      <w:divBdr>
        <w:top w:val="none" w:sz="0" w:space="0" w:color="auto"/>
        <w:left w:val="none" w:sz="0" w:space="0" w:color="auto"/>
        <w:bottom w:val="none" w:sz="0" w:space="0" w:color="auto"/>
        <w:right w:val="none" w:sz="0" w:space="0" w:color="auto"/>
      </w:divBdr>
    </w:div>
    <w:div w:id="65346985">
      <w:marLeft w:val="0"/>
      <w:marRight w:val="0"/>
      <w:marTop w:val="0"/>
      <w:marBottom w:val="0"/>
      <w:divBdr>
        <w:top w:val="none" w:sz="0" w:space="0" w:color="auto"/>
        <w:left w:val="none" w:sz="0" w:space="0" w:color="auto"/>
        <w:bottom w:val="none" w:sz="0" w:space="0" w:color="auto"/>
        <w:right w:val="none" w:sz="0" w:space="0" w:color="auto"/>
      </w:divBdr>
    </w:div>
    <w:div w:id="653469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26.png"/><Relationship Id="rId303" Type="http://schemas.openxmlformats.org/officeDocument/2006/relationships/image" Target="media/image129.png"/><Relationship Id="rId21" Type="http://schemas.openxmlformats.org/officeDocument/2006/relationships/image" Target="media/image11.png"/><Relationship Id="rId42" Type="http://schemas.openxmlformats.org/officeDocument/2006/relationships/image" Target="media/image22.wmf"/><Relationship Id="rId63" Type="http://schemas.openxmlformats.org/officeDocument/2006/relationships/oleObject" Target="embeddings/oleObject24.bin"/><Relationship Id="rId84" Type="http://schemas.openxmlformats.org/officeDocument/2006/relationships/image" Target="media/image43.wmf"/><Relationship Id="rId138" Type="http://schemas.openxmlformats.org/officeDocument/2006/relationships/oleObject" Target="embeddings/oleObject61.bin"/><Relationship Id="rId159" Type="http://schemas.openxmlformats.org/officeDocument/2006/relationships/image" Target="media/image75.wmf"/><Relationship Id="rId170" Type="http://schemas.openxmlformats.org/officeDocument/2006/relationships/oleObject" Target="embeddings/oleObject77.bin"/><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oleObject" Target="embeddings/oleObject102.bin"/><Relationship Id="rId247" Type="http://schemas.openxmlformats.org/officeDocument/2006/relationships/oleObject" Target="embeddings/oleObject111.bin"/><Relationship Id="rId107" Type="http://schemas.openxmlformats.org/officeDocument/2006/relationships/image" Target="media/image54.wmf"/><Relationship Id="rId268" Type="http://schemas.openxmlformats.org/officeDocument/2006/relationships/hyperlink" Target="http://schools.becta.org.uk/index.php?section=re&amp;catcode=ss_res_dig_02&amp;rid=13293" TargetMode="External"/><Relationship Id="rId289" Type="http://schemas.openxmlformats.org/officeDocument/2006/relationships/hyperlink" Target="https://eduforge.org/docman/view.php/7/18/LMS%20Technical%20Evaluation%20-%20May04.pdf" TargetMode="External"/><Relationship Id="rId11" Type="http://schemas.openxmlformats.org/officeDocument/2006/relationships/image" Target="media/image3.emf"/><Relationship Id="rId32" Type="http://schemas.openxmlformats.org/officeDocument/2006/relationships/oleObject" Target="embeddings/oleObject8.bin"/><Relationship Id="rId53" Type="http://schemas.openxmlformats.org/officeDocument/2006/relationships/oleObject" Target="embeddings/oleObject19.bin"/><Relationship Id="rId74" Type="http://schemas.openxmlformats.org/officeDocument/2006/relationships/image" Target="media/image38.wmf"/><Relationship Id="rId128" Type="http://schemas.openxmlformats.org/officeDocument/2006/relationships/image" Target="media/image62.wmf"/><Relationship Id="rId149" Type="http://schemas.openxmlformats.org/officeDocument/2006/relationships/image" Target="media/image69.wmf"/><Relationship Id="rId314" Type="http://schemas.openxmlformats.org/officeDocument/2006/relationships/image" Target="media/image140.jpeg"/><Relationship Id="rId5" Type="http://schemas.openxmlformats.org/officeDocument/2006/relationships/footnotes" Target="footnotes.xml"/><Relationship Id="rId95" Type="http://schemas.openxmlformats.org/officeDocument/2006/relationships/image" Target="media/image48.wmf"/><Relationship Id="rId160" Type="http://schemas.openxmlformats.org/officeDocument/2006/relationships/oleObject" Target="embeddings/oleObject72.bin"/><Relationship Id="rId181" Type="http://schemas.openxmlformats.org/officeDocument/2006/relationships/oleObject" Target="embeddings/oleObject82.bin"/><Relationship Id="rId216" Type="http://schemas.openxmlformats.org/officeDocument/2006/relationships/image" Target="media/image102.wmf"/><Relationship Id="rId237" Type="http://schemas.openxmlformats.org/officeDocument/2006/relationships/image" Target="media/image112.wmf"/><Relationship Id="rId258" Type="http://schemas.openxmlformats.org/officeDocument/2006/relationships/oleObject" Target="embeddings/oleObject115.bin"/><Relationship Id="rId279" Type="http://schemas.openxmlformats.org/officeDocument/2006/relationships/hyperlink" Target="http://sunsite.informatik.rwth-aachen.de/Publications/CEUR-WS/Vol-385/" TargetMode="External"/><Relationship Id="rId22" Type="http://schemas.openxmlformats.org/officeDocument/2006/relationships/image" Target="media/image12.png"/><Relationship Id="rId43" Type="http://schemas.openxmlformats.org/officeDocument/2006/relationships/oleObject" Target="embeddings/oleObject14.bin"/><Relationship Id="rId64" Type="http://schemas.openxmlformats.org/officeDocument/2006/relationships/image" Target="media/image33.wmf"/><Relationship Id="rId118" Type="http://schemas.openxmlformats.org/officeDocument/2006/relationships/oleObject" Target="embeddings/oleObject50.bin"/><Relationship Id="rId139" Type="http://schemas.openxmlformats.org/officeDocument/2006/relationships/image" Target="media/image66.wmf"/><Relationship Id="rId290" Type="http://schemas.openxmlformats.org/officeDocument/2006/relationships/hyperlink" Target="http://www.q4r.org/" TargetMode="External"/><Relationship Id="rId304" Type="http://schemas.openxmlformats.org/officeDocument/2006/relationships/image" Target="media/image130.jpeg"/><Relationship Id="rId85" Type="http://schemas.openxmlformats.org/officeDocument/2006/relationships/oleObject" Target="embeddings/oleObject35.bin"/><Relationship Id="rId150" Type="http://schemas.openxmlformats.org/officeDocument/2006/relationships/oleObject" Target="embeddings/oleObject68.bin"/><Relationship Id="rId171" Type="http://schemas.openxmlformats.org/officeDocument/2006/relationships/hyperlink" Target="http://www.mathopenref.com/consttangents.html" TargetMode="External"/><Relationship Id="rId192" Type="http://schemas.openxmlformats.org/officeDocument/2006/relationships/image" Target="media/image88.wmf"/><Relationship Id="rId206" Type="http://schemas.openxmlformats.org/officeDocument/2006/relationships/image" Target="media/image95.wmf"/><Relationship Id="rId227" Type="http://schemas.openxmlformats.org/officeDocument/2006/relationships/image" Target="media/image106.png"/><Relationship Id="rId248" Type="http://schemas.openxmlformats.org/officeDocument/2006/relationships/hyperlink" Target="http://mkp.emokykla.lt/imo/" TargetMode="External"/><Relationship Id="rId269" Type="http://schemas.openxmlformats.org/officeDocument/2006/relationships/hyperlink" Target="http://www.upc.smm.lt/ekspertavimas/vadoveliai/Metodine_medziaga_vadoveliu_vertintojams.pdf" TargetMode="External"/><Relationship Id="rId12" Type="http://schemas.openxmlformats.org/officeDocument/2006/relationships/image" Target="media/image4.jpeg"/><Relationship Id="rId33" Type="http://schemas.openxmlformats.org/officeDocument/2006/relationships/image" Target="media/image18.wmf"/><Relationship Id="rId108" Type="http://schemas.openxmlformats.org/officeDocument/2006/relationships/oleObject" Target="embeddings/oleObject47.bin"/><Relationship Id="rId129" Type="http://schemas.openxmlformats.org/officeDocument/2006/relationships/oleObject" Target="embeddings/oleObject55.bin"/><Relationship Id="rId280" Type="http://schemas.openxmlformats.org/officeDocument/2006/relationships/hyperlink" Target="http://lreforschools.eun.org/LRE-Portal/Index.iface" TargetMode="External"/><Relationship Id="rId315" Type="http://schemas.openxmlformats.org/officeDocument/2006/relationships/image" Target="media/image141.jpeg"/><Relationship Id="rId54" Type="http://schemas.openxmlformats.org/officeDocument/2006/relationships/image" Target="media/image28.wmf"/><Relationship Id="rId75" Type="http://schemas.openxmlformats.org/officeDocument/2006/relationships/oleObject" Target="embeddings/oleObject30.bin"/><Relationship Id="rId96" Type="http://schemas.openxmlformats.org/officeDocument/2006/relationships/oleObject" Target="embeddings/oleObject41.bin"/><Relationship Id="rId140" Type="http://schemas.openxmlformats.org/officeDocument/2006/relationships/oleObject" Target="embeddings/oleObject62.bin"/><Relationship Id="rId161" Type="http://schemas.openxmlformats.org/officeDocument/2006/relationships/image" Target="media/image76.wmf"/><Relationship Id="rId182" Type="http://schemas.openxmlformats.org/officeDocument/2006/relationships/image" Target="media/image84.wmf"/><Relationship Id="rId217" Type="http://schemas.openxmlformats.org/officeDocument/2006/relationships/oleObject" Target="embeddings/oleObject99.bin"/><Relationship Id="rId6" Type="http://schemas.openxmlformats.org/officeDocument/2006/relationships/endnotes" Target="endnotes.xml"/><Relationship Id="rId238" Type="http://schemas.openxmlformats.org/officeDocument/2006/relationships/oleObject" Target="embeddings/oleObject107.bin"/><Relationship Id="rId259" Type="http://schemas.openxmlformats.org/officeDocument/2006/relationships/hyperlink" Target="http://portalas.emokykla.lt/bup/Puslapiai/vidurinis_ugdymas_matematika_mokiniu_pasiekimai_ugdymo_gaires_turinio_apimtis_ir_vertinimas_bendrasis.aspx" TargetMode="External"/><Relationship Id="rId23" Type="http://schemas.openxmlformats.org/officeDocument/2006/relationships/image" Target="media/image13.png"/><Relationship Id="rId119" Type="http://schemas.openxmlformats.org/officeDocument/2006/relationships/image" Target="media/image58.png"/><Relationship Id="rId270" Type="http://schemas.openxmlformats.org/officeDocument/2006/relationships/hyperlink" Target="http://www.essi.upc.edu/~webgessi/publicacions/SMEF%2704-ISO-QualityModels.pdf" TargetMode="External"/><Relationship Id="rId291" Type="http://schemas.openxmlformats.org/officeDocument/2006/relationships/hyperlink" Target="http://www.reusability.org/read/" TargetMode="External"/><Relationship Id="rId305" Type="http://schemas.openxmlformats.org/officeDocument/2006/relationships/image" Target="media/image131.jpeg"/><Relationship Id="rId44" Type="http://schemas.openxmlformats.org/officeDocument/2006/relationships/image" Target="media/image23.wmf"/><Relationship Id="rId65" Type="http://schemas.openxmlformats.org/officeDocument/2006/relationships/oleObject" Target="embeddings/oleObject25.bin"/><Relationship Id="rId86" Type="http://schemas.openxmlformats.org/officeDocument/2006/relationships/image" Target="media/image44.wmf"/><Relationship Id="rId130" Type="http://schemas.openxmlformats.org/officeDocument/2006/relationships/oleObject" Target="embeddings/oleObject56.bin"/><Relationship Id="rId151" Type="http://schemas.openxmlformats.org/officeDocument/2006/relationships/image" Target="media/image70.wmf"/><Relationship Id="rId172" Type="http://schemas.openxmlformats.org/officeDocument/2006/relationships/hyperlink" Target="http://www.mathopenref.com/consttangent.html" TargetMode="External"/><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7.wmf"/><Relationship Id="rId249" Type="http://schemas.openxmlformats.org/officeDocument/2006/relationships/hyperlink" Target="http://portalas.emokykla.lt/bup/Puslapiai/pagrindinis_ugdymas_matematika_veiklos_sritis_4_9_10.aspx" TargetMode="External"/><Relationship Id="rId13" Type="http://schemas.openxmlformats.org/officeDocument/2006/relationships/image" Target="media/image5.wmf"/><Relationship Id="rId109" Type="http://schemas.openxmlformats.org/officeDocument/2006/relationships/image" Target="media/image55.wmf"/><Relationship Id="rId260" Type="http://schemas.openxmlformats.org/officeDocument/2006/relationships/hyperlink" Target="http://portalas.emokykla.lt/bup/Puslapiai/vidurinis_ugdymas_matematika_mokiniu_pasiekimai_ugdymo_gaires_turinio_apimtis_ir_vertinimas_bendrasis.aspx" TargetMode="External"/><Relationship Id="rId281" Type="http://schemas.openxmlformats.org/officeDocument/2006/relationships/hyperlink" Target="http://celebrate.eun.org/eun.org2/eun/Include_to_content/celebrate/file/Deliverable7_2EvaluationReport02Dec04.pdf" TargetMode="External"/><Relationship Id="rId316" Type="http://schemas.openxmlformats.org/officeDocument/2006/relationships/image" Target="media/image142.png"/><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image" Target="media/image39.wmf"/><Relationship Id="rId97" Type="http://schemas.openxmlformats.org/officeDocument/2006/relationships/image" Target="media/image49.wmf"/><Relationship Id="rId120" Type="http://schemas.openxmlformats.org/officeDocument/2006/relationships/hyperlink" Target="http://mkp.emokykla.lt/imo/lt/mo/250/" TargetMode="External"/><Relationship Id="rId141" Type="http://schemas.openxmlformats.org/officeDocument/2006/relationships/oleObject" Target="embeddings/oleObject63.bin"/><Relationship Id="rId7" Type="http://schemas.openxmlformats.org/officeDocument/2006/relationships/hyperlink" Target="http://celebrate.eun.org" TargetMode="External"/><Relationship Id="rId162" Type="http://schemas.openxmlformats.org/officeDocument/2006/relationships/oleObject" Target="embeddings/oleObject73.bin"/><Relationship Id="rId183" Type="http://schemas.openxmlformats.org/officeDocument/2006/relationships/oleObject" Target="embeddings/oleObject83.bin"/><Relationship Id="rId218" Type="http://schemas.openxmlformats.org/officeDocument/2006/relationships/hyperlink" Target="http://www.klascement.net/docs/1271/?previous" TargetMode="External"/><Relationship Id="rId239" Type="http://schemas.openxmlformats.org/officeDocument/2006/relationships/image" Target="media/image113.wmf"/><Relationship Id="rId250" Type="http://schemas.openxmlformats.org/officeDocument/2006/relationships/hyperlink" Target="http://portalas.emokykla.lt/bup/Puslapiai/pagrindinis_ugdymas_matematika_veiklos_sritis_4_9_10.aspx" TargetMode="External"/><Relationship Id="rId271" Type="http://schemas.openxmlformats.org/officeDocument/2006/relationships/hyperlink" Target="http://www.eurodl.org/materials/contrib/2004/Online_Master_COPs.html" TargetMode="External"/><Relationship Id="rId292" Type="http://schemas.openxmlformats.org/officeDocument/2006/relationships/hyperlink" Target="http://www.vdu.lt/MatematinisProgramavimas/" TargetMode="External"/><Relationship Id="rId306" Type="http://schemas.openxmlformats.org/officeDocument/2006/relationships/image" Target="media/image132.jpeg"/><Relationship Id="rId24"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34.wmf"/><Relationship Id="rId87" Type="http://schemas.openxmlformats.org/officeDocument/2006/relationships/oleObject" Target="embeddings/oleObject36.bin"/><Relationship Id="rId110" Type="http://schemas.openxmlformats.org/officeDocument/2006/relationships/oleObject" Target="embeddings/oleObject48.bin"/><Relationship Id="rId131" Type="http://schemas.openxmlformats.org/officeDocument/2006/relationships/image" Target="media/image63.wmf"/><Relationship Id="rId152" Type="http://schemas.openxmlformats.org/officeDocument/2006/relationships/oleObject" Target="embeddings/oleObject69.bin"/><Relationship Id="rId173" Type="http://schemas.openxmlformats.org/officeDocument/2006/relationships/hyperlink" Target="http://www.mathopenref.com/secant.html" TargetMode="External"/><Relationship Id="rId194" Type="http://schemas.openxmlformats.org/officeDocument/2006/relationships/image" Target="media/image89.wmf"/><Relationship Id="rId208" Type="http://schemas.openxmlformats.org/officeDocument/2006/relationships/image" Target="media/image96.png"/><Relationship Id="rId229" Type="http://schemas.openxmlformats.org/officeDocument/2006/relationships/oleObject" Target="embeddings/oleObject103.bin"/><Relationship Id="rId19" Type="http://schemas.openxmlformats.org/officeDocument/2006/relationships/image" Target="media/image9.png"/><Relationship Id="rId224" Type="http://schemas.openxmlformats.org/officeDocument/2006/relationships/oleObject" Target="embeddings/oleObject101.bin"/><Relationship Id="rId240" Type="http://schemas.openxmlformats.org/officeDocument/2006/relationships/oleObject" Target="embeddings/oleObject108.bin"/><Relationship Id="rId245" Type="http://schemas.openxmlformats.org/officeDocument/2006/relationships/hyperlink" Target="http://mkp.emokykla.lt/imo/lt/mo/357/" TargetMode="External"/><Relationship Id="rId261" Type="http://schemas.openxmlformats.org/officeDocument/2006/relationships/image" Target="media/image120.wmf"/><Relationship Id="rId266" Type="http://schemas.openxmlformats.org/officeDocument/2006/relationships/hyperlink" Target="http://www.kompiuteriams.com/upc_vert/" TargetMode="External"/><Relationship Id="rId287" Type="http://schemas.openxmlformats.org/officeDocument/2006/relationships/hyperlink" Target="http://xml.coverpages.org/scorm.html" TargetMode="External"/><Relationship Id="rId14" Type="http://schemas.openxmlformats.org/officeDocument/2006/relationships/oleObject" Target="embeddings/oleObject2.bin"/><Relationship Id="rId30" Type="http://schemas.openxmlformats.org/officeDocument/2006/relationships/image" Target="media/image17.wmf"/><Relationship Id="rId35" Type="http://schemas.openxmlformats.org/officeDocument/2006/relationships/oleObject" Target="embeddings/oleObject10.bin"/><Relationship Id="rId56" Type="http://schemas.openxmlformats.org/officeDocument/2006/relationships/image" Target="media/image29.wmf"/><Relationship Id="rId77" Type="http://schemas.openxmlformats.org/officeDocument/2006/relationships/oleObject" Target="embeddings/oleObject31.bin"/><Relationship Id="rId100" Type="http://schemas.openxmlformats.org/officeDocument/2006/relationships/oleObject" Target="embeddings/oleObject43.bin"/><Relationship Id="rId105" Type="http://schemas.openxmlformats.org/officeDocument/2006/relationships/image" Target="media/image53.wmf"/><Relationship Id="rId126" Type="http://schemas.openxmlformats.org/officeDocument/2006/relationships/image" Target="media/image61.wmf"/><Relationship Id="rId147" Type="http://schemas.openxmlformats.org/officeDocument/2006/relationships/image" Target="media/image68.wmf"/><Relationship Id="rId168" Type="http://schemas.openxmlformats.org/officeDocument/2006/relationships/oleObject" Target="embeddings/oleObject76.bin"/><Relationship Id="rId282" Type="http://schemas.openxmlformats.org/officeDocument/2006/relationships/hyperlink" Target="http://info.melt-project.eu/ww/en/pub/melt_project/melt_content_audit.htm" TargetMode="External"/><Relationship Id="rId312" Type="http://schemas.openxmlformats.org/officeDocument/2006/relationships/image" Target="media/image138.jpeg"/><Relationship Id="rId317" Type="http://schemas.openxmlformats.org/officeDocument/2006/relationships/image" Target="media/image143.png"/><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image" Target="media/image37.wmf"/><Relationship Id="rId93" Type="http://schemas.openxmlformats.org/officeDocument/2006/relationships/image" Target="media/image47.wmf"/><Relationship Id="rId98" Type="http://schemas.openxmlformats.org/officeDocument/2006/relationships/oleObject" Target="embeddings/oleObject42.bin"/><Relationship Id="rId121" Type="http://schemas.openxmlformats.org/officeDocument/2006/relationships/image" Target="media/image59.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image" Target="media/image85.wmf"/><Relationship Id="rId189" Type="http://schemas.openxmlformats.org/officeDocument/2006/relationships/oleObject" Target="embeddings/oleObject86.bin"/><Relationship Id="rId219" Type="http://schemas.openxmlformats.org/officeDocument/2006/relationships/hyperlink" Target="http://www.klascement.net/docs/15708/?previous" TargetMode="External"/><Relationship Id="rId3" Type="http://schemas.openxmlformats.org/officeDocument/2006/relationships/settings" Target="settings.xml"/><Relationship Id="rId214" Type="http://schemas.openxmlformats.org/officeDocument/2006/relationships/image" Target="media/image101.wmf"/><Relationship Id="rId230" Type="http://schemas.openxmlformats.org/officeDocument/2006/relationships/image" Target="media/image108.png"/><Relationship Id="rId235" Type="http://schemas.openxmlformats.org/officeDocument/2006/relationships/image" Target="media/image111.wmf"/><Relationship Id="rId251" Type="http://schemas.openxmlformats.org/officeDocument/2006/relationships/image" Target="media/image117.wmf"/><Relationship Id="rId256" Type="http://schemas.openxmlformats.org/officeDocument/2006/relationships/oleObject" Target="embeddings/oleObject114.bin"/><Relationship Id="rId277" Type="http://schemas.openxmlformats.org/officeDocument/2006/relationships/hyperlink" Target="http://www.emokykla.lt/lt.php/tyrimai/194" TargetMode="External"/><Relationship Id="rId298" Type="http://schemas.openxmlformats.org/officeDocument/2006/relationships/image" Target="media/image125.png"/><Relationship Id="rId25" Type="http://schemas.openxmlformats.org/officeDocument/2006/relationships/oleObject" Target="embeddings/oleObject4.bin"/><Relationship Id="rId46" Type="http://schemas.openxmlformats.org/officeDocument/2006/relationships/image" Target="media/image24.wmf"/><Relationship Id="rId67" Type="http://schemas.openxmlformats.org/officeDocument/2006/relationships/oleObject" Target="embeddings/oleObject26.bin"/><Relationship Id="rId116" Type="http://schemas.openxmlformats.org/officeDocument/2006/relationships/oleObject" Target="embeddings/oleObject49.bin"/><Relationship Id="rId137" Type="http://schemas.openxmlformats.org/officeDocument/2006/relationships/image" Target="media/image65.wmf"/><Relationship Id="rId158" Type="http://schemas.openxmlformats.org/officeDocument/2006/relationships/oleObject" Target="embeddings/oleObject71.bin"/><Relationship Id="rId272" Type="http://schemas.openxmlformats.org/officeDocument/2006/relationships/hyperlink" Target="http://eqnet.eun.org" TargetMode="External"/><Relationship Id="rId293" Type="http://schemas.openxmlformats.org/officeDocument/2006/relationships/hyperlink" Target="http://creativecommons.org/licenses/" TargetMode="External"/><Relationship Id="rId302" Type="http://schemas.openxmlformats.org/officeDocument/2006/relationships/hyperlink" Target="http://mkp.emokykla.lt/imo/lt/mo/357/" TargetMode="External"/><Relationship Id="rId307" Type="http://schemas.openxmlformats.org/officeDocument/2006/relationships/image" Target="media/image133.jpeg"/><Relationship Id="rId20" Type="http://schemas.openxmlformats.org/officeDocument/2006/relationships/image" Target="media/image10.png"/><Relationship Id="rId41" Type="http://schemas.openxmlformats.org/officeDocument/2006/relationships/oleObject" Target="embeddings/oleObject13.bin"/><Relationship Id="rId62" Type="http://schemas.openxmlformats.org/officeDocument/2006/relationships/image" Target="media/image32.wmf"/><Relationship Id="rId83" Type="http://schemas.openxmlformats.org/officeDocument/2006/relationships/oleObject" Target="embeddings/oleObject34.bin"/><Relationship Id="rId88" Type="http://schemas.openxmlformats.org/officeDocument/2006/relationships/image" Target="media/image45.wmf"/><Relationship Id="rId111" Type="http://schemas.openxmlformats.org/officeDocument/2006/relationships/image" Target="media/image56.png"/><Relationship Id="rId132" Type="http://schemas.openxmlformats.org/officeDocument/2006/relationships/oleObject" Target="embeddings/oleObject57.bin"/><Relationship Id="rId153" Type="http://schemas.openxmlformats.org/officeDocument/2006/relationships/image" Target="media/image71.png"/><Relationship Id="rId174" Type="http://schemas.openxmlformats.org/officeDocument/2006/relationships/oleObject" Target="embeddings/oleObject78.bin"/><Relationship Id="rId179" Type="http://schemas.openxmlformats.org/officeDocument/2006/relationships/oleObject" Target="embeddings/oleObject81.bin"/><Relationship Id="rId195" Type="http://schemas.openxmlformats.org/officeDocument/2006/relationships/oleObject" Target="embeddings/oleObject90.bin"/><Relationship Id="rId209" Type="http://schemas.openxmlformats.org/officeDocument/2006/relationships/image" Target="media/image97.png"/><Relationship Id="rId190" Type="http://schemas.openxmlformats.org/officeDocument/2006/relationships/oleObject" Target="embeddings/oleObject87.bin"/><Relationship Id="rId204" Type="http://schemas.openxmlformats.org/officeDocument/2006/relationships/image" Target="media/image94.wmf"/><Relationship Id="rId220" Type="http://schemas.openxmlformats.org/officeDocument/2006/relationships/hyperlink" Target="http://www.klascement.net/sites/14844/?previous" TargetMode="External"/><Relationship Id="rId225" Type="http://schemas.openxmlformats.org/officeDocument/2006/relationships/image" Target="media/image105.wmf"/><Relationship Id="rId241" Type="http://schemas.openxmlformats.org/officeDocument/2006/relationships/image" Target="media/image114.wmf"/><Relationship Id="rId246" Type="http://schemas.openxmlformats.org/officeDocument/2006/relationships/image" Target="media/image116.wmf"/><Relationship Id="rId267" Type="http://schemas.openxmlformats.org/officeDocument/2006/relationships/hyperlink" Target="http://www.kompiuteriams.com/upc_vert/" TargetMode="External"/><Relationship Id="rId288" Type="http://schemas.openxmlformats.org/officeDocument/2006/relationships/hyperlink" Target="http://lom.emokykla.lt" TargetMode="External"/><Relationship Id="rId15" Type="http://schemas.openxmlformats.org/officeDocument/2006/relationships/image" Target="media/image6.wmf"/><Relationship Id="rId36" Type="http://schemas.openxmlformats.org/officeDocument/2006/relationships/image" Target="media/image19.wmf"/><Relationship Id="rId57" Type="http://schemas.openxmlformats.org/officeDocument/2006/relationships/oleObject" Target="embeddings/oleObject21.bin"/><Relationship Id="rId106" Type="http://schemas.openxmlformats.org/officeDocument/2006/relationships/oleObject" Target="embeddings/oleObject46.bin"/><Relationship Id="rId127" Type="http://schemas.openxmlformats.org/officeDocument/2006/relationships/oleObject" Target="embeddings/oleObject54.bin"/><Relationship Id="rId262" Type="http://schemas.openxmlformats.org/officeDocument/2006/relationships/oleObject" Target="embeddings/oleObject116.bin"/><Relationship Id="rId283" Type="http://schemas.openxmlformats.org/officeDocument/2006/relationships/hyperlink" Target="http://soften.ktu.lt/~mockus/" TargetMode="External"/><Relationship Id="rId313" Type="http://schemas.openxmlformats.org/officeDocument/2006/relationships/image" Target="media/image139.jpeg"/><Relationship Id="rId318" Type="http://schemas.openxmlformats.org/officeDocument/2006/relationships/image" Target="media/image144.png"/><Relationship Id="rId10" Type="http://schemas.openxmlformats.org/officeDocument/2006/relationships/image" Target="media/image2.png"/><Relationship Id="rId31" Type="http://schemas.openxmlformats.org/officeDocument/2006/relationships/oleObject" Target="embeddings/oleObject7.bin"/><Relationship Id="rId52" Type="http://schemas.openxmlformats.org/officeDocument/2006/relationships/image" Target="media/image27.wmf"/><Relationship Id="rId73" Type="http://schemas.openxmlformats.org/officeDocument/2006/relationships/oleObject" Target="embeddings/oleObject29.bin"/><Relationship Id="rId78" Type="http://schemas.openxmlformats.org/officeDocument/2006/relationships/image" Target="media/image40.wmf"/><Relationship Id="rId94" Type="http://schemas.openxmlformats.org/officeDocument/2006/relationships/oleObject" Target="embeddings/oleObject40.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1.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4.bin"/><Relationship Id="rId169" Type="http://schemas.openxmlformats.org/officeDocument/2006/relationships/image" Target="media/image80.wmf"/><Relationship Id="rId185" Type="http://schemas.openxmlformats.org/officeDocument/2006/relationships/oleObject" Target="embeddings/oleObject84.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83.wmf"/><Relationship Id="rId210" Type="http://schemas.openxmlformats.org/officeDocument/2006/relationships/image" Target="media/image98.png"/><Relationship Id="rId215" Type="http://schemas.openxmlformats.org/officeDocument/2006/relationships/oleObject" Target="embeddings/oleObject98.bin"/><Relationship Id="rId236" Type="http://schemas.openxmlformats.org/officeDocument/2006/relationships/oleObject" Target="embeddings/oleObject106.bin"/><Relationship Id="rId257" Type="http://schemas.openxmlformats.org/officeDocument/2006/relationships/image" Target="media/image119.wmf"/><Relationship Id="rId278" Type="http://schemas.openxmlformats.org/officeDocument/2006/relationships/hyperlink" Target="http://webstore.iec.ch/preview/info_isoiec9126-1%7Bed1.0%7Den.pdf" TargetMode="External"/><Relationship Id="rId26" Type="http://schemas.openxmlformats.org/officeDocument/2006/relationships/image" Target="media/image15.wmf"/><Relationship Id="rId231" Type="http://schemas.openxmlformats.org/officeDocument/2006/relationships/image" Target="media/image109.wmf"/><Relationship Id="rId252" Type="http://schemas.openxmlformats.org/officeDocument/2006/relationships/oleObject" Target="embeddings/oleObject112.bin"/><Relationship Id="rId273" Type="http://schemas.openxmlformats.org/officeDocument/2006/relationships/hyperlink" Target="http://www.usq.edu.au/electpub/e-jist/docs/vol8_no1/fullpapers/Haughey_Muirhead.pdf" TargetMode="External"/><Relationship Id="rId294" Type="http://schemas.openxmlformats.org/officeDocument/2006/relationships/hyperlink" Target="http://creativecommons.org/licenses/" TargetMode="External"/><Relationship Id="rId308" Type="http://schemas.openxmlformats.org/officeDocument/2006/relationships/image" Target="media/image134.jpeg"/><Relationship Id="rId47" Type="http://schemas.openxmlformats.org/officeDocument/2006/relationships/oleObject" Target="embeddings/oleObject16.bin"/><Relationship Id="rId68" Type="http://schemas.openxmlformats.org/officeDocument/2006/relationships/image" Target="media/image35.wmf"/><Relationship Id="rId89" Type="http://schemas.openxmlformats.org/officeDocument/2006/relationships/oleObject" Target="embeddings/oleObject37.bin"/><Relationship Id="rId112" Type="http://schemas.openxmlformats.org/officeDocument/2006/relationships/hyperlink" Target="http://lom.emokykla.lt/public/conditions.php" TargetMode="External"/><Relationship Id="rId133" Type="http://schemas.openxmlformats.org/officeDocument/2006/relationships/oleObject" Target="embeddings/oleObject58.bin"/><Relationship Id="rId154" Type="http://schemas.openxmlformats.org/officeDocument/2006/relationships/image" Target="media/image72.wmf"/><Relationship Id="rId175" Type="http://schemas.openxmlformats.org/officeDocument/2006/relationships/oleObject" Target="embeddings/oleObject79.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oleObject" Target="embeddings/oleObject3.bin"/><Relationship Id="rId221" Type="http://schemas.openxmlformats.org/officeDocument/2006/relationships/image" Target="media/image103.wmf"/><Relationship Id="rId242" Type="http://schemas.openxmlformats.org/officeDocument/2006/relationships/oleObject" Target="embeddings/oleObject109.bin"/><Relationship Id="rId263" Type="http://schemas.openxmlformats.org/officeDocument/2006/relationships/image" Target="media/image121.wmf"/><Relationship Id="rId284" Type="http://schemas.openxmlformats.org/officeDocument/2006/relationships/hyperlink" Target="http://www.frepa.org/wp/wp-content/files/Paulsson-Establ-Tech-Qual_finalv1.pdf" TargetMode="External"/><Relationship Id="rId319" Type="http://schemas.openxmlformats.org/officeDocument/2006/relationships/header" Target="header1.xml"/><Relationship Id="rId37" Type="http://schemas.openxmlformats.org/officeDocument/2006/relationships/oleObject" Target="embeddings/oleObject11.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image" Target="media/image60.wmf"/><Relationship Id="rId144" Type="http://schemas.openxmlformats.org/officeDocument/2006/relationships/oleObject" Target="embeddings/oleObject65.bin"/><Relationship Id="rId90" Type="http://schemas.openxmlformats.org/officeDocument/2006/relationships/image" Target="media/image46.wmf"/><Relationship Id="rId165" Type="http://schemas.openxmlformats.org/officeDocument/2006/relationships/image" Target="media/image78.wmf"/><Relationship Id="rId186" Type="http://schemas.openxmlformats.org/officeDocument/2006/relationships/image" Target="media/image86.wmf"/><Relationship Id="rId211" Type="http://schemas.openxmlformats.org/officeDocument/2006/relationships/image" Target="media/image99.png"/><Relationship Id="rId232" Type="http://schemas.openxmlformats.org/officeDocument/2006/relationships/oleObject" Target="embeddings/oleObject104.bin"/><Relationship Id="rId253" Type="http://schemas.openxmlformats.org/officeDocument/2006/relationships/image" Target="media/image118.wmf"/><Relationship Id="rId274" Type="http://schemas.openxmlformats.org/officeDocument/2006/relationships/hyperlink" Target="http://ltsc.ieee.org/wg12/files/LOM_1484_12_1_v1_Final_Draft.pdf" TargetMode="External"/><Relationship Id="rId295" Type="http://schemas.openxmlformats.org/officeDocument/2006/relationships/image" Target="media/image122.png"/><Relationship Id="rId309" Type="http://schemas.openxmlformats.org/officeDocument/2006/relationships/image" Target="media/image135.jpeg"/><Relationship Id="rId27" Type="http://schemas.openxmlformats.org/officeDocument/2006/relationships/oleObject" Target="embeddings/oleObject5.bin"/><Relationship Id="rId48"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hyperlink" Target="http://lom.emokykla.lt/public/specification.php" TargetMode="External"/><Relationship Id="rId134" Type="http://schemas.openxmlformats.org/officeDocument/2006/relationships/oleObject" Target="embeddings/oleObject59.bin"/><Relationship Id="rId320" Type="http://schemas.openxmlformats.org/officeDocument/2006/relationships/footer" Target="footer1.xml"/><Relationship Id="rId80" Type="http://schemas.openxmlformats.org/officeDocument/2006/relationships/image" Target="media/image41.wmf"/><Relationship Id="rId155" Type="http://schemas.openxmlformats.org/officeDocument/2006/relationships/oleObject" Target="embeddings/oleObject70.bin"/><Relationship Id="rId176" Type="http://schemas.openxmlformats.org/officeDocument/2006/relationships/image" Target="media/image81.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oleObject" Target="embeddings/oleObject100.bin"/><Relationship Id="rId243" Type="http://schemas.openxmlformats.org/officeDocument/2006/relationships/image" Target="media/image115.wmf"/><Relationship Id="rId264" Type="http://schemas.openxmlformats.org/officeDocument/2006/relationships/oleObject" Target="embeddings/oleObject117.bin"/><Relationship Id="rId285" Type="http://schemas.openxmlformats.org/officeDocument/2006/relationships/hyperlink" Target="http://www.ifets.info/journals/10_2/2.pdf" TargetMode="External"/><Relationship Id="rId17" Type="http://schemas.openxmlformats.org/officeDocument/2006/relationships/image" Target="media/image7.png"/><Relationship Id="rId38" Type="http://schemas.openxmlformats.org/officeDocument/2006/relationships/image" Target="media/image20.wmf"/><Relationship Id="rId59" Type="http://schemas.openxmlformats.org/officeDocument/2006/relationships/oleObject" Target="embeddings/oleObject22.bin"/><Relationship Id="rId103" Type="http://schemas.openxmlformats.org/officeDocument/2006/relationships/image" Target="media/image52.wmf"/><Relationship Id="rId124" Type="http://schemas.openxmlformats.org/officeDocument/2006/relationships/oleObject" Target="embeddings/oleObject52.bin"/><Relationship Id="rId310" Type="http://schemas.openxmlformats.org/officeDocument/2006/relationships/image" Target="media/image136.jpeg"/><Relationship Id="rId70" Type="http://schemas.openxmlformats.org/officeDocument/2006/relationships/image" Target="media/image36.wmf"/><Relationship Id="rId91" Type="http://schemas.openxmlformats.org/officeDocument/2006/relationships/oleObject" Target="embeddings/oleObject38.bin"/><Relationship Id="rId145" Type="http://schemas.openxmlformats.org/officeDocument/2006/relationships/oleObject" Target="embeddings/oleObject66.bin"/><Relationship Id="rId166" Type="http://schemas.openxmlformats.org/officeDocument/2006/relationships/oleObject" Target="embeddings/oleObject75.bin"/><Relationship Id="rId187" Type="http://schemas.openxmlformats.org/officeDocument/2006/relationships/oleObject" Target="embeddings/oleObject85.bin"/><Relationship Id="rId1" Type="http://schemas.openxmlformats.org/officeDocument/2006/relationships/numbering" Target="numbering.xml"/><Relationship Id="rId212" Type="http://schemas.openxmlformats.org/officeDocument/2006/relationships/image" Target="media/image100.wmf"/><Relationship Id="rId233" Type="http://schemas.openxmlformats.org/officeDocument/2006/relationships/image" Target="media/image110.wmf"/><Relationship Id="rId254" Type="http://schemas.openxmlformats.org/officeDocument/2006/relationships/oleObject" Target="embeddings/oleObject113.bin"/><Relationship Id="rId28" Type="http://schemas.openxmlformats.org/officeDocument/2006/relationships/image" Target="media/image16.wmf"/><Relationship Id="rId49" Type="http://schemas.openxmlformats.org/officeDocument/2006/relationships/oleObject" Target="embeddings/oleObject17.bin"/><Relationship Id="rId114" Type="http://schemas.openxmlformats.org/officeDocument/2006/relationships/hyperlink" Target="http://lom.emokykla.lt/public/specification.php" TargetMode="External"/><Relationship Id="rId275" Type="http://schemas.openxmlformats.org/officeDocument/2006/relationships/hyperlink" Target="http://ieeeltsc.org/" TargetMode="External"/><Relationship Id="rId296" Type="http://schemas.openxmlformats.org/officeDocument/2006/relationships/image" Target="media/image123.png"/><Relationship Id="rId300" Type="http://schemas.openxmlformats.org/officeDocument/2006/relationships/image" Target="media/image127.png"/><Relationship Id="rId60" Type="http://schemas.openxmlformats.org/officeDocument/2006/relationships/image" Target="media/image31.wmf"/><Relationship Id="rId81" Type="http://schemas.openxmlformats.org/officeDocument/2006/relationships/oleObject" Target="embeddings/oleObject33.bin"/><Relationship Id="rId135" Type="http://schemas.openxmlformats.org/officeDocument/2006/relationships/image" Target="media/image64.wmf"/><Relationship Id="rId156" Type="http://schemas.openxmlformats.org/officeDocument/2006/relationships/image" Target="media/image73.png"/><Relationship Id="rId177" Type="http://schemas.openxmlformats.org/officeDocument/2006/relationships/oleObject" Target="embeddings/oleObject80.bin"/><Relationship Id="rId198" Type="http://schemas.openxmlformats.org/officeDocument/2006/relationships/image" Target="media/image91.wmf"/><Relationship Id="rId321" Type="http://schemas.openxmlformats.org/officeDocument/2006/relationships/fontTable" Target="fontTable.xml"/><Relationship Id="rId202" Type="http://schemas.openxmlformats.org/officeDocument/2006/relationships/image" Target="media/image93.wmf"/><Relationship Id="rId223" Type="http://schemas.openxmlformats.org/officeDocument/2006/relationships/image" Target="media/image104.wmf"/><Relationship Id="rId244" Type="http://schemas.openxmlformats.org/officeDocument/2006/relationships/oleObject" Target="embeddings/oleObject110.bin"/><Relationship Id="rId18" Type="http://schemas.openxmlformats.org/officeDocument/2006/relationships/image" Target="media/image8.png"/><Relationship Id="rId39" Type="http://schemas.openxmlformats.org/officeDocument/2006/relationships/oleObject" Target="embeddings/oleObject12.bin"/><Relationship Id="rId265" Type="http://schemas.openxmlformats.org/officeDocument/2006/relationships/hyperlink" Target="http://www.kompiuteriams.com/upc_vert/" TargetMode="External"/><Relationship Id="rId286" Type="http://schemas.openxmlformats.org/officeDocument/2006/relationships/hyperlink" Target="http://legacy.oise.utoronto.ca/research/field-centres/ross/ctl1014/Patton1990.pdf" TargetMode="External"/><Relationship Id="rId50" Type="http://schemas.openxmlformats.org/officeDocument/2006/relationships/image" Target="media/image26.wmf"/><Relationship Id="rId104" Type="http://schemas.openxmlformats.org/officeDocument/2006/relationships/oleObject" Target="embeddings/oleObject45.bin"/><Relationship Id="rId125" Type="http://schemas.openxmlformats.org/officeDocument/2006/relationships/oleObject" Target="embeddings/oleObject53.bin"/><Relationship Id="rId146" Type="http://schemas.openxmlformats.org/officeDocument/2006/relationships/hyperlink" Target="http://mkp.emokykla.lt/imo/lt/mo/250/" TargetMode="External"/><Relationship Id="rId167" Type="http://schemas.openxmlformats.org/officeDocument/2006/relationships/image" Target="media/image79.wmf"/><Relationship Id="rId188" Type="http://schemas.openxmlformats.org/officeDocument/2006/relationships/image" Target="media/image87.wmf"/><Relationship Id="rId311" Type="http://schemas.openxmlformats.org/officeDocument/2006/relationships/image" Target="media/image137.jpeg"/><Relationship Id="rId71" Type="http://schemas.openxmlformats.org/officeDocument/2006/relationships/oleObject" Target="embeddings/oleObject28.bin"/><Relationship Id="rId92" Type="http://schemas.openxmlformats.org/officeDocument/2006/relationships/oleObject" Target="embeddings/oleObject39.bin"/><Relationship Id="rId213" Type="http://schemas.openxmlformats.org/officeDocument/2006/relationships/oleObject" Target="embeddings/oleObject97.bin"/><Relationship Id="rId234" Type="http://schemas.openxmlformats.org/officeDocument/2006/relationships/oleObject" Target="embeddings/oleObject105.bin"/><Relationship Id="rId2" Type="http://schemas.openxmlformats.org/officeDocument/2006/relationships/styles" Target="styles.xml"/><Relationship Id="rId29" Type="http://schemas.openxmlformats.org/officeDocument/2006/relationships/oleObject" Target="embeddings/oleObject6.bin"/><Relationship Id="rId255" Type="http://schemas.openxmlformats.org/officeDocument/2006/relationships/hyperlink" Target="http://mkp.emokykla.lt/matematika11/" TargetMode="External"/><Relationship Id="rId276" Type="http://schemas.openxmlformats.org/officeDocument/2006/relationships/hyperlink" Target="http://www.imsglobal.org/content/packaging/index.html" TargetMode="External"/><Relationship Id="rId297" Type="http://schemas.openxmlformats.org/officeDocument/2006/relationships/image" Target="media/image124.png"/><Relationship Id="rId40" Type="http://schemas.openxmlformats.org/officeDocument/2006/relationships/image" Target="media/image21.wmf"/><Relationship Id="rId115" Type="http://schemas.openxmlformats.org/officeDocument/2006/relationships/hyperlink" Target="http://creativecommons.org/licenses/" TargetMode="External"/><Relationship Id="rId136" Type="http://schemas.openxmlformats.org/officeDocument/2006/relationships/oleObject" Target="embeddings/oleObject60.bin"/><Relationship Id="rId157" Type="http://schemas.openxmlformats.org/officeDocument/2006/relationships/image" Target="media/image74.wmf"/><Relationship Id="rId178" Type="http://schemas.openxmlformats.org/officeDocument/2006/relationships/image" Target="media/image82.wmf"/><Relationship Id="rId301" Type="http://schemas.openxmlformats.org/officeDocument/2006/relationships/image" Target="media/image128.png"/><Relationship Id="rId322"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image" Target="media/image42.wmf"/><Relationship Id="rId199" Type="http://schemas.openxmlformats.org/officeDocument/2006/relationships/oleObject" Target="embeddings/oleObject92.bin"/><Relationship Id="rId203" Type="http://schemas.openxmlformats.org/officeDocument/2006/relationships/oleObject" Target="embeddings/oleObject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150</Pages>
  <Words>147658</Words>
  <Characters>84166</Characters>
  <Application>Microsoft Office Word</Application>
  <DocSecurity>0</DocSecurity>
  <Lines>701</Lines>
  <Paragraphs>462</Paragraphs>
  <ScaleCrop>false</ScaleCrop>
  <HeadingPairs>
    <vt:vector size="2" baseType="variant">
      <vt:variant>
        <vt:lpstr>Title</vt:lpstr>
      </vt:variant>
      <vt:variant>
        <vt:i4>1</vt:i4>
      </vt:variant>
    </vt:vector>
  </HeadingPairs>
  <TitlesOfParts>
    <vt:vector size="1" baseType="lpstr">
      <vt:lpstr>VILNIAUS UNIVERSITETO</vt:lpstr>
    </vt:vector>
  </TitlesOfParts>
  <Company>Grizli777</Company>
  <LinksUpToDate>false</LinksUpToDate>
  <CharactersWithSpaces>231362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UNIVERSITETO</dc:title>
  <dc:creator>user</dc:creator>
  <cp:lastModifiedBy>user</cp:lastModifiedBy>
  <cp:revision>4</cp:revision>
  <cp:lastPrinted>2012-08-05T16:20:00Z</cp:lastPrinted>
  <dcterms:created xsi:type="dcterms:W3CDTF">2012-11-12T19:25:00Z</dcterms:created>
  <dcterms:modified xsi:type="dcterms:W3CDTF">2012-12-17T21:26:00Z</dcterms:modified>
</cp:coreProperties>
</file>